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DEB4F" w14:textId="6F50CFD0" w:rsidR="00415960" w:rsidRPr="00EC6666" w:rsidRDefault="00060CC6" w:rsidP="00833633">
      <w:pPr>
        <w:spacing w:line="240" w:lineRule="auto"/>
        <w:jc w:val="center"/>
        <w:rPr>
          <w:rFonts w:ascii="Times New Roman" w:hAnsi="Times New Roman" w:cs="Times New Roman"/>
          <w:b/>
          <w:bCs/>
          <w:sz w:val="26"/>
          <w:szCs w:val="26"/>
        </w:rPr>
      </w:pPr>
      <w:r w:rsidRPr="00EC6666">
        <w:rPr>
          <w:rFonts w:ascii="Times New Roman" w:hAnsi="Times New Roman" w:cs="Times New Roman"/>
          <w:b/>
          <w:bCs/>
          <w:sz w:val="26"/>
          <w:szCs w:val="26"/>
        </w:rPr>
        <w:t xml:space="preserve">SO SÁNH KẾT QUẢ BƯỚC ĐẦU HÓA XẠ TRỊ ĐỒNG THỜI SỬ DỤNG PHÁC ĐỒ CISPLATIN CHU KỲ BA TUẦN VỚI CISPLATIN HÀNG TUẦN TRÊN BỆNH NHÂN </w:t>
      </w:r>
      <w:r w:rsidR="0065304B">
        <w:rPr>
          <w:rFonts w:ascii="Times New Roman" w:hAnsi="Times New Roman" w:cs="Times New Roman"/>
          <w:b/>
          <w:bCs/>
          <w:sz w:val="26"/>
          <w:szCs w:val="26"/>
        </w:rPr>
        <w:t>UNG THƯ CỔ TỬ CUNG</w:t>
      </w:r>
      <w:r w:rsidRPr="00EC6666">
        <w:rPr>
          <w:rFonts w:ascii="Times New Roman" w:hAnsi="Times New Roman" w:cs="Times New Roman"/>
          <w:b/>
          <w:bCs/>
          <w:sz w:val="26"/>
          <w:szCs w:val="26"/>
        </w:rPr>
        <w:t xml:space="preserve"> GIAI ĐOẠN TIẾN TRIỂN TẠI CHỖ TẠI VÙNG TẠI BỆNH VIỆN K</w:t>
      </w:r>
    </w:p>
    <w:p w14:paraId="1C919EB1" w14:textId="4198F829" w:rsidR="00060CC6" w:rsidRPr="00EC6666" w:rsidRDefault="00060CC6" w:rsidP="00EC6666">
      <w:pPr>
        <w:spacing w:line="240" w:lineRule="auto"/>
        <w:jc w:val="center"/>
        <w:rPr>
          <w:rFonts w:ascii="Times New Roman" w:hAnsi="Times New Roman" w:cs="Times New Roman"/>
          <w:b/>
          <w:bCs/>
          <w:sz w:val="26"/>
          <w:szCs w:val="26"/>
        </w:rPr>
      </w:pPr>
      <w:r w:rsidRPr="00EC6666">
        <w:rPr>
          <w:rFonts w:ascii="Times New Roman" w:hAnsi="Times New Roman" w:cs="Times New Roman"/>
          <w:b/>
          <w:bCs/>
          <w:sz w:val="26"/>
          <w:szCs w:val="26"/>
        </w:rPr>
        <w:t>COMPARISON INITIAL RESULTS OF CONCURRENT CHEMORADIATION WITH TRIWEEKLY VERSUS WEEKLY CISPLATIN IN LOCALLY ADVANCED CERVICAL CANCER AT K HOSPITAL</w:t>
      </w:r>
    </w:p>
    <w:p w14:paraId="09A2688A" w14:textId="77777777" w:rsidR="00060CC6" w:rsidRPr="00833633" w:rsidRDefault="00060CC6" w:rsidP="00833633">
      <w:pPr>
        <w:spacing w:line="240" w:lineRule="auto"/>
        <w:jc w:val="center"/>
        <w:rPr>
          <w:rFonts w:ascii="Times New Roman" w:hAnsi="Times New Roman" w:cs="Times New Roman"/>
          <w:b/>
          <w:bCs/>
          <w:sz w:val="24"/>
          <w:szCs w:val="24"/>
        </w:rPr>
      </w:pPr>
    </w:p>
    <w:p w14:paraId="17F20D22" w14:textId="566742EC" w:rsidR="00586408" w:rsidRPr="00EC6666" w:rsidRDefault="007C1443" w:rsidP="00833633">
      <w:pPr>
        <w:spacing w:line="240" w:lineRule="auto"/>
        <w:rPr>
          <w:rFonts w:ascii="Times New Roman" w:hAnsi="Times New Roman" w:cs="Times New Roman"/>
          <w:b/>
          <w:bCs/>
        </w:rPr>
      </w:pPr>
      <w:r w:rsidRPr="00EC6666">
        <w:rPr>
          <w:rFonts w:ascii="Times New Roman" w:hAnsi="Times New Roman" w:cs="Times New Roman"/>
          <w:b/>
          <w:bCs/>
        </w:rPr>
        <w:t>TÓM TẮT</w:t>
      </w:r>
    </w:p>
    <w:p w14:paraId="2C4562E0" w14:textId="017401EC" w:rsidR="000840A3" w:rsidRPr="00833633" w:rsidRDefault="000840A3"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Mục tiêu</w:t>
      </w:r>
      <w:r w:rsidRPr="00833633">
        <w:rPr>
          <w:rFonts w:ascii="Times New Roman" w:hAnsi="Times New Roman" w:cs="Times New Roman"/>
          <w:sz w:val="24"/>
          <w:szCs w:val="24"/>
        </w:rPr>
        <w:t xml:space="preserve">: </w:t>
      </w:r>
      <w:r w:rsidR="001E4CE9">
        <w:rPr>
          <w:rFonts w:ascii="Times New Roman" w:hAnsi="Times New Roman" w:cs="Times New Roman"/>
          <w:sz w:val="24"/>
          <w:szCs w:val="24"/>
        </w:rPr>
        <w:t>N</w:t>
      </w:r>
      <w:r w:rsidRPr="00833633">
        <w:rPr>
          <w:rFonts w:ascii="Times New Roman" w:hAnsi="Times New Roman" w:cs="Times New Roman"/>
          <w:sz w:val="24"/>
          <w:szCs w:val="24"/>
        </w:rPr>
        <w:t xml:space="preserve">hằm so sánh sự tuân thủ, độc tính cấp và kết quả đáp ứng ban đầu của phác đồ cisplatin </w:t>
      </w:r>
      <w:r w:rsidR="00F67D8C">
        <w:rPr>
          <w:rFonts w:ascii="Times New Roman" w:hAnsi="Times New Roman" w:cs="Times New Roman"/>
          <w:sz w:val="24"/>
          <w:szCs w:val="24"/>
        </w:rPr>
        <w:t>mỗi ba</w:t>
      </w:r>
      <w:r w:rsidRPr="00833633">
        <w:rPr>
          <w:rFonts w:ascii="Times New Roman" w:hAnsi="Times New Roman" w:cs="Times New Roman"/>
          <w:sz w:val="24"/>
          <w:szCs w:val="24"/>
        </w:rPr>
        <w:t xml:space="preserve"> tuần so với ciplatin </w:t>
      </w:r>
      <w:r w:rsidR="00F67D8C">
        <w:rPr>
          <w:rFonts w:ascii="Times New Roman" w:hAnsi="Times New Roman" w:cs="Times New Roman"/>
          <w:sz w:val="24"/>
          <w:szCs w:val="24"/>
        </w:rPr>
        <w:t>hàng</w:t>
      </w:r>
      <w:r w:rsidRPr="00833633">
        <w:rPr>
          <w:rFonts w:ascii="Times New Roman" w:hAnsi="Times New Roman" w:cs="Times New Roman"/>
          <w:sz w:val="24"/>
          <w:szCs w:val="24"/>
        </w:rPr>
        <w:t xml:space="preserve"> tuần đồng thời với xạ trị trên bệnh nhân </w:t>
      </w:r>
      <w:r w:rsidR="0065304B">
        <w:rPr>
          <w:rFonts w:ascii="Times New Roman" w:hAnsi="Times New Roman" w:cs="Times New Roman"/>
          <w:sz w:val="24"/>
          <w:szCs w:val="24"/>
        </w:rPr>
        <w:t>ung thư cổ tử cung</w:t>
      </w:r>
      <w:r w:rsidR="0065304B" w:rsidRPr="00833633">
        <w:rPr>
          <w:rFonts w:ascii="Times New Roman" w:hAnsi="Times New Roman" w:cs="Times New Roman"/>
          <w:sz w:val="24"/>
          <w:szCs w:val="24"/>
        </w:rPr>
        <w:t xml:space="preserve"> tiến triển tại chỗ tại vùng</w:t>
      </w:r>
    </w:p>
    <w:p w14:paraId="7CEEFADF" w14:textId="342489E3" w:rsidR="000840A3" w:rsidRPr="00833633" w:rsidRDefault="000840A3"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Đối tượng và phương pháp nghiên cứu</w:t>
      </w:r>
      <w:r w:rsidRPr="00833633">
        <w:rPr>
          <w:rFonts w:ascii="Times New Roman" w:hAnsi="Times New Roman" w:cs="Times New Roman"/>
          <w:sz w:val="24"/>
          <w:szCs w:val="24"/>
        </w:rPr>
        <w:t xml:space="preserve">: </w:t>
      </w:r>
      <w:r w:rsidR="001E4CE9">
        <w:rPr>
          <w:rFonts w:ascii="Times New Roman" w:hAnsi="Times New Roman" w:cs="Times New Roman"/>
          <w:sz w:val="24"/>
          <w:szCs w:val="24"/>
        </w:rPr>
        <w:t>H</w:t>
      </w:r>
      <w:r w:rsidRPr="00833633">
        <w:rPr>
          <w:rFonts w:ascii="Times New Roman" w:hAnsi="Times New Roman" w:cs="Times New Roman"/>
          <w:sz w:val="24"/>
          <w:szCs w:val="24"/>
        </w:rPr>
        <w:t xml:space="preserve">ồi cứu trên 78 bệnh nhân </w:t>
      </w:r>
      <w:r w:rsidR="0065304B">
        <w:rPr>
          <w:rFonts w:ascii="Times New Roman" w:hAnsi="Times New Roman" w:cs="Times New Roman"/>
          <w:sz w:val="24"/>
          <w:szCs w:val="24"/>
        </w:rPr>
        <w:t>ung thư cổ tử cung</w:t>
      </w:r>
      <w:r w:rsidR="0065304B" w:rsidRPr="00833633">
        <w:rPr>
          <w:rFonts w:ascii="Times New Roman" w:hAnsi="Times New Roman" w:cs="Times New Roman"/>
          <w:sz w:val="24"/>
          <w:szCs w:val="24"/>
        </w:rPr>
        <w:t xml:space="preserve"> </w:t>
      </w:r>
      <w:r w:rsidRPr="00833633">
        <w:rPr>
          <w:rFonts w:ascii="Times New Roman" w:hAnsi="Times New Roman" w:cs="Times New Roman"/>
          <w:sz w:val="24"/>
          <w:szCs w:val="24"/>
        </w:rPr>
        <w:t>giai đoạn IB3-IVA theo FIGO 2018 được điều trị hóa xạ đồng thời với cisplatin 40mg/m</w:t>
      </w:r>
      <w:r w:rsidR="00AE4E29">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hàng tuần hoặc cisplatin 75mg/m</w:t>
      </w:r>
      <w:r w:rsidR="00AE4E29">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mỗi ba tuần. Sự khác biệt về mức độ tuân thủ, độc tính và đáp ứng ban đầu của hai nhóm được ghi nhận.</w:t>
      </w:r>
    </w:p>
    <w:p w14:paraId="771B327F" w14:textId="27EB4CB3" w:rsidR="000840A3" w:rsidRPr="00833633" w:rsidRDefault="000840A3"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Kết quả</w:t>
      </w:r>
      <w:r w:rsidRPr="00833633">
        <w:rPr>
          <w:rFonts w:ascii="Times New Roman" w:hAnsi="Times New Roman" w:cs="Times New Roman"/>
          <w:sz w:val="24"/>
          <w:szCs w:val="24"/>
        </w:rPr>
        <w:t xml:space="preserve">: Tất cả bệnh nhân trong nghiên cứu đều tuân thủ tốt phác đồ điều trị, với tỉ lệ hoàn thành xạ trị là 100% ở cả hai nhóm, tỉ lệ hoàn thành hóa chất lần lượt là 94.9% và 97.44% ở nhóm cisplatin hàng tuần và ba tuần (p&gt;0.05). Tỉ lệ hạ </w:t>
      </w:r>
      <w:r w:rsidR="0065304B">
        <w:rPr>
          <w:rFonts w:ascii="Times New Roman" w:hAnsi="Times New Roman" w:cs="Times New Roman"/>
          <w:sz w:val="24"/>
          <w:szCs w:val="24"/>
        </w:rPr>
        <w:t>bạch cầu trung tính</w:t>
      </w:r>
      <w:r w:rsidRPr="00833633">
        <w:rPr>
          <w:rFonts w:ascii="Times New Roman" w:hAnsi="Times New Roman" w:cs="Times New Roman"/>
          <w:sz w:val="24"/>
          <w:szCs w:val="24"/>
        </w:rPr>
        <w:t xml:space="preserve"> thường gặp độ 1 và 2 chiếm 51.28% ở cả hai nhóm điều trị; từ độ 3 trở lên là 30.77% ở nhóm cisplatin hàng tuần so với 15.38% ở nhóm cisplatin ba tuần (p=0.24). Tỉ lệ độc tính đường tiêu hóa trên (nôn, buồn nôn) từ độ 3 trở lên cao hơn ở nhóm cisplatin mỗi ba tuần (12.82%; 2.56%) so với hàng tuần (0%;0%). Tỉ lệ đáp ứng tại chỗ tại vùng của cả hai nhóm tại thời điểm 3 và 6 tháng là tương tự nhau (100%</w:t>
      </w:r>
      <w:r w:rsidR="00DF7959">
        <w:rPr>
          <w:rFonts w:ascii="Times New Roman" w:hAnsi="Times New Roman" w:cs="Times New Roman"/>
          <w:sz w:val="24"/>
          <w:szCs w:val="24"/>
        </w:rPr>
        <w:t xml:space="preserve"> ở nhóm hàng tuần</w:t>
      </w:r>
      <w:r w:rsidRPr="00833633">
        <w:rPr>
          <w:rFonts w:ascii="Times New Roman" w:hAnsi="Times New Roman" w:cs="Times New Roman"/>
          <w:sz w:val="24"/>
          <w:szCs w:val="24"/>
        </w:rPr>
        <w:t xml:space="preserve"> so với 97.44</w:t>
      </w:r>
      <w:r w:rsidR="001E4CE9">
        <w:rPr>
          <w:rFonts w:ascii="Times New Roman" w:hAnsi="Times New Roman" w:cs="Times New Roman"/>
          <w:sz w:val="24"/>
          <w:szCs w:val="24"/>
        </w:rPr>
        <w:t>%</w:t>
      </w:r>
      <w:r w:rsidR="00DF7959">
        <w:rPr>
          <w:rFonts w:ascii="Times New Roman" w:hAnsi="Times New Roman" w:cs="Times New Roman"/>
          <w:sz w:val="24"/>
          <w:szCs w:val="24"/>
        </w:rPr>
        <w:t xml:space="preserve"> ở nhóm ba tuần</w:t>
      </w:r>
      <w:r w:rsidRPr="00833633">
        <w:rPr>
          <w:rFonts w:ascii="Times New Roman" w:hAnsi="Times New Roman" w:cs="Times New Roman"/>
          <w:sz w:val="24"/>
          <w:szCs w:val="24"/>
        </w:rPr>
        <w:t>, p&gt;0.05).</w:t>
      </w:r>
    </w:p>
    <w:p w14:paraId="696D2B25" w14:textId="19D2D9F9" w:rsidR="000840A3" w:rsidRPr="00833633" w:rsidRDefault="000840A3"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Kết luận</w:t>
      </w:r>
      <w:r w:rsidRPr="00833633">
        <w:rPr>
          <w:rFonts w:ascii="Times New Roman" w:hAnsi="Times New Roman" w:cs="Times New Roman"/>
          <w:sz w:val="24"/>
          <w:szCs w:val="24"/>
        </w:rPr>
        <w:t>: Phác đồ cisplatin 75mg/m</w:t>
      </w:r>
      <w:r w:rsidRPr="00833633">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mỗi ba tuần đồng thời với xạ trị trong điều trị </w:t>
      </w:r>
      <w:r w:rsidR="0065304B">
        <w:rPr>
          <w:rFonts w:ascii="Times New Roman" w:hAnsi="Times New Roman" w:cs="Times New Roman"/>
          <w:sz w:val="24"/>
          <w:szCs w:val="24"/>
        </w:rPr>
        <w:t>ung thư cổ tử cung</w:t>
      </w:r>
      <w:r w:rsidR="0065304B" w:rsidRPr="00833633">
        <w:rPr>
          <w:rFonts w:ascii="Times New Roman" w:hAnsi="Times New Roman" w:cs="Times New Roman"/>
          <w:sz w:val="24"/>
          <w:szCs w:val="24"/>
        </w:rPr>
        <w:t xml:space="preserve"> tiến triển tại chỗ tại vùng </w:t>
      </w:r>
      <w:r w:rsidR="0065304B">
        <w:rPr>
          <w:rFonts w:ascii="Times New Roman" w:hAnsi="Times New Roman" w:cs="Times New Roman"/>
          <w:sz w:val="24"/>
          <w:szCs w:val="24"/>
        </w:rPr>
        <w:t>có</w:t>
      </w:r>
      <w:r w:rsidR="0065304B" w:rsidRPr="00833633">
        <w:rPr>
          <w:rFonts w:ascii="Times New Roman" w:hAnsi="Times New Roman" w:cs="Times New Roman"/>
          <w:sz w:val="24"/>
          <w:szCs w:val="24"/>
        </w:rPr>
        <w:t xml:space="preserve"> tỉ lệ hoàn thành phác đồ, tỉ lệ đáp ứng tại chỗ tại </w:t>
      </w:r>
      <w:r w:rsidRPr="00833633">
        <w:rPr>
          <w:rFonts w:ascii="Times New Roman" w:hAnsi="Times New Roman" w:cs="Times New Roman"/>
          <w:sz w:val="24"/>
          <w:szCs w:val="24"/>
        </w:rPr>
        <w:t>vùng tương tự phác đồ cisplatin 40mg/m</w:t>
      </w:r>
      <w:r w:rsidRPr="00833633">
        <w:rPr>
          <w:rFonts w:ascii="Times New Roman" w:hAnsi="Times New Roman" w:cs="Times New Roman"/>
          <w:sz w:val="24"/>
          <w:szCs w:val="24"/>
          <w:vertAlign w:val="superscript"/>
        </w:rPr>
        <w:t xml:space="preserve">2 </w:t>
      </w:r>
      <w:r w:rsidRPr="00833633">
        <w:rPr>
          <w:rFonts w:ascii="Times New Roman" w:hAnsi="Times New Roman" w:cs="Times New Roman"/>
          <w:sz w:val="24"/>
          <w:szCs w:val="24"/>
        </w:rPr>
        <w:t>hàng tuần. Tỉ lệ độc tính từ độ 3 trở lên trên nhóm cisplatin mỗi ba tuần cao hơn ở nhóm</w:t>
      </w:r>
      <w:r w:rsidR="00EC6C92">
        <w:rPr>
          <w:rFonts w:ascii="Times New Roman" w:hAnsi="Times New Roman" w:cs="Times New Roman"/>
          <w:sz w:val="24"/>
          <w:szCs w:val="24"/>
        </w:rPr>
        <w:t xml:space="preserve"> hàng tuần về</w:t>
      </w:r>
      <w:r w:rsidRPr="00833633">
        <w:rPr>
          <w:rFonts w:ascii="Times New Roman" w:hAnsi="Times New Roman" w:cs="Times New Roman"/>
          <w:sz w:val="24"/>
          <w:szCs w:val="24"/>
        </w:rPr>
        <w:t xml:space="preserve"> độc tính đường tiêu hóa trên và thấp hơn ở độc tính hạ</w:t>
      </w:r>
      <w:r w:rsidR="0065304B">
        <w:rPr>
          <w:rFonts w:ascii="Times New Roman" w:hAnsi="Times New Roman" w:cs="Times New Roman"/>
          <w:sz w:val="24"/>
          <w:szCs w:val="24"/>
        </w:rPr>
        <w:t xml:space="preserve"> bạch cầu trung tính</w:t>
      </w:r>
      <w:r w:rsidRPr="00833633">
        <w:rPr>
          <w:rFonts w:ascii="Times New Roman" w:hAnsi="Times New Roman" w:cs="Times New Roman"/>
          <w:sz w:val="24"/>
          <w:szCs w:val="24"/>
        </w:rPr>
        <w:t>, tuy nhiên chưa có ý nghĩa thống kê.</w:t>
      </w:r>
    </w:p>
    <w:p w14:paraId="28137CEB" w14:textId="56000FF8" w:rsidR="00330D8C" w:rsidRPr="00833633" w:rsidRDefault="00330D8C"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Từ khóa</w:t>
      </w:r>
      <w:r w:rsidRPr="00833633">
        <w:rPr>
          <w:rFonts w:ascii="Times New Roman" w:hAnsi="Times New Roman" w:cs="Times New Roman"/>
          <w:sz w:val="24"/>
          <w:szCs w:val="24"/>
        </w:rPr>
        <w:t xml:space="preserve">: </w:t>
      </w:r>
      <w:r w:rsidR="0065304B">
        <w:rPr>
          <w:rFonts w:ascii="Times New Roman" w:hAnsi="Times New Roman" w:cs="Times New Roman"/>
          <w:sz w:val="24"/>
          <w:szCs w:val="24"/>
        </w:rPr>
        <w:t>ung thư cổ tử cung</w:t>
      </w:r>
      <w:r w:rsidRPr="00833633">
        <w:rPr>
          <w:rFonts w:ascii="Times New Roman" w:hAnsi="Times New Roman" w:cs="Times New Roman"/>
          <w:sz w:val="24"/>
          <w:szCs w:val="24"/>
        </w:rPr>
        <w:t xml:space="preserve"> tiến triển tại chỗ tại vùng, hóa xạ đồng thời với cisplatin mỗi ba tuần</w:t>
      </w:r>
    </w:p>
    <w:p w14:paraId="20CFB340" w14:textId="67893A9E" w:rsidR="00C21BF2" w:rsidRPr="00EC6666" w:rsidRDefault="00C21BF2" w:rsidP="00833633">
      <w:pPr>
        <w:spacing w:line="240" w:lineRule="auto"/>
        <w:rPr>
          <w:rFonts w:ascii="Times New Roman" w:hAnsi="Times New Roman" w:cs="Times New Roman"/>
          <w:b/>
          <w:bCs/>
        </w:rPr>
      </w:pPr>
      <w:r w:rsidRPr="00EC6666">
        <w:rPr>
          <w:rFonts w:ascii="Times New Roman" w:hAnsi="Times New Roman" w:cs="Times New Roman"/>
          <w:b/>
          <w:bCs/>
        </w:rPr>
        <w:t>ABSTRACT</w:t>
      </w:r>
    </w:p>
    <w:p w14:paraId="6F9E32B7" w14:textId="49158C47" w:rsidR="009835B8" w:rsidRPr="00833633" w:rsidRDefault="009835B8"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Purpose</w:t>
      </w:r>
      <w:r w:rsidRPr="00833633">
        <w:rPr>
          <w:rFonts w:ascii="Times New Roman" w:hAnsi="Times New Roman" w:cs="Times New Roman"/>
          <w:sz w:val="24"/>
          <w:szCs w:val="24"/>
        </w:rPr>
        <w:t>: To compare the compliance, acute toxicit</w:t>
      </w:r>
      <w:r w:rsidR="00F67D8C">
        <w:rPr>
          <w:rFonts w:ascii="Times New Roman" w:hAnsi="Times New Roman" w:cs="Times New Roman"/>
          <w:sz w:val="24"/>
          <w:szCs w:val="24"/>
        </w:rPr>
        <w:t>ies</w:t>
      </w:r>
      <w:r w:rsidRPr="00833633">
        <w:rPr>
          <w:rFonts w:ascii="Times New Roman" w:hAnsi="Times New Roman" w:cs="Times New Roman"/>
          <w:sz w:val="24"/>
          <w:szCs w:val="24"/>
        </w:rPr>
        <w:t xml:space="preserve"> and initial response of </w:t>
      </w:r>
      <w:r w:rsidR="00292665">
        <w:rPr>
          <w:rFonts w:ascii="Times New Roman" w:hAnsi="Times New Roman" w:cs="Times New Roman"/>
          <w:sz w:val="24"/>
          <w:szCs w:val="24"/>
        </w:rPr>
        <w:t>tri-</w:t>
      </w:r>
      <w:r w:rsidRPr="00833633">
        <w:rPr>
          <w:rFonts w:ascii="Times New Roman" w:hAnsi="Times New Roman" w:cs="Times New Roman"/>
          <w:sz w:val="24"/>
          <w:szCs w:val="24"/>
        </w:rPr>
        <w:t>weekly versus weekly ci</w:t>
      </w:r>
      <w:r w:rsidR="00C74E42">
        <w:rPr>
          <w:rFonts w:ascii="Times New Roman" w:hAnsi="Times New Roman" w:cs="Times New Roman"/>
          <w:sz w:val="24"/>
          <w:szCs w:val="24"/>
        </w:rPr>
        <w:t>s</w:t>
      </w:r>
      <w:r w:rsidRPr="00833633">
        <w:rPr>
          <w:rFonts w:ascii="Times New Roman" w:hAnsi="Times New Roman" w:cs="Times New Roman"/>
          <w:sz w:val="24"/>
          <w:szCs w:val="24"/>
        </w:rPr>
        <w:t>platin concurrent</w:t>
      </w:r>
      <w:r w:rsidR="00292665">
        <w:rPr>
          <w:rFonts w:ascii="Times New Roman" w:hAnsi="Times New Roman" w:cs="Times New Roman"/>
          <w:sz w:val="24"/>
          <w:szCs w:val="24"/>
        </w:rPr>
        <w:t>ly</w:t>
      </w:r>
      <w:r w:rsidRPr="00833633">
        <w:rPr>
          <w:rFonts w:ascii="Times New Roman" w:hAnsi="Times New Roman" w:cs="Times New Roman"/>
          <w:sz w:val="24"/>
          <w:szCs w:val="24"/>
        </w:rPr>
        <w:t xml:space="preserve"> with radi</w:t>
      </w:r>
      <w:r w:rsidR="00186733">
        <w:rPr>
          <w:rFonts w:ascii="Times New Roman" w:hAnsi="Times New Roman" w:cs="Times New Roman"/>
          <w:sz w:val="24"/>
          <w:szCs w:val="24"/>
        </w:rPr>
        <w:t>ation</w:t>
      </w:r>
      <w:r w:rsidRPr="00833633">
        <w:rPr>
          <w:rFonts w:ascii="Times New Roman" w:hAnsi="Times New Roman" w:cs="Times New Roman"/>
          <w:sz w:val="24"/>
          <w:szCs w:val="24"/>
        </w:rPr>
        <w:t xml:space="preserve"> in locally advanced cervical cancer.</w:t>
      </w:r>
    </w:p>
    <w:p w14:paraId="230C7C76" w14:textId="5BE4DA02" w:rsidR="009835B8" w:rsidRPr="00833633" w:rsidRDefault="009835B8"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Materials and methods</w:t>
      </w:r>
      <w:r w:rsidRPr="00833633">
        <w:rPr>
          <w:rFonts w:ascii="Times New Roman" w:hAnsi="Times New Roman" w:cs="Times New Roman"/>
          <w:sz w:val="24"/>
          <w:szCs w:val="24"/>
        </w:rPr>
        <w:t>: Retrospective study of 78 patients with stage IB3-IVA cervical cancer according to FIGO 2018 treate</w:t>
      </w:r>
      <w:r w:rsidR="00C07216">
        <w:rPr>
          <w:rFonts w:ascii="Times New Roman" w:hAnsi="Times New Roman" w:cs="Times New Roman"/>
          <w:sz w:val="24"/>
          <w:szCs w:val="24"/>
        </w:rPr>
        <w:t>d</w:t>
      </w:r>
      <w:r w:rsidRPr="00833633">
        <w:rPr>
          <w:rFonts w:ascii="Times New Roman" w:hAnsi="Times New Roman" w:cs="Times New Roman"/>
          <w:sz w:val="24"/>
          <w:szCs w:val="24"/>
        </w:rPr>
        <w:t xml:space="preserve"> concurrent chemoradiation with cisplatin 40 mg/m</w:t>
      </w:r>
      <w:r w:rsidRPr="00833633">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weekly or cisplatin 75 mg/m</w:t>
      </w:r>
      <w:r w:rsidRPr="00833633">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w:t>
      </w:r>
      <w:r w:rsidR="00C07216">
        <w:rPr>
          <w:rFonts w:ascii="Times New Roman" w:hAnsi="Times New Roman" w:cs="Times New Roman"/>
          <w:sz w:val="24"/>
          <w:szCs w:val="24"/>
        </w:rPr>
        <w:t>tri-</w:t>
      </w:r>
      <w:r w:rsidRPr="00833633">
        <w:rPr>
          <w:rFonts w:ascii="Times New Roman" w:hAnsi="Times New Roman" w:cs="Times New Roman"/>
          <w:sz w:val="24"/>
          <w:szCs w:val="24"/>
        </w:rPr>
        <w:t xml:space="preserve">weeks. Differences in compliance, </w:t>
      </w:r>
      <w:r w:rsidR="00C07216">
        <w:rPr>
          <w:rFonts w:ascii="Times New Roman" w:hAnsi="Times New Roman" w:cs="Times New Roman"/>
          <w:sz w:val="24"/>
          <w:szCs w:val="24"/>
        </w:rPr>
        <w:t xml:space="preserve">acute </w:t>
      </w:r>
      <w:r w:rsidRPr="00833633">
        <w:rPr>
          <w:rFonts w:ascii="Times New Roman" w:hAnsi="Times New Roman" w:cs="Times New Roman"/>
          <w:sz w:val="24"/>
          <w:szCs w:val="24"/>
        </w:rPr>
        <w:t>toxicit</w:t>
      </w:r>
      <w:r w:rsidR="00C07216">
        <w:rPr>
          <w:rFonts w:ascii="Times New Roman" w:hAnsi="Times New Roman" w:cs="Times New Roman"/>
          <w:sz w:val="24"/>
          <w:szCs w:val="24"/>
        </w:rPr>
        <w:t>ies</w:t>
      </w:r>
      <w:r w:rsidRPr="00833633">
        <w:rPr>
          <w:rFonts w:ascii="Times New Roman" w:hAnsi="Times New Roman" w:cs="Times New Roman"/>
          <w:sz w:val="24"/>
          <w:szCs w:val="24"/>
        </w:rPr>
        <w:t xml:space="preserve"> and initial response between the two groups were noted.</w:t>
      </w:r>
    </w:p>
    <w:p w14:paraId="310F7696" w14:textId="13673501" w:rsidR="009835B8" w:rsidRPr="00833633" w:rsidRDefault="009835B8"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Results</w:t>
      </w:r>
      <w:r w:rsidRPr="00833633">
        <w:rPr>
          <w:rFonts w:ascii="Times New Roman" w:hAnsi="Times New Roman" w:cs="Times New Roman"/>
          <w:sz w:val="24"/>
          <w:szCs w:val="24"/>
        </w:rPr>
        <w:t xml:space="preserve">: All patients in the study </w:t>
      </w:r>
      <w:r w:rsidR="00E853C9" w:rsidRPr="00833633">
        <w:rPr>
          <w:rFonts w:ascii="Times New Roman" w:hAnsi="Times New Roman" w:cs="Times New Roman"/>
          <w:sz w:val="24"/>
          <w:szCs w:val="24"/>
        </w:rPr>
        <w:t>tolerated</w:t>
      </w:r>
      <w:r w:rsidRPr="00833633">
        <w:rPr>
          <w:rFonts w:ascii="Times New Roman" w:hAnsi="Times New Roman" w:cs="Times New Roman"/>
          <w:sz w:val="24"/>
          <w:szCs w:val="24"/>
        </w:rPr>
        <w:t xml:space="preserve"> well with the treatment regimen</w:t>
      </w:r>
      <w:r w:rsidR="00A64167">
        <w:rPr>
          <w:rFonts w:ascii="Times New Roman" w:hAnsi="Times New Roman" w:cs="Times New Roman"/>
          <w:sz w:val="24"/>
          <w:szCs w:val="24"/>
        </w:rPr>
        <w:t>s</w:t>
      </w:r>
      <w:r w:rsidRPr="00833633">
        <w:rPr>
          <w:rFonts w:ascii="Times New Roman" w:hAnsi="Times New Roman" w:cs="Times New Roman"/>
          <w:sz w:val="24"/>
          <w:szCs w:val="24"/>
        </w:rPr>
        <w:t>, with the radi</w:t>
      </w:r>
      <w:r w:rsidR="00A64167">
        <w:rPr>
          <w:rFonts w:ascii="Times New Roman" w:hAnsi="Times New Roman" w:cs="Times New Roman"/>
          <w:sz w:val="24"/>
          <w:szCs w:val="24"/>
        </w:rPr>
        <w:t>ation</w:t>
      </w:r>
      <w:r w:rsidRPr="00833633">
        <w:rPr>
          <w:rFonts w:ascii="Times New Roman" w:hAnsi="Times New Roman" w:cs="Times New Roman"/>
          <w:sz w:val="24"/>
          <w:szCs w:val="24"/>
        </w:rPr>
        <w:t xml:space="preserve"> completion rate being 100% in both groups, the chemotherapy completion rate being 94.9% and 97.44% in the weekly and t</w:t>
      </w:r>
      <w:r w:rsidR="00A64167">
        <w:rPr>
          <w:rFonts w:ascii="Times New Roman" w:hAnsi="Times New Roman" w:cs="Times New Roman"/>
          <w:sz w:val="24"/>
          <w:szCs w:val="24"/>
        </w:rPr>
        <w:t>ri</w:t>
      </w:r>
      <w:r w:rsidRPr="00833633">
        <w:rPr>
          <w:rFonts w:ascii="Times New Roman" w:hAnsi="Times New Roman" w:cs="Times New Roman"/>
          <w:sz w:val="24"/>
          <w:szCs w:val="24"/>
        </w:rPr>
        <w:t xml:space="preserve">-weekly cisplatin groups, respectively (p&gt;0.05). </w:t>
      </w:r>
      <w:r w:rsidR="00E853C9" w:rsidRPr="00833633">
        <w:rPr>
          <w:rFonts w:ascii="Times New Roman" w:hAnsi="Times New Roman" w:cs="Times New Roman"/>
          <w:sz w:val="24"/>
          <w:szCs w:val="24"/>
        </w:rPr>
        <w:t>G</w:t>
      </w:r>
      <w:r w:rsidRPr="00833633">
        <w:rPr>
          <w:rFonts w:ascii="Times New Roman" w:hAnsi="Times New Roman" w:cs="Times New Roman"/>
          <w:sz w:val="24"/>
          <w:szCs w:val="24"/>
        </w:rPr>
        <w:t xml:space="preserve">rade 1 and 2 </w:t>
      </w:r>
      <w:r w:rsidRPr="00833633">
        <w:rPr>
          <w:rFonts w:ascii="Times New Roman" w:hAnsi="Times New Roman" w:cs="Times New Roman"/>
          <w:sz w:val="24"/>
          <w:szCs w:val="24"/>
        </w:rPr>
        <w:lastRenderedPageBreak/>
        <w:t xml:space="preserve">neutropenia was common, accounting for 51.28% in both treatment groups; </w:t>
      </w:r>
      <w:r w:rsidR="00E853C9" w:rsidRPr="00833633">
        <w:rPr>
          <w:rFonts w:ascii="Times New Roman" w:hAnsi="Times New Roman" w:cs="Times New Roman"/>
          <w:sz w:val="24"/>
          <w:szCs w:val="24"/>
        </w:rPr>
        <w:t>≥</w:t>
      </w:r>
      <w:r w:rsidRPr="00833633">
        <w:rPr>
          <w:rFonts w:ascii="Times New Roman" w:hAnsi="Times New Roman" w:cs="Times New Roman"/>
          <w:sz w:val="24"/>
          <w:szCs w:val="24"/>
        </w:rPr>
        <w:t>grade 3 was 30.77% in the weekly cisplatin group compared to 15.38% in the t</w:t>
      </w:r>
      <w:r w:rsidR="00E853C9" w:rsidRPr="00833633">
        <w:rPr>
          <w:rFonts w:ascii="Times New Roman" w:hAnsi="Times New Roman" w:cs="Times New Roman"/>
          <w:sz w:val="24"/>
          <w:szCs w:val="24"/>
        </w:rPr>
        <w:t>ri</w:t>
      </w:r>
      <w:r w:rsidRPr="00833633">
        <w:rPr>
          <w:rFonts w:ascii="Times New Roman" w:hAnsi="Times New Roman" w:cs="Times New Roman"/>
          <w:sz w:val="24"/>
          <w:szCs w:val="24"/>
        </w:rPr>
        <w:t xml:space="preserve">weekly group (p=0.24). The rate of upper gastrointestinal toxicity (vomiting, nausea) </w:t>
      </w:r>
      <w:r w:rsidR="00E853C9" w:rsidRPr="00833633">
        <w:rPr>
          <w:rFonts w:ascii="Times New Roman" w:hAnsi="Times New Roman" w:cs="Times New Roman"/>
          <w:sz w:val="24"/>
          <w:szCs w:val="24"/>
        </w:rPr>
        <w:t>≥</w:t>
      </w:r>
      <w:r w:rsidRPr="00833633">
        <w:rPr>
          <w:rFonts w:ascii="Times New Roman" w:hAnsi="Times New Roman" w:cs="Times New Roman"/>
          <w:sz w:val="24"/>
          <w:szCs w:val="24"/>
        </w:rPr>
        <w:t>grade 3</w:t>
      </w:r>
      <w:r w:rsidR="00E853C9" w:rsidRPr="00833633">
        <w:rPr>
          <w:rFonts w:ascii="Times New Roman" w:hAnsi="Times New Roman" w:cs="Times New Roman"/>
          <w:sz w:val="24"/>
          <w:szCs w:val="24"/>
        </w:rPr>
        <w:t xml:space="preserve"> </w:t>
      </w:r>
      <w:r w:rsidRPr="00833633">
        <w:rPr>
          <w:rFonts w:ascii="Times New Roman" w:hAnsi="Times New Roman" w:cs="Times New Roman"/>
          <w:sz w:val="24"/>
          <w:szCs w:val="24"/>
        </w:rPr>
        <w:t xml:space="preserve">was higher </w:t>
      </w:r>
      <w:r w:rsidR="00E853C9" w:rsidRPr="00833633">
        <w:rPr>
          <w:rFonts w:ascii="Times New Roman" w:hAnsi="Times New Roman" w:cs="Times New Roman"/>
          <w:sz w:val="24"/>
          <w:szCs w:val="24"/>
        </w:rPr>
        <w:t>in the triweekly cisplatin group</w:t>
      </w:r>
      <w:r w:rsidRPr="00833633">
        <w:rPr>
          <w:rFonts w:ascii="Times New Roman" w:hAnsi="Times New Roman" w:cs="Times New Roman"/>
          <w:sz w:val="24"/>
          <w:szCs w:val="24"/>
        </w:rPr>
        <w:t xml:space="preserve"> (12.82%; 2.56%) than in the weekly group (0%; 0%). The local response rates at 3 and 6 months were similar in both groups (100%</w:t>
      </w:r>
      <w:r w:rsidR="00DE0809">
        <w:rPr>
          <w:rFonts w:ascii="Times New Roman" w:hAnsi="Times New Roman" w:cs="Times New Roman"/>
          <w:sz w:val="24"/>
          <w:szCs w:val="24"/>
        </w:rPr>
        <w:t xml:space="preserve"> in weekly group</w:t>
      </w:r>
      <w:r w:rsidRPr="00833633">
        <w:rPr>
          <w:rFonts w:ascii="Times New Roman" w:hAnsi="Times New Roman" w:cs="Times New Roman"/>
          <w:sz w:val="24"/>
          <w:szCs w:val="24"/>
        </w:rPr>
        <w:t xml:space="preserve"> vs. 97,44</w:t>
      </w:r>
      <w:r w:rsidR="00DE0809">
        <w:rPr>
          <w:rFonts w:ascii="Times New Roman" w:hAnsi="Times New Roman" w:cs="Times New Roman"/>
          <w:sz w:val="24"/>
          <w:szCs w:val="24"/>
        </w:rPr>
        <w:t>% in triweekly group</w:t>
      </w:r>
      <w:r w:rsidRPr="00833633">
        <w:rPr>
          <w:rFonts w:ascii="Times New Roman" w:hAnsi="Times New Roman" w:cs="Times New Roman"/>
          <w:sz w:val="24"/>
          <w:szCs w:val="24"/>
        </w:rPr>
        <w:t>, p&gt;0.05).</w:t>
      </w:r>
    </w:p>
    <w:p w14:paraId="56576B44" w14:textId="3B0B6ED1" w:rsidR="009835B8" w:rsidRPr="00833633" w:rsidRDefault="009835B8"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Conclusion</w:t>
      </w:r>
      <w:r w:rsidRPr="00833633">
        <w:rPr>
          <w:rFonts w:ascii="Times New Roman" w:hAnsi="Times New Roman" w:cs="Times New Roman"/>
          <w:sz w:val="24"/>
          <w:szCs w:val="24"/>
        </w:rPr>
        <w:t xml:space="preserve">: The </w:t>
      </w:r>
      <w:r w:rsidR="008F1CF0">
        <w:rPr>
          <w:rFonts w:ascii="Times New Roman" w:hAnsi="Times New Roman" w:cs="Times New Roman"/>
          <w:sz w:val="24"/>
          <w:szCs w:val="24"/>
        </w:rPr>
        <w:t xml:space="preserve">cisplatin </w:t>
      </w:r>
      <w:r w:rsidRPr="00833633">
        <w:rPr>
          <w:rFonts w:ascii="Times New Roman" w:hAnsi="Times New Roman" w:cs="Times New Roman"/>
          <w:sz w:val="24"/>
          <w:szCs w:val="24"/>
        </w:rPr>
        <w:t>75 mg/m</w:t>
      </w:r>
      <w:r w:rsidR="008F1CF0">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w:t>
      </w:r>
      <w:r w:rsidR="00525595" w:rsidRPr="00833633">
        <w:rPr>
          <w:rFonts w:ascii="Times New Roman" w:hAnsi="Times New Roman" w:cs="Times New Roman"/>
          <w:sz w:val="24"/>
          <w:szCs w:val="24"/>
        </w:rPr>
        <w:t>tri</w:t>
      </w:r>
      <w:r w:rsidR="00AE4E29">
        <w:rPr>
          <w:rFonts w:ascii="Times New Roman" w:hAnsi="Times New Roman" w:cs="Times New Roman"/>
          <w:sz w:val="24"/>
          <w:szCs w:val="24"/>
        </w:rPr>
        <w:t>-</w:t>
      </w:r>
      <w:r w:rsidRPr="00833633">
        <w:rPr>
          <w:rFonts w:ascii="Times New Roman" w:hAnsi="Times New Roman" w:cs="Times New Roman"/>
          <w:sz w:val="24"/>
          <w:szCs w:val="24"/>
        </w:rPr>
        <w:t>week concurrently with radi</w:t>
      </w:r>
      <w:r w:rsidR="00525595" w:rsidRPr="00833633">
        <w:rPr>
          <w:rFonts w:ascii="Times New Roman" w:hAnsi="Times New Roman" w:cs="Times New Roman"/>
          <w:sz w:val="24"/>
          <w:szCs w:val="24"/>
        </w:rPr>
        <w:t>ation</w:t>
      </w:r>
      <w:r w:rsidRPr="00833633">
        <w:rPr>
          <w:rFonts w:ascii="Times New Roman" w:hAnsi="Times New Roman" w:cs="Times New Roman"/>
          <w:sz w:val="24"/>
          <w:szCs w:val="24"/>
        </w:rPr>
        <w:t xml:space="preserve"> in the treatment of locally advanced </w:t>
      </w:r>
      <w:r w:rsidR="00525595" w:rsidRPr="00833633">
        <w:rPr>
          <w:rFonts w:ascii="Times New Roman" w:hAnsi="Times New Roman" w:cs="Times New Roman"/>
          <w:sz w:val="24"/>
          <w:szCs w:val="24"/>
        </w:rPr>
        <w:t>cervical cancer</w:t>
      </w:r>
      <w:r w:rsidRPr="00833633">
        <w:rPr>
          <w:rFonts w:ascii="Times New Roman" w:hAnsi="Times New Roman" w:cs="Times New Roman"/>
          <w:sz w:val="24"/>
          <w:szCs w:val="24"/>
        </w:rPr>
        <w:t xml:space="preserve"> had a similar completion and local response rate</w:t>
      </w:r>
      <w:r w:rsidR="00525595" w:rsidRPr="00833633">
        <w:rPr>
          <w:rFonts w:ascii="Times New Roman" w:hAnsi="Times New Roman" w:cs="Times New Roman"/>
          <w:sz w:val="24"/>
          <w:szCs w:val="24"/>
        </w:rPr>
        <w:t xml:space="preserve"> compare</w:t>
      </w:r>
      <w:r w:rsidRPr="00833633">
        <w:rPr>
          <w:rFonts w:ascii="Times New Roman" w:hAnsi="Times New Roman" w:cs="Times New Roman"/>
          <w:sz w:val="24"/>
          <w:szCs w:val="24"/>
        </w:rPr>
        <w:t xml:space="preserve"> to weekly</w:t>
      </w:r>
      <w:r w:rsidR="00525595" w:rsidRPr="00833633">
        <w:rPr>
          <w:rFonts w:ascii="Times New Roman" w:hAnsi="Times New Roman" w:cs="Times New Roman"/>
          <w:sz w:val="24"/>
          <w:szCs w:val="24"/>
        </w:rPr>
        <w:t xml:space="preserve"> regimen</w:t>
      </w:r>
      <w:r w:rsidRPr="00833633">
        <w:rPr>
          <w:rFonts w:ascii="Times New Roman" w:hAnsi="Times New Roman" w:cs="Times New Roman"/>
          <w:sz w:val="24"/>
          <w:szCs w:val="24"/>
        </w:rPr>
        <w:t xml:space="preserve">. </w:t>
      </w:r>
      <w:r w:rsidR="00525595" w:rsidRPr="00833633">
        <w:rPr>
          <w:rFonts w:ascii="Times New Roman" w:hAnsi="Times New Roman" w:cs="Times New Roman"/>
          <w:sz w:val="24"/>
          <w:szCs w:val="24"/>
        </w:rPr>
        <w:t>≥</w:t>
      </w:r>
      <w:r w:rsidRPr="00833633">
        <w:rPr>
          <w:rFonts w:ascii="Times New Roman" w:hAnsi="Times New Roman" w:cs="Times New Roman"/>
          <w:sz w:val="24"/>
          <w:szCs w:val="24"/>
        </w:rPr>
        <w:t xml:space="preserve"> grade 3</w:t>
      </w:r>
      <w:r w:rsidR="00525595" w:rsidRPr="00833633">
        <w:rPr>
          <w:rFonts w:ascii="Times New Roman" w:hAnsi="Times New Roman" w:cs="Times New Roman"/>
          <w:sz w:val="24"/>
          <w:szCs w:val="24"/>
        </w:rPr>
        <w:t xml:space="preserve"> toxicities</w:t>
      </w:r>
      <w:r w:rsidRPr="00833633">
        <w:rPr>
          <w:rFonts w:ascii="Times New Roman" w:hAnsi="Times New Roman" w:cs="Times New Roman"/>
          <w:sz w:val="24"/>
          <w:szCs w:val="24"/>
        </w:rPr>
        <w:t xml:space="preserve"> in the cisplatin </w:t>
      </w:r>
      <w:r w:rsidR="00525595" w:rsidRPr="00833633">
        <w:rPr>
          <w:rFonts w:ascii="Times New Roman" w:hAnsi="Times New Roman" w:cs="Times New Roman"/>
          <w:sz w:val="24"/>
          <w:szCs w:val="24"/>
        </w:rPr>
        <w:t>tri</w:t>
      </w:r>
      <w:r w:rsidRPr="00833633">
        <w:rPr>
          <w:rFonts w:ascii="Times New Roman" w:hAnsi="Times New Roman" w:cs="Times New Roman"/>
          <w:sz w:val="24"/>
          <w:szCs w:val="24"/>
        </w:rPr>
        <w:t>week</w:t>
      </w:r>
      <w:r w:rsidR="00525595" w:rsidRPr="00833633">
        <w:rPr>
          <w:rFonts w:ascii="Times New Roman" w:hAnsi="Times New Roman" w:cs="Times New Roman"/>
          <w:sz w:val="24"/>
          <w:szCs w:val="24"/>
        </w:rPr>
        <w:t xml:space="preserve">ly </w:t>
      </w:r>
      <w:r w:rsidRPr="00833633">
        <w:rPr>
          <w:rFonts w:ascii="Times New Roman" w:hAnsi="Times New Roman" w:cs="Times New Roman"/>
          <w:sz w:val="24"/>
          <w:szCs w:val="24"/>
        </w:rPr>
        <w:t>group was higher in the upper gastrointestinal toxicity and lower in the n</w:t>
      </w:r>
      <w:r w:rsidR="00525595" w:rsidRPr="00833633">
        <w:rPr>
          <w:rFonts w:ascii="Times New Roman" w:hAnsi="Times New Roman" w:cs="Times New Roman"/>
          <w:sz w:val="24"/>
          <w:szCs w:val="24"/>
        </w:rPr>
        <w:t>eutropenia</w:t>
      </w:r>
      <w:r w:rsidRPr="00833633">
        <w:rPr>
          <w:rFonts w:ascii="Times New Roman" w:hAnsi="Times New Roman" w:cs="Times New Roman"/>
          <w:sz w:val="24"/>
          <w:szCs w:val="24"/>
        </w:rPr>
        <w:t>, but there was no statistical significance.</w:t>
      </w:r>
    </w:p>
    <w:p w14:paraId="7F81BDE1" w14:textId="77777777" w:rsidR="00C46485" w:rsidRPr="00833633" w:rsidRDefault="00C46485" w:rsidP="00833633">
      <w:pPr>
        <w:spacing w:line="240" w:lineRule="auto"/>
        <w:rPr>
          <w:rFonts w:ascii="Times New Roman" w:hAnsi="Times New Roman" w:cs="Times New Roman"/>
          <w:sz w:val="24"/>
          <w:szCs w:val="24"/>
        </w:rPr>
      </w:pPr>
      <w:r w:rsidRPr="00833633">
        <w:rPr>
          <w:rFonts w:ascii="Times New Roman" w:hAnsi="Times New Roman" w:cs="Times New Roman"/>
          <w:b/>
          <w:bCs/>
          <w:sz w:val="24"/>
          <w:szCs w:val="24"/>
        </w:rPr>
        <w:t>Keywords</w:t>
      </w:r>
      <w:r w:rsidRPr="00833633">
        <w:rPr>
          <w:rFonts w:ascii="Times New Roman" w:hAnsi="Times New Roman" w:cs="Times New Roman"/>
          <w:sz w:val="24"/>
          <w:szCs w:val="24"/>
        </w:rPr>
        <w:t>: locally advanced cervical cancer, triweekly cisplatin-based chemoradiation therapy</w:t>
      </w:r>
    </w:p>
    <w:p w14:paraId="2E90AE76" w14:textId="77777777" w:rsidR="00C46485" w:rsidRPr="00833633" w:rsidRDefault="00C46485" w:rsidP="00833633">
      <w:pPr>
        <w:spacing w:line="240" w:lineRule="auto"/>
        <w:rPr>
          <w:rFonts w:ascii="Times New Roman" w:hAnsi="Times New Roman" w:cs="Times New Roman"/>
          <w:sz w:val="24"/>
          <w:szCs w:val="24"/>
        </w:rPr>
      </w:pPr>
    </w:p>
    <w:p w14:paraId="252424CF" w14:textId="67314B9C" w:rsidR="00B61438" w:rsidRPr="00EC6666" w:rsidRDefault="00EC6666" w:rsidP="00EC6666">
      <w:pPr>
        <w:pStyle w:val="oancuaDanhsach"/>
        <w:numPr>
          <w:ilvl w:val="0"/>
          <w:numId w:val="7"/>
        </w:numPr>
        <w:spacing w:line="240" w:lineRule="auto"/>
        <w:rPr>
          <w:rFonts w:ascii="Times New Roman" w:hAnsi="Times New Roman" w:cs="Times New Roman"/>
          <w:b/>
          <w:bCs/>
          <w:sz w:val="24"/>
          <w:szCs w:val="24"/>
        </w:rPr>
      </w:pPr>
      <w:r w:rsidRPr="00EC6666">
        <w:rPr>
          <w:rFonts w:ascii="Times New Roman" w:hAnsi="Times New Roman" w:cs="Times New Roman"/>
          <w:b/>
          <w:bCs/>
          <w:sz w:val="24"/>
          <w:szCs w:val="24"/>
        </w:rPr>
        <w:t>ĐẶT VẤN ĐỀ</w:t>
      </w:r>
    </w:p>
    <w:p w14:paraId="61D3557B" w14:textId="65E30B67" w:rsidR="00B65E8E" w:rsidRPr="00833633" w:rsidRDefault="0065304B" w:rsidP="005A7E4C">
      <w:pPr>
        <w:spacing w:line="240" w:lineRule="auto"/>
        <w:ind w:firstLine="360"/>
        <w:rPr>
          <w:rFonts w:ascii="Times New Roman" w:hAnsi="Times New Roman" w:cs="Times New Roman"/>
          <w:sz w:val="24"/>
          <w:szCs w:val="24"/>
        </w:rPr>
      </w:pPr>
      <w:r>
        <w:rPr>
          <w:rFonts w:ascii="Times New Roman" w:hAnsi="Times New Roman" w:cs="Times New Roman"/>
          <w:sz w:val="24"/>
          <w:szCs w:val="24"/>
        </w:rPr>
        <w:t>Ung thư cổ tử cung</w:t>
      </w:r>
      <w:r w:rsidR="00D71720" w:rsidRPr="00833633">
        <w:rPr>
          <w:rFonts w:ascii="Times New Roman" w:hAnsi="Times New Roman" w:cs="Times New Roman"/>
          <w:sz w:val="24"/>
          <w:szCs w:val="24"/>
        </w:rPr>
        <w:t xml:space="preserve"> là một trong số những ung thư phổ biến </w:t>
      </w:r>
      <w:r w:rsidR="00D15372" w:rsidRPr="00833633">
        <w:rPr>
          <w:rFonts w:ascii="Times New Roman" w:hAnsi="Times New Roman" w:cs="Times New Roman"/>
          <w:sz w:val="24"/>
          <w:szCs w:val="24"/>
        </w:rPr>
        <w:t>trên thế giới cũng như tại Việt Nam. Theo số liệu từ GLOBOCAN 2022, tại Việt Nam,</w:t>
      </w:r>
      <w:r w:rsidR="002E1A46" w:rsidRPr="00833633">
        <w:rPr>
          <w:rFonts w:ascii="Times New Roman" w:hAnsi="Times New Roman" w:cs="Times New Roman"/>
          <w:sz w:val="24"/>
          <w:szCs w:val="24"/>
        </w:rPr>
        <w:t xml:space="preserve"> trong các ung thư phụ khoa,</w:t>
      </w:r>
      <w:r w:rsidR="00D15372" w:rsidRPr="00833633">
        <w:rPr>
          <w:rFonts w:ascii="Times New Roman" w:hAnsi="Times New Roman" w:cs="Times New Roman"/>
          <w:sz w:val="24"/>
          <w:szCs w:val="24"/>
        </w:rPr>
        <w:t xml:space="preserve"> </w:t>
      </w:r>
      <w:r>
        <w:rPr>
          <w:rFonts w:ascii="Times New Roman" w:hAnsi="Times New Roman" w:cs="Times New Roman"/>
          <w:sz w:val="24"/>
          <w:szCs w:val="24"/>
        </w:rPr>
        <w:t>ung thư cổ tử cung</w:t>
      </w:r>
      <w:r w:rsidR="00D15372" w:rsidRPr="00833633">
        <w:rPr>
          <w:rFonts w:ascii="Times New Roman" w:hAnsi="Times New Roman" w:cs="Times New Roman"/>
          <w:sz w:val="24"/>
          <w:szCs w:val="24"/>
        </w:rPr>
        <w:t xml:space="preserve"> đứng thứ </w:t>
      </w:r>
      <w:r w:rsidR="002E1A46" w:rsidRPr="00833633">
        <w:rPr>
          <w:rFonts w:ascii="Times New Roman" w:hAnsi="Times New Roman" w:cs="Times New Roman"/>
          <w:sz w:val="24"/>
          <w:szCs w:val="24"/>
        </w:rPr>
        <w:t>2</w:t>
      </w:r>
      <w:r w:rsidR="00D15372" w:rsidRPr="00833633">
        <w:rPr>
          <w:rFonts w:ascii="Times New Roman" w:hAnsi="Times New Roman" w:cs="Times New Roman"/>
          <w:sz w:val="24"/>
          <w:szCs w:val="24"/>
        </w:rPr>
        <w:t xml:space="preserve"> về tỉ lệ mắc mới với 4612 ca/năm và đứng </w:t>
      </w:r>
      <w:r w:rsidR="002E1A46" w:rsidRPr="00833633">
        <w:rPr>
          <w:rFonts w:ascii="Times New Roman" w:hAnsi="Times New Roman" w:cs="Times New Roman"/>
          <w:sz w:val="24"/>
          <w:szCs w:val="24"/>
        </w:rPr>
        <w:t>đầu</w:t>
      </w:r>
      <w:r w:rsidR="00D15372" w:rsidRPr="00833633">
        <w:rPr>
          <w:rFonts w:ascii="Times New Roman" w:hAnsi="Times New Roman" w:cs="Times New Roman"/>
          <w:sz w:val="24"/>
          <w:szCs w:val="24"/>
        </w:rPr>
        <w:t xml:space="preserve"> về tỉ lệ tử vong với 2571 trường hợp tử vong/năm</w:t>
      </w:r>
      <w:r w:rsidR="00D15372" w:rsidRPr="00833633">
        <w:rPr>
          <w:rFonts w:ascii="Times New Roman" w:hAnsi="Times New Roman" w:cs="Times New Roman"/>
          <w:sz w:val="24"/>
          <w:szCs w:val="24"/>
        </w:rPr>
        <w:fldChar w:fldCharType="begin"/>
      </w:r>
      <w:r w:rsidR="00D15372" w:rsidRPr="00833633">
        <w:rPr>
          <w:rFonts w:ascii="Times New Roman" w:hAnsi="Times New Roman" w:cs="Times New Roman"/>
          <w:sz w:val="24"/>
          <w:szCs w:val="24"/>
        </w:rPr>
        <w:instrText xml:space="preserve"> ADDIN ZOTERO_ITEM CSL_CITATION {"citationID":"HEzd3CfH","properties":{"formattedCitation":"\\super 1\\nosupersub{}","plainCitation":"1","noteIndex":0},"citationItems":[{"id":51,"uris":["http://zotero.org/users/local/hsvla8s1/items/3WVES6SG"],"itemData":{"id":51,"type":"article-journal","abstract":"This article presents global cancer statistics by world region for the year 2022 based on updated estimates from the International Agency for Research on Cancer (IARC). There were close to 20 million new cases of cancer in the year 2022 (including nonmelanoma skin cancers [NMSCs]) alongside 9.7 million deaths from cancer (including NMSC). The estimates suggest that approximately one in five men or women develop cancer in a lifetime, whereas around one in nine men and one in 12 women die from it. Lung cancer was the most frequently diagnosed cancer in 2022, responsible for almost 2.5 million new cases, or one in eight cancers worldwide (12.4% of all cancers globally), followed by cancers of the female breast (11.6%), colorectum (9.6%), prostate (7.3%), and stomach (4.9%). Lung cancer was also the leading cause of cancer death, with an estimated 1.8 million deaths (18.7%), followed by colorectal (9.3%), liver (7.8%), female breast (6.9%), and stomach (6.8%) cancers. Breast cancer and lung cancer were the most frequent cancers in women and men, respectively (both cases and deaths). Incidence rates (including NMSC) varied from four-fold to five-fold across world regions, from over 500 in Australia/New Zealand (507.9 per 100,000) to under 100 in Western Africa (97.1 per 100,000) among men, and from over 400 in Australia/New Zealand (410.5 per 100,000) to close to 100 in South-Central Asia (103.3 per 100,000) among women. The authors examine the geographic variability across 20 world regions for the 10 leading cancer types, discussing recent trends, the underlying determinants, and the prospects for global cancer prevention and control. With demographics-based predictions indicating that the number of new cases of cancer will reach 35 million by 2050, investments in prevention, including the targeting of key risk factors for cancer (including smoking, overweight and obesity, and infection), could avert millions of future cancer diagnoses and save many lives worldwide, bringing huge economic as well as societal dividends to countries over the forthcoming decades.","container-title":"CA: A Cancer Journal for Clinicians","DOI":"10.3322/caac.21834","ISSN":"1542-4863","issue":"3","language":"en","license":"© 2024 The Authors. CA: A Cancer Journal for Clinicians published by Wiley Periodicals LLC on behalf of American Cancer Society.","note":"_eprint: https://onlinelibrary.wiley.com/doi/pdf/10.3322/caac.21834","page":"229-263","source":"Wiley Online Library","title":"Global cancer statistics 2022: GLOBOCAN estimates of incidence and mortality worldwide for 36 cancers in 185 countries","title-short":"Global cancer statistics 2022","volume":"74","author":[{"family":"Bray","given":"Freddie"},{"family":"Laversanne","given":"Mathieu"},{"family":"Sung","given":"Hyuna"},{"family":"Ferlay","given":"Jacques"},{"family":"Siegel","given":"Rebecca L."},{"family":"Soerjomataram","given":"Isabelle"},{"family":"Jemal","given":"Ahmedin"}],"issued":{"date-parts":[["2024"]]}}}],"schema":"https://github.com/citation-style-language/schema/raw/master/csl-citation.json"} </w:instrText>
      </w:r>
      <w:r w:rsidR="00D15372" w:rsidRPr="00833633">
        <w:rPr>
          <w:rFonts w:ascii="Times New Roman" w:hAnsi="Times New Roman" w:cs="Times New Roman"/>
          <w:sz w:val="24"/>
          <w:szCs w:val="24"/>
        </w:rPr>
        <w:fldChar w:fldCharType="separate"/>
      </w:r>
      <w:r w:rsidR="00D15372" w:rsidRPr="00833633">
        <w:rPr>
          <w:rFonts w:ascii="Times New Roman" w:hAnsi="Times New Roman" w:cs="Times New Roman"/>
          <w:kern w:val="0"/>
          <w:sz w:val="24"/>
          <w:szCs w:val="24"/>
          <w:vertAlign w:val="superscript"/>
        </w:rPr>
        <w:t>1</w:t>
      </w:r>
      <w:r w:rsidR="00D15372" w:rsidRPr="00833633">
        <w:rPr>
          <w:rFonts w:ascii="Times New Roman" w:hAnsi="Times New Roman" w:cs="Times New Roman"/>
          <w:sz w:val="24"/>
          <w:szCs w:val="24"/>
        </w:rPr>
        <w:fldChar w:fldCharType="end"/>
      </w:r>
      <w:r w:rsidR="00D15372" w:rsidRPr="00833633">
        <w:rPr>
          <w:rFonts w:ascii="Times New Roman" w:hAnsi="Times New Roman" w:cs="Times New Roman"/>
          <w:sz w:val="24"/>
          <w:szCs w:val="24"/>
        </w:rPr>
        <w:t xml:space="preserve">. </w:t>
      </w:r>
      <w:r>
        <w:rPr>
          <w:rFonts w:ascii="Times New Roman" w:hAnsi="Times New Roman" w:cs="Times New Roman"/>
          <w:sz w:val="24"/>
          <w:szCs w:val="24"/>
        </w:rPr>
        <w:t>Ung thư cổ tử cung</w:t>
      </w:r>
      <w:r w:rsidR="000B64D1" w:rsidRPr="00833633">
        <w:rPr>
          <w:rFonts w:ascii="Times New Roman" w:hAnsi="Times New Roman" w:cs="Times New Roman"/>
          <w:sz w:val="24"/>
          <w:szCs w:val="24"/>
        </w:rPr>
        <w:t xml:space="preserve"> giai đoạn tiến triển tại chỗ tại vùng chiếm tỉ lệ lớn với khoảng ~37%</w:t>
      </w:r>
      <w:r w:rsidR="009F7811" w:rsidRPr="00833633">
        <w:rPr>
          <w:rFonts w:ascii="Times New Roman" w:hAnsi="Times New Roman" w:cs="Times New Roman"/>
          <w:sz w:val="24"/>
          <w:szCs w:val="24"/>
        </w:rPr>
        <w:t xml:space="preserve"> tổng số ca tại thời điểm chẩn đoán</w:t>
      </w:r>
      <w:r w:rsidR="009F7811" w:rsidRPr="00833633">
        <w:rPr>
          <w:rFonts w:ascii="Times New Roman" w:hAnsi="Times New Roman" w:cs="Times New Roman"/>
          <w:sz w:val="24"/>
          <w:szCs w:val="24"/>
        </w:rPr>
        <w:fldChar w:fldCharType="begin"/>
      </w:r>
      <w:r w:rsidR="009F7811" w:rsidRPr="00833633">
        <w:rPr>
          <w:rFonts w:ascii="Times New Roman" w:hAnsi="Times New Roman" w:cs="Times New Roman"/>
          <w:sz w:val="24"/>
          <w:szCs w:val="24"/>
        </w:rPr>
        <w:instrText xml:space="preserve"> ADDIN ZOTERO_ITEM CSL_CITATION {"citationID":"SSTgGDMB","properties":{"formattedCitation":"\\super 2\\nosupersub{}","plainCitation":"2","noteIndex":0},"citationItems":[{"id":53,"uris":["http://zotero.org/users/local/hsvla8s1/items/IUBME49F"],"itemData":{"id":53,"type":"article-journal","abstract":"Background\nOptimal treatment of cervical cancer is based on disease stage; therefore, an understanding of the global epidemiology of specific stages of locally advanced disease is needed.\n\nObjective\nThis systematic literature review was conducted to understand the global and region-specific proportions of patients with cervical cancer with locally advanced disease and to determine the incidence of the locally advanced disease.\n\nMethods\nSystematic searches identified observational studies published in English between 2010 and June 10, 2020, reporting the proportion of patients with, and/or incidence of, locally advanced stages of cervical cancer (considered International Federation of Gynecology and Obstetrics (FIGO) IB2–IVA). Any staging criteria were considered as long as the proportion with locally advanced disease was distinguishable. For each study, the proportion of locally advanced disease among the cervical cancer population was estimated.\n\nResults\nThe 40 included studies represented 28 countries in North or South America, Asia, Europe, and Africa. Thirty-eight studies reported the proportion of locally advanced disease among populations with cervical cancer. The estimated median proportion of locally advanced disease among all cervical cancer was 37.0% (range 5.6–97.5%; IQR 25.8–52.1%); estimates were generally lowest in North America and highest in Asia. Estimated proportions of ≥50% were reported in nine studies from Asia, Europe, Brazil, and Morocco; estimates ≤25% were reported in six studies from Asia, United States, Brazil, and South Africa. Locally advanced disease was reported for 44% and 49% of women aged &gt;70 and ≥60 years, and 5–100% of younger women with cervical cancer. A greater proportion of locally advanced disease was reported for Asian American (19%) versus White women (8%) in one United States study. Two of five studies describing the incidence of locally advanced disease reported rates of 2–4/100 000 women among different time frames.\n\nConclusion\nThis review highlights global differences in proportions of locally advanced cervical cancer, including regional variance and disparities according to patient race and age.","container-title":"International Journal of Gynecological Cancer","DOI":"10.1136/ijgc-2022-003801","ISSN":"1048-891X","issue":"12","journalAbbreviation":"Int J Gynecol Cancer","note":"PMID: 36241221\nPMCID: PMC9763192","page":"1531-1539","source":"PubMed Central","title":"Proportions and incidence of locally advanced cervical cancer: a global systematic literature review","title-short":"Proportions and incidence of locally advanced cervical cancer","volume":"32","author":[{"family":"Monk","given":"Bradley J"},{"family":"Tan","given":"David S P"},{"family":"Hernández Chagüi","given":"José David"},{"family":"Takyar","given":"Jitender"},{"family":"Paskow","given":"Michael J"},{"family":"Nunes","given":"Ana Tablante"},{"family":"Pujade-Lauraine","given":"Eric"}],"issued":{"date-parts":[["2022",12]]}}}],"schema":"https://github.com/citation-style-language/schema/raw/master/csl-citation.json"} </w:instrText>
      </w:r>
      <w:r w:rsidR="009F7811" w:rsidRPr="00833633">
        <w:rPr>
          <w:rFonts w:ascii="Times New Roman" w:hAnsi="Times New Roman" w:cs="Times New Roman"/>
          <w:sz w:val="24"/>
          <w:szCs w:val="24"/>
        </w:rPr>
        <w:fldChar w:fldCharType="separate"/>
      </w:r>
      <w:r w:rsidR="009F7811" w:rsidRPr="00833633">
        <w:rPr>
          <w:rFonts w:ascii="Times New Roman" w:hAnsi="Times New Roman" w:cs="Times New Roman"/>
          <w:kern w:val="0"/>
          <w:sz w:val="24"/>
          <w:szCs w:val="24"/>
          <w:vertAlign w:val="superscript"/>
        </w:rPr>
        <w:t>2</w:t>
      </w:r>
      <w:r w:rsidR="009F7811" w:rsidRPr="00833633">
        <w:rPr>
          <w:rFonts w:ascii="Times New Roman" w:hAnsi="Times New Roman" w:cs="Times New Roman"/>
          <w:sz w:val="24"/>
          <w:szCs w:val="24"/>
        </w:rPr>
        <w:fldChar w:fldCharType="end"/>
      </w:r>
      <w:r w:rsidR="009F7811" w:rsidRPr="00833633">
        <w:rPr>
          <w:rFonts w:ascii="Times New Roman" w:hAnsi="Times New Roman" w:cs="Times New Roman"/>
          <w:sz w:val="24"/>
          <w:szCs w:val="24"/>
        </w:rPr>
        <w:t xml:space="preserve">. Điều trị chính cho nhóm bệnh nhân </w:t>
      </w:r>
      <w:r w:rsidR="00801AD2">
        <w:rPr>
          <w:rFonts w:ascii="Times New Roman" w:hAnsi="Times New Roman" w:cs="Times New Roman"/>
          <w:sz w:val="24"/>
          <w:szCs w:val="24"/>
        </w:rPr>
        <w:t>ung thư cổ tử cung</w:t>
      </w:r>
      <w:r w:rsidR="00801AD2" w:rsidRPr="00833633">
        <w:rPr>
          <w:rFonts w:ascii="Times New Roman" w:hAnsi="Times New Roman" w:cs="Times New Roman"/>
          <w:sz w:val="24"/>
          <w:szCs w:val="24"/>
        </w:rPr>
        <w:t xml:space="preserve"> tiến triển tại chỗ tại vùng là xạ trị đồng thời với cisplatin</w:t>
      </w:r>
      <w:r w:rsidR="009F7811" w:rsidRPr="00833633">
        <w:rPr>
          <w:rFonts w:ascii="Times New Roman" w:hAnsi="Times New Roman" w:cs="Times New Roman"/>
          <w:sz w:val="24"/>
          <w:szCs w:val="24"/>
        </w:rPr>
        <w:fldChar w:fldCharType="begin"/>
      </w:r>
      <w:r w:rsidR="009F7811" w:rsidRPr="00833633">
        <w:rPr>
          <w:rFonts w:ascii="Times New Roman" w:hAnsi="Times New Roman" w:cs="Times New Roman"/>
          <w:sz w:val="24"/>
          <w:szCs w:val="24"/>
        </w:rPr>
        <w:instrText xml:space="preserve"> ADDIN ZOTERO_ITEM CSL_CITATION {"citationID":"D9E9EXND","properties":{"formattedCitation":"\\super 3\\nosupersub{}","plainCitation":"3","noteIndex":0},"citationItems":[{"id":56,"uris":["http://zotero.org/users/local/hsvla8s1/items/R6YMBUFL"],"itemData":{"id":56,"type":"article-journal","abstract":"Despite decreases in incidence in the twentieth century, cervical cancer continues to be a highly morbid disease in the United States. For those diagnosed with locally advanced disease, single-agent cisplatin-based chemotherapy concurrent with radiation remains the mainstay of treatment. For patients with metastatic, progressive, and recurrent disease, treatment typically consists of combination chemotherapy and incorporation of bevacizumab, and recent data show benefits with the addition of upfront immunotherapy in women whose cancer expresses programmed death ligand-1. The physical sequelae of locally advanced cervical cancer treatments stem largely from irradiation of the pelvis, and treatment of these is aimed at identifying reversible or treatable causes of symptoms and palliating those with irreversible causes. From a psychologic standpoint, patients with cervical cancer face the stigma of having a preventable cancer caused by a sexually transmitted infection and the ramifications of sexual dysfunction. Clinicians must invite honest dialogue to be able to address specific survivorship issues.","container-title":"JCO Oncology Practice","DOI":"10.1200/OP.21.00795","ISSN":"2688-1527","issue":"6","journalAbbreviation":"JCO Oncol Pract","note":"publisher: Wolters Kluwer","page":"417-422","source":"ascopubs.org (Atypon)","title":"Current Management of Locally Advanced and Metastatic Cervical Cancer in the United States","volume":"18","author":[{"family":"Pang","given":"Shiyi Sarah"},{"family":"Murphy","given":"Martina"},{"family":"Markham","given":"Merry J."}],"issued":{"date-parts":[["2022",6]]}}}],"schema":"https://github.com/citation-style-language/schema/raw/master/csl-citation.json"} </w:instrText>
      </w:r>
      <w:r w:rsidR="009F7811" w:rsidRPr="00833633">
        <w:rPr>
          <w:rFonts w:ascii="Times New Roman" w:hAnsi="Times New Roman" w:cs="Times New Roman"/>
          <w:sz w:val="24"/>
          <w:szCs w:val="24"/>
        </w:rPr>
        <w:fldChar w:fldCharType="separate"/>
      </w:r>
      <w:r w:rsidR="00801AD2" w:rsidRPr="00833633">
        <w:rPr>
          <w:rFonts w:ascii="Times New Roman" w:hAnsi="Times New Roman" w:cs="Times New Roman"/>
          <w:kern w:val="0"/>
          <w:sz w:val="24"/>
          <w:szCs w:val="24"/>
          <w:vertAlign w:val="superscript"/>
        </w:rPr>
        <w:t>3</w:t>
      </w:r>
      <w:r w:rsidR="009F7811" w:rsidRPr="00833633">
        <w:rPr>
          <w:rFonts w:ascii="Times New Roman" w:hAnsi="Times New Roman" w:cs="Times New Roman"/>
          <w:sz w:val="24"/>
          <w:szCs w:val="24"/>
        </w:rPr>
        <w:fldChar w:fldCharType="end"/>
      </w:r>
      <w:r w:rsidR="009F7811" w:rsidRPr="00833633">
        <w:rPr>
          <w:rFonts w:ascii="Times New Roman" w:hAnsi="Times New Roman" w:cs="Times New Roman"/>
          <w:sz w:val="24"/>
          <w:szCs w:val="24"/>
        </w:rPr>
        <w:t>.</w:t>
      </w:r>
      <w:r w:rsidR="00D72BCF" w:rsidRPr="00833633">
        <w:rPr>
          <w:rFonts w:ascii="Times New Roman" w:hAnsi="Times New Roman" w:cs="Times New Roman"/>
          <w:sz w:val="24"/>
          <w:szCs w:val="24"/>
        </w:rPr>
        <w:t xml:space="preserve"> Tuy nhiên, phác đồ cisplatin tối ưu về liều cũng như khoảng cách giữa hai chu kỳ hóa trị còn chưa được rõ ràng. Hầu hết các nghiên cứu sử dụng phác đồ cisplatin 40mg/m</w:t>
      </w:r>
      <w:r w:rsidR="00D72BCF" w:rsidRPr="00833633">
        <w:rPr>
          <w:rFonts w:ascii="Times New Roman" w:hAnsi="Times New Roman" w:cs="Times New Roman"/>
          <w:sz w:val="24"/>
          <w:szCs w:val="24"/>
          <w:vertAlign w:val="superscript"/>
        </w:rPr>
        <w:t>2</w:t>
      </w:r>
      <w:r w:rsidR="00D72BCF" w:rsidRPr="00833633">
        <w:rPr>
          <w:rFonts w:ascii="Times New Roman" w:hAnsi="Times New Roman" w:cs="Times New Roman"/>
          <w:sz w:val="24"/>
          <w:szCs w:val="24"/>
        </w:rPr>
        <w:t xml:space="preserve"> hàng tuần, tuy nhiên một số nghiên cứu cho thấy phác đồ cisplatin 75mg/m</w:t>
      </w:r>
      <w:r w:rsidR="00D72BCF" w:rsidRPr="00833633">
        <w:rPr>
          <w:rFonts w:ascii="Times New Roman" w:hAnsi="Times New Roman" w:cs="Times New Roman"/>
          <w:sz w:val="24"/>
          <w:szCs w:val="24"/>
          <w:vertAlign w:val="superscript"/>
        </w:rPr>
        <w:t>2</w:t>
      </w:r>
      <w:r w:rsidR="00D72BCF" w:rsidRPr="00833633">
        <w:rPr>
          <w:rFonts w:ascii="Times New Roman" w:hAnsi="Times New Roman" w:cs="Times New Roman"/>
          <w:sz w:val="24"/>
          <w:szCs w:val="24"/>
        </w:rPr>
        <w:t xml:space="preserve"> mỗi ba tuần cải thiện sống thêm. Kết quả từ nghiên cứu pha 2 của tác giả Sang Young Ryu và cs (2011): nhóm bệnh </w:t>
      </w:r>
      <w:r w:rsidR="00801AD2" w:rsidRPr="00833633">
        <w:rPr>
          <w:rFonts w:ascii="Times New Roman" w:hAnsi="Times New Roman" w:cs="Times New Roman"/>
          <w:sz w:val="24"/>
          <w:szCs w:val="24"/>
        </w:rPr>
        <w:t xml:space="preserve">nhân </w:t>
      </w:r>
      <w:r w:rsidR="00801AD2">
        <w:rPr>
          <w:rFonts w:ascii="Times New Roman" w:hAnsi="Times New Roman" w:cs="Times New Roman"/>
          <w:sz w:val="24"/>
          <w:szCs w:val="24"/>
        </w:rPr>
        <w:t>ung thư cổ tử cung</w:t>
      </w:r>
      <w:r w:rsidR="00801AD2" w:rsidRPr="00833633">
        <w:rPr>
          <w:rFonts w:ascii="Times New Roman" w:hAnsi="Times New Roman" w:cs="Times New Roman"/>
          <w:sz w:val="24"/>
          <w:szCs w:val="24"/>
        </w:rPr>
        <w:t xml:space="preserve"> điều trị với phác đồ cisplatin mỗi 3 tuần</w:t>
      </w:r>
      <w:r w:rsidR="00801AD2">
        <w:rPr>
          <w:rFonts w:ascii="Times New Roman" w:hAnsi="Times New Roman" w:cs="Times New Roman"/>
          <w:sz w:val="24"/>
          <w:szCs w:val="24"/>
        </w:rPr>
        <w:t xml:space="preserve"> cho thấy</w:t>
      </w:r>
      <w:r w:rsidR="00801AD2" w:rsidRPr="00833633">
        <w:rPr>
          <w:rFonts w:ascii="Times New Roman" w:hAnsi="Times New Roman" w:cs="Times New Roman"/>
          <w:sz w:val="24"/>
          <w:szCs w:val="24"/>
        </w:rPr>
        <w:t xml:space="preserve"> khả năng dung nạp cũng như hoàn </w:t>
      </w:r>
      <w:r w:rsidR="00D72BCF" w:rsidRPr="00833633">
        <w:rPr>
          <w:rFonts w:ascii="Times New Roman" w:hAnsi="Times New Roman" w:cs="Times New Roman"/>
          <w:sz w:val="24"/>
          <w:szCs w:val="24"/>
        </w:rPr>
        <w:t>thành phác đồ tốt</w:t>
      </w:r>
      <w:r w:rsidR="0061064F" w:rsidRPr="00833633">
        <w:rPr>
          <w:rFonts w:ascii="Times New Roman" w:hAnsi="Times New Roman" w:cs="Times New Roman"/>
          <w:sz w:val="24"/>
          <w:szCs w:val="24"/>
        </w:rPr>
        <w:t xml:space="preserve"> và cải thiện OS 5 năm</w:t>
      </w:r>
      <w:r w:rsidR="0061064F" w:rsidRPr="00833633">
        <w:rPr>
          <w:rFonts w:ascii="Times New Roman" w:hAnsi="Times New Roman" w:cs="Times New Roman"/>
          <w:sz w:val="24"/>
          <w:szCs w:val="24"/>
        </w:rPr>
        <w:fldChar w:fldCharType="begin"/>
      </w:r>
      <w:r w:rsidR="0061064F" w:rsidRPr="00833633">
        <w:rPr>
          <w:rFonts w:ascii="Times New Roman" w:hAnsi="Times New Roman" w:cs="Times New Roman"/>
          <w:sz w:val="24"/>
          <w:szCs w:val="24"/>
        </w:rPr>
        <w:instrText xml:space="preserve"> ADDIN ZOTERO_ITEM CSL_CITATION {"citationID":"CRrrZ85b","properties":{"formattedCitation":"\\super 4\\nosupersub{}","plainCitation":"4","noteIndex":0},"citationItems":[{"id":58,"uris":["http://zotero.org/users/local/hsvla8s1/items/BIWEWIID"],"itemData":{"id":58,"type":"webpage","title":"Randomized clinical trial of weekly vs. triweekly cisplatin-based chemotherapy concurrent with radiotherapy in the treatment of locally advanced cervical cancer - PubMed","URL":"https://pubmed.ncbi.nlm.nih.gov/21840137/","accessed":{"date-parts":[["2024",8,3]]}}}],"schema":"https://github.com/citation-style-language/schema/raw/master/csl-citation.json"} </w:instrText>
      </w:r>
      <w:r w:rsidR="0061064F" w:rsidRPr="00833633">
        <w:rPr>
          <w:rFonts w:ascii="Times New Roman" w:hAnsi="Times New Roman" w:cs="Times New Roman"/>
          <w:sz w:val="24"/>
          <w:szCs w:val="24"/>
        </w:rPr>
        <w:fldChar w:fldCharType="separate"/>
      </w:r>
      <w:r w:rsidR="0061064F" w:rsidRPr="00833633">
        <w:rPr>
          <w:rFonts w:ascii="Times New Roman" w:hAnsi="Times New Roman" w:cs="Times New Roman"/>
          <w:kern w:val="0"/>
          <w:sz w:val="24"/>
          <w:szCs w:val="24"/>
          <w:vertAlign w:val="superscript"/>
        </w:rPr>
        <w:t>4</w:t>
      </w:r>
      <w:r w:rsidR="0061064F" w:rsidRPr="00833633">
        <w:rPr>
          <w:rFonts w:ascii="Times New Roman" w:hAnsi="Times New Roman" w:cs="Times New Roman"/>
          <w:sz w:val="24"/>
          <w:szCs w:val="24"/>
        </w:rPr>
        <w:fldChar w:fldCharType="end"/>
      </w:r>
      <w:r w:rsidR="0061064F" w:rsidRPr="00833633">
        <w:rPr>
          <w:rFonts w:ascii="Times New Roman" w:hAnsi="Times New Roman" w:cs="Times New Roman"/>
          <w:sz w:val="24"/>
          <w:szCs w:val="24"/>
        </w:rPr>
        <w:t>. Chính vì vậy, chúng tôi tiến hành nghiên cứu này với mục tiêu: so sánh sự tuân thủ, độc tính cấp và kết quả đáp ứng ban đầu giữa hai nhóm bệnh nhân hóa xạ trị sử dụng phác đồ cisplatin hàng tuần và cisplatin ba tuần.</w:t>
      </w:r>
    </w:p>
    <w:p w14:paraId="21422341" w14:textId="42080033" w:rsidR="00B61438" w:rsidRPr="00EC6666" w:rsidRDefault="00EC6666" w:rsidP="00EC6666">
      <w:pPr>
        <w:pStyle w:val="oancuaDanhsach"/>
        <w:numPr>
          <w:ilvl w:val="0"/>
          <w:numId w:val="7"/>
        </w:numPr>
        <w:spacing w:line="240" w:lineRule="auto"/>
        <w:rPr>
          <w:rFonts w:ascii="Times New Roman" w:hAnsi="Times New Roman" w:cs="Times New Roman"/>
          <w:b/>
          <w:bCs/>
          <w:sz w:val="24"/>
          <w:szCs w:val="24"/>
        </w:rPr>
      </w:pPr>
      <w:r w:rsidRPr="00EC6666">
        <w:rPr>
          <w:rFonts w:ascii="Times New Roman" w:hAnsi="Times New Roman" w:cs="Times New Roman"/>
          <w:b/>
          <w:bCs/>
          <w:sz w:val="24"/>
          <w:szCs w:val="24"/>
        </w:rPr>
        <w:t>ĐỐI TƯỢNG VÀ PHƯƠNG PHÁP NGHIÊN CỨU</w:t>
      </w:r>
    </w:p>
    <w:p w14:paraId="6BE30734" w14:textId="1950EAA2" w:rsidR="002F454B" w:rsidRDefault="00960A43" w:rsidP="005A7E4C">
      <w:pPr>
        <w:spacing w:line="240" w:lineRule="auto"/>
        <w:ind w:firstLine="360"/>
        <w:rPr>
          <w:rFonts w:ascii="Times New Roman" w:hAnsi="Times New Roman" w:cs="Times New Roman"/>
          <w:sz w:val="24"/>
          <w:szCs w:val="24"/>
        </w:rPr>
      </w:pPr>
      <w:r w:rsidRPr="00833633">
        <w:rPr>
          <w:rFonts w:ascii="Times New Roman" w:hAnsi="Times New Roman" w:cs="Times New Roman"/>
          <w:sz w:val="24"/>
          <w:szCs w:val="24"/>
        </w:rPr>
        <w:t>Nghiên cứu được thực hiện</w:t>
      </w:r>
      <w:r w:rsidR="00453BE8" w:rsidRPr="00833633">
        <w:rPr>
          <w:rFonts w:ascii="Times New Roman" w:hAnsi="Times New Roman" w:cs="Times New Roman"/>
          <w:sz w:val="24"/>
          <w:szCs w:val="24"/>
        </w:rPr>
        <w:t xml:space="preserve"> trên nhóm </w:t>
      </w:r>
      <w:r w:rsidR="002C7EB8">
        <w:rPr>
          <w:rFonts w:ascii="Times New Roman" w:hAnsi="Times New Roman" w:cs="Times New Roman"/>
          <w:sz w:val="24"/>
          <w:szCs w:val="24"/>
        </w:rPr>
        <w:t>bệnh nhân</w:t>
      </w:r>
      <w:r w:rsidR="002C7EB8" w:rsidRPr="00833633">
        <w:rPr>
          <w:rFonts w:ascii="Times New Roman" w:hAnsi="Times New Roman" w:cs="Times New Roman"/>
          <w:sz w:val="24"/>
          <w:szCs w:val="24"/>
        </w:rPr>
        <w:t xml:space="preserve"> </w:t>
      </w:r>
      <w:r w:rsidR="002C7EB8">
        <w:rPr>
          <w:rFonts w:ascii="Times New Roman" w:hAnsi="Times New Roman" w:cs="Times New Roman"/>
          <w:sz w:val="24"/>
          <w:szCs w:val="24"/>
        </w:rPr>
        <w:t>ung thư cổ tử cung</w:t>
      </w:r>
      <w:r w:rsidR="002C7EB8" w:rsidRPr="00833633">
        <w:rPr>
          <w:rFonts w:ascii="Times New Roman" w:hAnsi="Times New Roman" w:cs="Times New Roman"/>
          <w:sz w:val="24"/>
          <w:szCs w:val="24"/>
        </w:rPr>
        <w:t xml:space="preserve"> </w:t>
      </w:r>
      <w:r w:rsidRPr="00833633">
        <w:rPr>
          <w:rFonts w:ascii="Times New Roman" w:hAnsi="Times New Roman" w:cs="Times New Roman"/>
          <w:sz w:val="24"/>
          <w:szCs w:val="24"/>
        </w:rPr>
        <w:t>tại</w:t>
      </w:r>
      <w:r w:rsidR="001C6944" w:rsidRPr="00833633">
        <w:rPr>
          <w:rFonts w:ascii="Times New Roman" w:hAnsi="Times New Roman" w:cs="Times New Roman"/>
          <w:sz w:val="24"/>
          <w:szCs w:val="24"/>
        </w:rPr>
        <w:t xml:space="preserve"> </w:t>
      </w:r>
      <w:r w:rsidRPr="00833633">
        <w:rPr>
          <w:rFonts w:ascii="Times New Roman" w:hAnsi="Times New Roman" w:cs="Times New Roman"/>
          <w:sz w:val="24"/>
          <w:szCs w:val="24"/>
        </w:rPr>
        <w:t>Bệnh viện K</w:t>
      </w:r>
      <w:r w:rsidR="00266E0F" w:rsidRPr="00833633">
        <w:rPr>
          <w:rFonts w:ascii="Times New Roman" w:hAnsi="Times New Roman" w:cs="Times New Roman"/>
          <w:sz w:val="24"/>
          <w:szCs w:val="24"/>
        </w:rPr>
        <w:t xml:space="preserve"> </w:t>
      </w:r>
      <w:r w:rsidR="0061064F" w:rsidRPr="00833633">
        <w:rPr>
          <w:rFonts w:ascii="Times New Roman" w:hAnsi="Times New Roman" w:cs="Times New Roman"/>
          <w:sz w:val="24"/>
          <w:szCs w:val="24"/>
        </w:rPr>
        <w:t xml:space="preserve">từ tháng </w:t>
      </w:r>
      <w:r w:rsidR="00CF2E12" w:rsidRPr="00833633">
        <w:rPr>
          <w:rFonts w:ascii="Times New Roman" w:hAnsi="Times New Roman" w:cs="Times New Roman"/>
          <w:sz w:val="24"/>
          <w:szCs w:val="24"/>
        </w:rPr>
        <w:t>3/2023</w:t>
      </w:r>
      <w:r w:rsidR="0061064F" w:rsidRPr="00833633">
        <w:rPr>
          <w:rFonts w:ascii="Times New Roman" w:hAnsi="Times New Roman" w:cs="Times New Roman"/>
          <w:sz w:val="24"/>
          <w:szCs w:val="24"/>
        </w:rPr>
        <w:t xml:space="preserve"> đến tháng </w:t>
      </w:r>
      <w:r w:rsidR="001D7BE1">
        <w:rPr>
          <w:rFonts w:ascii="Times New Roman" w:hAnsi="Times New Roman" w:cs="Times New Roman"/>
          <w:sz w:val="24"/>
          <w:szCs w:val="24"/>
        </w:rPr>
        <w:t>5</w:t>
      </w:r>
      <w:r w:rsidR="0061064F" w:rsidRPr="00833633">
        <w:rPr>
          <w:rFonts w:ascii="Times New Roman" w:hAnsi="Times New Roman" w:cs="Times New Roman"/>
          <w:sz w:val="24"/>
          <w:szCs w:val="24"/>
        </w:rPr>
        <w:t>/2024, với tổng số 78 bệnh nhân.</w:t>
      </w:r>
    </w:p>
    <w:p w14:paraId="70FABB2B" w14:textId="5A8D0D06" w:rsidR="002F454B" w:rsidRDefault="004516B2" w:rsidP="00EB1FBB">
      <w:pPr>
        <w:pStyle w:val="oancuaDanhsach"/>
        <w:numPr>
          <w:ilvl w:val="1"/>
          <w:numId w:val="9"/>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2F454B" w:rsidRPr="005A7E4C">
        <w:rPr>
          <w:rFonts w:ascii="Times New Roman" w:hAnsi="Times New Roman" w:cs="Times New Roman"/>
          <w:b/>
          <w:bCs/>
          <w:sz w:val="24"/>
          <w:szCs w:val="24"/>
        </w:rPr>
        <w:t>Tiêu chuẩn lựa chọn</w:t>
      </w:r>
      <w:r w:rsidR="002F454B">
        <w:rPr>
          <w:rFonts w:ascii="Times New Roman" w:hAnsi="Times New Roman" w:cs="Times New Roman"/>
          <w:sz w:val="24"/>
          <w:szCs w:val="24"/>
        </w:rPr>
        <w:t>:</w:t>
      </w:r>
    </w:p>
    <w:p w14:paraId="7BC8729A" w14:textId="78BF2EEB" w:rsidR="002F454B" w:rsidRDefault="002F454B" w:rsidP="002F454B">
      <w:pPr>
        <w:pStyle w:val="oancuaDanhsach"/>
        <w:numPr>
          <w:ilvl w:val="0"/>
          <w:numId w:val="3"/>
        </w:numPr>
        <w:tabs>
          <w:tab w:val="left" w:pos="180"/>
          <w:tab w:val="left" w:pos="426"/>
          <w:tab w:val="left" w:pos="519"/>
        </w:tabs>
        <w:spacing w:after="0" w:line="240" w:lineRule="auto"/>
        <w:rPr>
          <w:rFonts w:ascii="Times New Roman" w:hAnsi="Times New Roman" w:cs="Times New Roman"/>
          <w:sz w:val="24"/>
          <w:szCs w:val="24"/>
          <w:shd w:val="clear" w:color="auto" w:fill="FFFFFF"/>
        </w:rPr>
      </w:pPr>
      <w:r w:rsidRPr="00833633">
        <w:rPr>
          <w:rFonts w:ascii="Times New Roman" w:hAnsi="Times New Roman" w:cs="Times New Roman"/>
          <w:sz w:val="24"/>
          <w:szCs w:val="24"/>
          <w:shd w:val="clear" w:color="auto" w:fill="FFFFFF"/>
        </w:rPr>
        <w:t xml:space="preserve">Bệnh </w:t>
      </w:r>
      <w:r w:rsidR="0065304B">
        <w:rPr>
          <w:rFonts w:ascii="Times New Roman" w:hAnsi="Times New Roman" w:cs="Times New Roman"/>
          <w:sz w:val="24"/>
          <w:szCs w:val="24"/>
          <w:shd w:val="clear" w:color="auto" w:fill="FFFFFF"/>
        </w:rPr>
        <w:t>ung thư cổ tử cung</w:t>
      </w:r>
      <w:r w:rsidRPr="00833633">
        <w:rPr>
          <w:rFonts w:ascii="Times New Roman" w:hAnsi="Times New Roman" w:cs="Times New Roman"/>
          <w:sz w:val="24"/>
          <w:szCs w:val="24"/>
          <w:shd w:val="clear" w:color="auto" w:fill="FFFFFF"/>
        </w:rPr>
        <w:t xml:space="preserve"> thể mô bệnh học: UTBM vảy, </w:t>
      </w:r>
      <w:r w:rsidR="001D7BE1">
        <w:rPr>
          <w:rFonts w:ascii="Times New Roman" w:hAnsi="Times New Roman" w:cs="Times New Roman"/>
          <w:sz w:val="24"/>
          <w:szCs w:val="24"/>
          <w:shd w:val="clear" w:color="auto" w:fill="FFFFFF"/>
        </w:rPr>
        <w:t xml:space="preserve">UTBM </w:t>
      </w:r>
      <w:r w:rsidRPr="00833633">
        <w:rPr>
          <w:rFonts w:ascii="Times New Roman" w:hAnsi="Times New Roman" w:cs="Times New Roman"/>
          <w:sz w:val="24"/>
          <w:szCs w:val="24"/>
          <w:shd w:val="clear" w:color="auto" w:fill="FFFFFF"/>
        </w:rPr>
        <w:t xml:space="preserve">tuyến, </w:t>
      </w:r>
      <w:r w:rsidR="001D7BE1">
        <w:rPr>
          <w:rFonts w:ascii="Times New Roman" w:hAnsi="Times New Roman" w:cs="Times New Roman"/>
          <w:sz w:val="24"/>
          <w:szCs w:val="24"/>
          <w:shd w:val="clear" w:color="auto" w:fill="FFFFFF"/>
        </w:rPr>
        <w:t xml:space="preserve">UTBM </w:t>
      </w:r>
      <w:r w:rsidRPr="00833633">
        <w:rPr>
          <w:rFonts w:ascii="Times New Roman" w:hAnsi="Times New Roman" w:cs="Times New Roman"/>
          <w:sz w:val="24"/>
          <w:szCs w:val="24"/>
          <w:shd w:val="clear" w:color="auto" w:fill="FFFFFF"/>
        </w:rPr>
        <w:t>tuyến vảy.</w:t>
      </w:r>
    </w:p>
    <w:p w14:paraId="0BB2DF20" w14:textId="77777777" w:rsidR="002F454B" w:rsidRDefault="002F454B" w:rsidP="002F454B">
      <w:pPr>
        <w:pStyle w:val="oancuaDanhsach"/>
        <w:numPr>
          <w:ilvl w:val="0"/>
          <w:numId w:val="3"/>
        </w:numPr>
        <w:tabs>
          <w:tab w:val="left" w:pos="180"/>
          <w:tab w:val="left" w:pos="426"/>
          <w:tab w:val="left" w:pos="519"/>
        </w:tabs>
        <w:spacing w:after="0" w:line="240" w:lineRule="auto"/>
        <w:rPr>
          <w:rFonts w:ascii="Times New Roman" w:hAnsi="Times New Roman" w:cs="Times New Roman"/>
          <w:sz w:val="24"/>
          <w:szCs w:val="24"/>
          <w:shd w:val="clear" w:color="auto" w:fill="FFFFFF"/>
        </w:rPr>
      </w:pPr>
      <w:r w:rsidRPr="00833633">
        <w:rPr>
          <w:rFonts w:ascii="Times New Roman" w:hAnsi="Times New Roman" w:cs="Times New Roman"/>
          <w:sz w:val="24"/>
          <w:szCs w:val="24"/>
          <w:shd w:val="clear" w:color="auto" w:fill="FFFFFF"/>
        </w:rPr>
        <w:t xml:space="preserve">FIGO 2018: IB3 </w:t>
      </w:r>
      <w:r>
        <w:rPr>
          <w:rFonts w:ascii="Times New Roman" w:hAnsi="Times New Roman" w:cs="Times New Roman"/>
          <w:sz w:val="24"/>
          <w:szCs w:val="24"/>
          <w:shd w:val="clear" w:color="auto" w:fill="FFFFFF"/>
        </w:rPr>
        <w:t>–</w:t>
      </w:r>
      <w:r w:rsidRPr="00833633">
        <w:rPr>
          <w:rFonts w:ascii="Times New Roman" w:hAnsi="Times New Roman" w:cs="Times New Roman"/>
          <w:sz w:val="24"/>
          <w:szCs w:val="24"/>
          <w:shd w:val="clear" w:color="auto" w:fill="FFFFFF"/>
        </w:rPr>
        <w:t xml:space="preserve"> IVA</w:t>
      </w:r>
    </w:p>
    <w:p w14:paraId="5D25AD39" w14:textId="3D063187" w:rsidR="002F454B" w:rsidRDefault="002F454B" w:rsidP="002F454B">
      <w:pPr>
        <w:pStyle w:val="oancuaDanhsach"/>
        <w:numPr>
          <w:ilvl w:val="0"/>
          <w:numId w:val="3"/>
        </w:numPr>
        <w:tabs>
          <w:tab w:val="left" w:pos="180"/>
          <w:tab w:val="left" w:pos="426"/>
          <w:tab w:val="left" w:pos="519"/>
        </w:tabs>
        <w:spacing w:after="0" w:line="240" w:lineRule="auto"/>
        <w:rPr>
          <w:rFonts w:ascii="Times New Roman" w:hAnsi="Times New Roman" w:cs="Times New Roman"/>
          <w:sz w:val="24"/>
          <w:szCs w:val="24"/>
          <w:shd w:val="clear" w:color="auto" w:fill="FFFFFF"/>
        </w:rPr>
      </w:pPr>
      <w:r w:rsidRPr="002F454B">
        <w:rPr>
          <w:rFonts w:ascii="Times New Roman" w:hAnsi="Times New Roman" w:cs="Times New Roman"/>
          <w:sz w:val="24"/>
          <w:szCs w:val="24"/>
          <w:shd w:val="clear" w:color="auto" w:fill="FFFFFF"/>
        </w:rPr>
        <w:t>Tuổi từ 18 tuổi</w:t>
      </w:r>
      <w:r w:rsidR="001D7BE1">
        <w:rPr>
          <w:rFonts w:ascii="Times New Roman" w:hAnsi="Times New Roman" w:cs="Times New Roman"/>
          <w:sz w:val="24"/>
          <w:szCs w:val="24"/>
          <w:shd w:val="clear" w:color="auto" w:fill="FFFFFF"/>
        </w:rPr>
        <w:t xml:space="preserve"> trở lên</w:t>
      </w:r>
    </w:p>
    <w:p w14:paraId="26F5921C" w14:textId="604CE7F8" w:rsidR="002F454B" w:rsidRPr="002F454B" w:rsidRDefault="002F454B" w:rsidP="002F454B">
      <w:pPr>
        <w:pStyle w:val="oancuaDanhsach"/>
        <w:numPr>
          <w:ilvl w:val="0"/>
          <w:numId w:val="3"/>
        </w:numPr>
        <w:tabs>
          <w:tab w:val="left" w:pos="180"/>
          <w:tab w:val="left" w:pos="426"/>
          <w:tab w:val="left" w:pos="519"/>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PS: 0 – 2 </w:t>
      </w:r>
    </w:p>
    <w:p w14:paraId="2FA45AB6" w14:textId="5EC59AEF" w:rsidR="002F454B" w:rsidRPr="002F454B" w:rsidRDefault="002F454B" w:rsidP="002F454B">
      <w:pPr>
        <w:pStyle w:val="oancuaDanhsach"/>
        <w:numPr>
          <w:ilvl w:val="0"/>
          <w:numId w:val="3"/>
        </w:numPr>
        <w:tabs>
          <w:tab w:val="left" w:pos="180"/>
          <w:tab w:val="left" w:pos="426"/>
          <w:tab w:val="left" w:pos="519"/>
        </w:tabs>
        <w:spacing w:after="0" w:line="240" w:lineRule="auto"/>
        <w:rPr>
          <w:rFonts w:ascii="Times New Roman" w:hAnsi="Times New Roman" w:cs="Times New Roman"/>
          <w:sz w:val="24"/>
          <w:szCs w:val="24"/>
          <w:shd w:val="clear" w:color="auto" w:fill="FFFFFF"/>
        </w:rPr>
      </w:pPr>
      <w:r w:rsidRPr="002F454B">
        <w:rPr>
          <w:rFonts w:ascii="Times New Roman" w:hAnsi="Times New Roman" w:cs="Times New Roman"/>
          <w:sz w:val="24"/>
          <w:szCs w:val="24"/>
          <w:shd w:val="clear" w:color="auto" w:fill="FFFFFF"/>
        </w:rPr>
        <w:t>Bệnh nhân đủ điều kiện để điều trị hóa xạ trị đồng thời</w:t>
      </w:r>
    </w:p>
    <w:p w14:paraId="0E187F0B" w14:textId="34953132" w:rsidR="002F454B" w:rsidRPr="005A7E4C" w:rsidRDefault="004516B2" w:rsidP="00EB1FBB">
      <w:pPr>
        <w:pStyle w:val="oancuaDanhsach"/>
        <w:numPr>
          <w:ilvl w:val="1"/>
          <w:numId w:val="9"/>
        </w:numPr>
        <w:tabs>
          <w:tab w:val="left" w:pos="330"/>
          <w:tab w:val="left" w:pos="42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F454B" w:rsidRPr="005A7E4C">
        <w:rPr>
          <w:rFonts w:ascii="Times New Roman" w:hAnsi="Times New Roman" w:cs="Times New Roman"/>
          <w:b/>
          <w:bCs/>
          <w:sz w:val="24"/>
          <w:szCs w:val="24"/>
        </w:rPr>
        <w:t>Tiêu chuẩn loại trừ</w:t>
      </w:r>
    </w:p>
    <w:p w14:paraId="37F802AC" w14:textId="68A594F0" w:rsidR="00CF2E12" w:rsidRPr="00833633" w:rsidRDefault="00CF2E12" w:rsidP="002F454B">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sidRPr="00833633">
        <w:rPr>
          <w:rFonts w:ascii="Times New Roman" w:hAnsi="Times New Roman" w:cs="Times New Roman"/>
          <w:sz w:val="24"/>
          <w:szCs w:val="24"/>
        </w:rPr>
        <w:t xml:space="preserve">Bệnh nhân </w:t>
      </w:r>
      <w:r w:rsidR="0065304B">
        <w:rPr>
          <w:rFonts w:ascii="Times New Roman" w:hAnsi="Times New Roman" w:cs="Times New Roman"/>
          <w:sz w:val="24"/>
          <w:szCs w:val="24"/>
        </w:rPr>
        <w:t>ung thư cổ tử cung</w:t>
      </w:r>
      <w:r w:rsidRPr="00833633">
        <w:rPr>
          <w:rFonts w:ascii="Times New Roman" w:hAnsi="Times New Roman" w:cs="Times New Roman"/>
          <w:sz w:val="24"/>
          <w:szCs w:val="24"/>
        </w:rPr>
        <w:t xml:space="preserve"> đã được điều trị hóa trị, xạ trị trước đó</w:t>
      </w:r>
    </w:p>
    <w:p w14:paraId="408B49B1" w14:textId="6A1C1C2D" w:rsidR="00CF2E12" w:rsidRPr="00833633" w:rsidRDefault="00F63465" w:rsidP="002F454B">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Bệnh nhân</w:t>
      </w:r>
      <w:r w:rsidRPr="00833633">
        <w:rPr>
          <w:rFonts w:ascii="Times New Roman" w:hAnsi="Times New Roman" w:cs="Times New Roman"/>
          <w:sz w:val="24"/>
          <w:szCs w:val="24"/>
        </w:rPr>
        <w:t xml:space="preserve"> </w:t>
      </w:r>
      <w:r w:rsidR="00CF2E12" w:rsidRPr="00833633">
        <w:rPr>
          <w:rFonts w:ascii="Times New Roman" w:hAnsi="Times New Roman" w:cs="Times New Roman"/>
          <w:sz w:val="24"/>
          <w:szCs w:val="24"/>
        </w:rPr>
        <w:t>có ung thư kép hoặc đang được điều trị ung thư kép</w:t>
      </w:r>
    </w:p>
    <w:p w14:paraId="3A96D089" w14:textId="75A3F555" w:rsidR="00CF2E12" w:rsidRPr="00833633" w:rsidRDefault="00F63465" w:rsidP="002F454B">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Bệnh nhân </w:t>
      </w:r>
      <w:r w:rsidR="00CF2E12" w:rsidRPr="00833633">
        <w:rPr>
          <w:rFonts w:ascii="Times New Roman" w:hAnsi="Times New Roman" w:cs="Times New Roman"/>
          <w:sz w:val="24"/>
          <w:szCs w:val="24"/>
        </w:rPr>
        <w:t>có tiền sử được chẩn đoán mắc bệnh tự miễn hoặc bệnh lý phối hợp nghiêm trọng</w:t>
      </w:r>
    </w:p>
    <w:p w14:paraId="46CAEB51" w14:textId="15A801E2" w:rsidR="00CF2E12" w:rsidRPr="00833633" w:rsidRDefault="00F63465" w:rsidP="002F454B">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Bệnh nhân</w:t>
      </w:r>
      <w:r w:rsidRPr="00833633">
        <w:rPr>
          <w:rFonts w:ascii="Times New Roman" w:hAnsi="Times New Roman" w:cs="Times New Roman"/>
          <w:sz w:val="24"/>
          <w:szCs w:val="24"/>
        </w:rPr>
        <w:t xml:space="preserve"> có tiền sử quá mẫn với </w:t>
      </w:r>
      <w:r>
        <w:rPr>
          <w:rFonts w:ascii="Times New Roman" w:hAnsi="Times New Roman" w:cs="Times New Roman"/>
          <w:sz w:val="24"/>
          <w:szCs w:val="24"/>
        </w:rPr>
        <w:t>c</w:t>
      </w:r>
      <w:r w:rsidRPr="00833633">
        <w:rPr>
          <w:rFonts w:ascii="Times New Roman" w:hAnsi="Times New Roman" w:cs="Times New Roman"/>
          <w:sz w:val="24"/>
          <w:szCs w:val="24"/>
        </w:rPr>
        <w:t>isplatin hoặc các dược chất khác chứa platinum</w:t>
      </w:r>
      <w:r>
        <w:rPr>
          <w:rFonts w:ascii="Times New Roman" w:hAnsi="Times New Roman" w:cs="Times New Roman"/>
          <w:sz w:val="24"/>
          <w:szCs w:val="24"/>
        </w:rPr>
        <w:t xml:space="preserve"> khác</w:t>
      </w:r>
    </w:p>
    <w:p w14:paraId="71B24A34" w14:textId="47F74F12" w:rsidR="00CF2E12" w:rsidRPr="00833633" w:rsidRDefault="00F63465" w:rsidP="002F454B">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Bệnh nhân</w:t>
      </w:r>
      <w:r w:rsidRPr="00833633">
        <w:rPr>
          <w:rFonts w:ascii="Times New Roman" w:hAnsi="Times New Roman" w:cs="Times New Roman"/>
          <w:sz w:val="24"/>
          <w:szCs w:val="24"/>
        </w:rPr>
        <w:t xml:space="preserve"> mang thai, đang cho con bú</w:t>
      </w:r>
    </w:p>
    <w:p w14:paraId="1E2503F9" w14:textId="4814665F" w:rsidR="00CF2E12" w:rsidRPr="00833633" w:rsidRDefault="00F63465" w:rsidP="002F454B">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Bệnh nhân</w:t>
      </w:r>
      <w:r w:rsidRPr="00833633">
        <w:rPr>
          <w:rFonts w:ascii="Times New Roman" w:hAnsi="Times New Roman" w:cs="Times New Roman"/>
          <w:sz w:val="24"/>
          <w:szCs w:val="24"/>
        </w:rPr>
        <w:t xml:space="preserve"> </w:t>
      </w:r>
      <w:r w:rsidR="00B6709E" w:rsidRPr="00833633">
        <w:rPr>
          <w:rFonts w:ascii="Times New Roman" w:hAnsi="Times New Roman" w:cs="Times New Roman"/>
          <w:sz w:val="24"/>
          <w:szCs w:val="24"/>
        </w:rPr>
        <w:t>đang có bệnh lý hoặc tình trạng y khoa nghiêm trọng</w:t>
      </w:r>
    </w:p>
    <w:p w14:paraId="02C8D060" w14:textId="73357168" w:rsidR="00453BE8" w:rsidRPr="009441C1" w:rsidRDefault="002F454B" w:rsidP="00EB1FBB">
      <w:pPr>
        <w:pStyle w:val="oancuaDanhsach"/>
        <w:numPr>
          <w:ilvl w:val="1"/>
          <w:numId w:val="9"/>
        </w:numPr>
        <w:tabs>
          <w:tab w:val="left" w:pos="330"/>
          <w:tab w:val="left" w:pos="426"/>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453BE8" w:rsidRPr="009441C1">
        <w:rPr>
          <w:rFonts w:ascii="Times New Roman" w:hAnsi="Times New Roman" w:cs="Times New Roman"/>
          <w:b/>
          <w:bCs/>
          <w:sz w:val="24"/>
          <w:szCs w:val="24"/>
        </w:rPr>
        <w:t>Thiết kế nghiên cứu:</w:t>
      </w:r>
    </w:p>
    <w:p w14:paraId="179096AC" w14:textId="3649A31E" w:rsidR="00453BE8" w:rsidRPr="00833633" w:rsidRDefault="009441C1" w:rsidP="00833633">
      <w:pPr>
        <w:pStyle w:val="oancuaDanhsach"/>
        <w:tabs>
          <w:tab w:val="left" w:pos="33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453BE8" w:rsidRPr="00833633">
        <w:rPr>
          <w:rFonts w:ascii="Times New Roman" w:hAnsi="Times New Roman" w:cs="Times New Roman"/>
          <w:sz w:val="24"/>
          <w:szCs w:val="24"/>
        </w:rPr>
        <w:t xml:space="preserve">Nghiên cứu hồi cứu </w:t>
      </w:r>
    </w:p>
    <w:p w14:paraId="137EE06C" w14:textId="403CAFEA" w:rsidR="001C6944" w:rsidRPr="009441C1" w:rsidRDefault="002F454B" w:rsidP="00EB1FBB">
      <w:pPr>
        <w:pStyle w:val="oancuaDanhsach"/>
        <w:numPr>
          <w:ilvl w:val="1"/>
          <w:numId w:val="9"/>
        </w:numPr>
        <w:tabs>
          <w:tab w:val="left" w:pos="330"/>
          <w:tab w:val="left" w:pos="426"/>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1C6944" w:rsidRPr="009441C1">
        <w:rPr>
          <w:rFonts w:ascii="Times New Roman" w:hAnsi="Times New Roman" w:cs="Times New Roman"/>
          <w:b/>
          <w:bCs/>
          <w:sz w:val="24"/>
          <w:szCs w:val="24"/>
        </w:rPr>
        <w:t>Phác đồ điều trị:</w:t>
      </w:r>
    </w:p>
    <w:p w14:paraId="3D8C786B" w14:textId="1513FB13" w:rsidR="001C6944" w:rsidRPr="00833633" w:rsidRDefault="009441C1" w:rsidP="00833633">
      <w:pPr>
        <w:pStyle w:val="oancuaDanhsach"/>
        <w:tabs>
          <w:tab w:val="left" w:pos="33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C6944" w:rsidRPr="00833633">
        <w:rPr>
          <w:rFonts w:ascii="Times New Roman" w:hAnsi="Times New Roman" w:cs="Times New Roman"/>
          <w:sz w:val="24"/>
          <w:szCs w:val="24"/>
        </w:rPr>
        <w:t xml:space="preserve">Xạ trị: cả hai nhóm có phác đồ xạ trị tương tự nhau, </w:t>
      </w:r>
      <w:r w:rsidR="002C7EB8">
        <w:rPr>
          <w:rFonts w:ascii="Times New Roman" w:hAnsi="Times New Roman" w:cs="Times New Roman"/>
          <w:sz w:val="24"/>
          <w:szCs w:val="24"/>
        </w:rPr>
        <w:t>bệnh nhân</w:t>
      </w:r>
      <w:r w:rsidR="002C7EB8" w:rsidRPr="00833633">
        <w:rPr>
          <w:rFonts w:ascii="Times New Roman" w:hAnsi="Times New Roman" w:cs="Times New Roman"/>
          <w:sz w:val="24"/>
          <w:szCs w:val="24"/>
        </w:rPr>
        <w:t xml:space="preserve"> </w:t>
      </w:r>
      <w:r w:rsidR="001C6944" w:rsidRPr="00833633">
        <w:rPr>
          <w:rFonts w:ascii="Times New Roman" w:hAnsi="Times New Roman" w:cs="Times New Roman"/>
          <w:sz w:val="24"/>
          <w:szCs w:val="24"/>
        </w:rPr>
        <w:t>được xạ ngoài toàn khung chậu liều 45-50Gy/25fx và xạ trị áp sát suất liều cao trong 3-4 phân liều</w:t>
      </w:r>
      <w:r w:rsidR="00006BC3" w:rsidRPr="00833633">
        <w:rPr>
          <w:rFonts w:ascii="Times New Roman" w:hAnsi="Times New Roman" w:cs="Times New Roman"/>
          <w:sz w:val="24"/>
          <w:szCs w:val="24"/>
        </w:rPr>
        <w:t>, 1-2 phân liều áp sát/tuần.</w:t>
      </w:r>
    </w:p>
    <w:p w14:paraId="597FDF9F" w14:textId="7B62AD31" w:rsidR="001C6944" w:rsidRPr="00833633" w:rsidRDefault="009441C1" w:rsidP="00833633">
      <w:pPr>
        <w:pStyle w:val="oancuaDanhsach"/>
        <w:tabs>
          <w:tab w:val="left" w:pos="33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C6944" w:rsidRPr="00833633">
        <w:rPr>
          <w:rFonts w:ascii="Times New Roman" w:hAnsi="Times New Roman" w:cs="Times New Roman"/>
          <w:sz w:val="24"/>
          <w:szCs w:val="24"/>
        </w:rPr>
        <w:t>Hóa trị</w:t>
      </w:r>
      <w:r w:rsidR="00A10F06">
        <w:rPr>
          <w:rFonts w:ascii="Times New Roman" w:hAnsi="Times New Roman" w:cs="Times New Roman"/>
          <w:sz w:val="24"/>
          <w:szCs w:val="24"/>
        </w:rPr>
        <w:t>:</w:t>
      </w:r>
    </w:p>
    <w:p w14:paraId="5C2335D3" w14:textId="139B25D8" w:rsidR="001C6944" w:rsidRPr="00833633" w:rsidRDefault="001C6944" w:rsidP="00190595">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sidRPr="00833633">
        <w:rPr>
          <w:rFonts w:ascii="Times New Roman" w:hAnsi="Times New Roman" w:cs="Times New Roman"/>
          <w:sz w:val="24"/>
          <w:szCs w:val="24"/>
        </w:rPr>
        <w:t>Nhóm cisplatin hàng tuần</w:t>
      </w:r>
      <w:r w:rsidR="00A10F06">
        <w:rPr>
          <w:rFonts w:ascii="Times New Roman" w:hAnsi="Times New Roman" w:cs="Times New Roman"/>
          <w:sz w:val="24"/>
          <w:szCs w:val="24"/>
        </w:rPr>
        <w:t>:</w:t>
      </w:r>
    </w:p>
    <w:p w14:paraId="12FC6253" w14:textId="33A4E1B1" w:rsidR="001C6944" w:rsidRPr="00833633" w:rsidRDefault="00A10F06" w:rsidP="00833633">
      <w:pPr>
        <w:pStyle w:val="oancuaDanhsach"/>
        <w:tabs>
          <w:tab w:val="left" w:pos="33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C6944" w:rsidRPr="00833633">
        <w:rPr>
          <w:rFonts w:ascii="Times New Roman" w:hAnsi="Times New Roman" w:cs="Times New Roman"/>
          <w:sz w:val="24"/>
          <w:szCs w:val="24"/>
        </w:rPr>
        <w:t>Bệnh nhân được điều trị 5 chu kỳ cisplatin, khoảng cách giữa hai chy kỳ là 1 tuần với liều là 40mg/m</w:t>
      </w:r>
      <w:r w:rsidR="001C6944" w:rsidRPr="00833633">
        <w:rPr>
          <w:rFonts w:ascii="Times New Roman" w:hAnsi="Times New Roman" w:cs="Times New Roman"/>
          <w:sz w:val="24"/>
          <w:szCs w:val="24"/>
          <w:vertAlign w:val="superscript"/>
        </w:rPr>
        <w:t>2</w:t>
      </w:r>
      <w:r w:rsidR="001C6944" w:rsidRPr="00833633">
        <w:rPr>
          <w:rFonts w:ascii="Times New Roman" w:hAnsi="Times New Roman" w:cs="Times New Roman"/>
          <w:sz w:val="24"/>
          <w:szCs w:val="24"/>
        </w:rPr>
        <w:t xml:space="preserve"> da được pha trong 500ml NaCl 0.9% truyền trong một đến hai giờ. Hóa trị được truyền trước khi xạ trị.</w:t>
      </w:r>
    </w:p>
    <w:p w14:paraId="7BA42D27" w14:textId="42077874" w:rsidR="001C6944" w:rsidRPr="00833633" w:rsidRDefault="001C6944" w:rsidP="00190595">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sidRPr="00833633">
        <w:rPr>
          <w:rFonts w:ascii="Times New Roman" w:hAnsi="Times New Roman" w:cs="Times New Roman"/>
          <w:sz w:val="24"/>
          <w:szCs w:val="24"/>
        </w:rPr>
        <w:t>Nhóm cisplatin ba tuần</w:t>
      </w:r>
      <w:r w:rsidR="00A10F06">
        <w:rPr>
          <w:rFonts w:ascii="Times New Roman" w:hAnsi="Times New Roman" w:cs="Times New Roman"/>
          <w:sz w:val="24"/>
          <w:szCs w:val="24"/>
        </w:rPr>
        <w:t>:</w:t>
      </w:r>
    </w:p>
    <w:p w14:paraId="2A331C52" w14:textId="57731E30" w:rsidR="001C6944" w:rsidRPr="00833633" w:rsidRDefault="00A10F06" w:rsidP="00833633">
      <w:pPr>
        <w:pStyle w:val="oancuaDanhsach"/>
        <w:tabs>
          <w:tab w:val="left" w:pos="33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C6944" w:rsidRPr="00833633">
        <w:rPr>
          <w:rFonts w:ascii="Times New Roman" w:hAnsi="Times New Roman" w:cs="Times New Roman"/>
          <w:sz w:val="24"/>
          <w:szCs w:val="24"/>
        </w:rPr>
        <w:t>Bệnh nhân được điều trị 3 chu kỳ cisplatin, khoảng cách giữa hai chy kỳ là 3 tuần với liều là 75mg/m</w:t>
      </w:r>
      <w:r w:rsidR="001C6944" w:rsidRPr="00833633">
        <w:rPr>
          <w:rFonts w:ascii="Times New Roman" w:hAnsi="Times New Roman" w:cs="Times New Roman"/>
          <w:sz w:val="24"/>
          <w:szCs w:val="24"/>
          <w:vertAlign w:val="superscript"/>
        </w:rPr>
        <w:t>2</w:t>
      </w:r>
      <w:r w:rsidR="001C6944" w:rsidRPr="00833633">
        <w:rPr>
          <w:rFonts w:ascii="Times New Roman" w:hAnsi="Times New Roman" w:cs="Times New Roman"/>
          <w:sz w:val="24"/>
          <w:szCs w:val="24"/>
        </w:rPr>
        <w:t xml:space="preserve"> da được pha trong 500ml NaCl 0.9% truyền trong một đến hai giờ. Hóa trị được truyền trước khi xạ trị</w:t>
      </w:r>
      <w:r w:rsidR="00453BE8" w:rsidRPr="00833633">
        <w:rPr>
          <w:rFonts w:ascii="Times New Roman" w:hAnsi="Times New Roman" w:cs="Times New Roman"/>
          <w:sz w:val="24"/>
          <w:szCs w:val="24"/>
        </w:rPr>
        <w:t xml:space="preserve"> ngày 1, 22, 43.</w:t>
      </w:r>
    </w:p>
    <w:p w14:paraId="428198EA" w14:textId="6F4E941E" w:rsidR="00453BE8" w:rsidRPr="00833633" w:rsidRDefault="004516B2" w:rsidP="00EB1FBB">
      <w:pPr>
        <w:pStyle w:val="oancuaDanhsach"/>
        <w:numPr>
          <w:ilvl w:val="1"/>
          <w:numId w:val="9"/>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0F34E8" w:rsidRPr="009441C1">
        <w:rPr>
          <w:rFonts w:ascii="Times New Roman" w:hAnsi="Times New Roman" w:cs="Times New Roman"/>
          <w:b/>
          <w:bCs/>
          <w:sz w:val="24"/>
          <w:szCs w:val="24"/>
        </w:rPr>
        <w:t>Chỉ số, biến số nghiên cứu</w:t>
      </w:r>
      <w:r w:rsidR="000F34E8" w:rsidRPr="00833633">
        <w:rPr>
          <w:rFonts w:ascii="Times New Roman" w:hAnsi="Times New Roman" w:cs="Times New Roman"/>
          <w:sz w:val="24"/>
          <w:szCs w:val="24"/>
        </w:rPr>
        <w:t>:</w:t>
      </w:r>
    </w:p>
    <w:p w14:paraId="4ADB3AE9" w14:textId="3C1C3E04" w:rsidR="000F34E8" w:rsidRPr="00833633" w:rsidRDefault="000F34E8" w:rsidP="00833633">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sidRPr="00833633">
        <w:rPr>
          <w:rFonts w:ascii="Times New Roman" w:hAnsi="Times New Roman" w:cs="Times New Roman"/>
          <w:sz w:val="24"/>
          <w:szCs w:val="24"/>
        </w:rPr>
        <w:t xml:space="preserve">Đặc điểm bệnh nhân: tuổi (năm), </w:t>
      </w:r>
      <w:r w:rsidR="004516B2">
        <w:rPr>
          <w:rFonts w:ascii="Times New Roman" w:hAnsi="Times New Roman" w:cs="Times New Roman"/>
          <w:sz w:val="24"/>
          <w:szCs w:val="24"/>
        </w:rPr>
        <w:t>h</w:t>
      </w:r>
      <w:r w:rsidRPr="00833633">
        <w:rPr>
          <w:rFonts w:ascii="Times New Roman" w:hAnsi="Times New Roman" w:cs="Times New Roman"/>
          <w:sz w:val="24"/>
          <w:szCs w:val="24"/>
        </w:rPr>
        <w:t xml:space="preserve">emoglobin thời điểm nhập viên (g/l), kích thước u theo </w:t>
      </w:r>
      <w:r w:rsidR="00364E57">
        <w:rPr>
          <w:rFonts w:ascii="Times New Roman" w:hAnsi="Times New Roman" w:cs="Times New Roman"/>
          <w:sz w:val="24"/>
          <w:szCs w:val="24"/>
        </w:rPr>
        <w:t>cộng hưởng từ</w:t>
      </w:r>
      <w:r w:rsidRPr="00833633">
        <w:rPr>
          <w:rFonts w:ascii="Times New Roman" w:hAnsi="Times New Roman" w:cs="Times New Roman"/>
          <w:sz w:val="24"/>
          <w:szCs w:val="24"/>
        </w:rPr>
        <w:t xml:space="preserve"> (mm), giai đoạn bệnh (FIGO 2018), mô bệnh học, tình trạng di căn hạch</w:t>
      </w:r>
    </w:p>
    <w:p w14:paraId="351169C1" w14:textId="6192CE64" w:rsidR="000F34E8" w:rsidRPr="00833633" w:rsidRDefault="000F34E8" w:rsidP="00833633">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sidRPr="00833633">
        <w:rPr>
          <w:rFonts w:ascii="Times New Roman" w:hAnsi="Times New Roman" w:cs="Times New Roman"/>
          <w:sz w:val="24"/>
          <w:szCs w:val="24"/>
        </w:rPr>
        <w:t xml:space="preserve">Sự hoàn thành phác đồ điều trị: </w:t>
      </w:r>
      <w:r w:rsidR="008D21A7">
        <w:rPr>
          <w:rFonts w:ascii="Times New Roman" w:hAnsi="Times New Roman" w:cs="Times New Roman"/>
          <w:sz w:val="24"/>
          <w:szCs w:val="24"/>
        </w:rPr>
        <w:t>hoàn thành hóa trị, xạ trị theo phác đồ điều trị của nghiên cứu,</w:t>
      </w:r>
      <w:r w:rsidRPr="00833633">
        <w:rPr>
          <w:rFonts w:ascii="Times New Roman" w:hAnsi="Times New Roman" w:cs="Times New Roman"/>
          <w:sz w:val="24"/>
          <w:szCs w:val="24"/>
        </w:rPr>
        <w:t xml:space="preserve"> tổng thời gian xạ trị</w:t>
      </w:r>
      <w:r w:rsidR="00C07DA8">
        <w:rPr>
          <w:rFonts w:ascii="Times New Roman" w:hAnsi="Times New Roman" w:cs="Times New Roman"/>
          <w:sz w:val="24"/>
          <w:szCs w:val="24"/>
        </w:rPr>
        <w:t xml:space="preserve"> (ngày)</w:t>
      </w:r>
    </w:p>
    <w:p w14:paraId="2527A0D9" w14:textId="6C472704" w:rsidR="000F34E8" w:rsidRPr="00833633" w:rsidRDefault="000F34E8" w:rsidP="00833633">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sidRPr="00833633">
        <w:rPr>
          <w:rFonts w:ascii="Times New Roman" w:hAnsi="Times New Roman" w:cs="Times New Roman"/>
          <w:sz w:val="24"/>
          <w:szCs w:val="24"/>
        </w:rPr>
        <w:t xml:space="preserve">Độc tính cấp: </w:t>
      </w:r>
      <w:r w:rsidR="00C07DA8">
        <w:rPr>
          <w:rFonts w:ascii="Times New Roman" w:hAnsi="Times New Roman" w:cs="Times New Roman"/>
          <w:sz w:val="24"/>
          <w:szCs w:val="24"/>
        </w:rPr>
        <w:t xml:space="preserve">phân độ theo </w:t>
      </w:r>
      <w:r w:rsidRPr="00833633">
        <w:rPr>
          <w:rFonts w:ascii="Times New Roman" w:hAnsi="Times New Roman" w:cs="Times New Roman"/>
          <w:sz w:val="24"/>
          <w:szCs w:val="24"/>
        </w:rPr>
        <w:t>CTCAE v5.0</w:t>
      </w:r>
    </w:p>
    <w:p w14:paraId="3910418B" w14:textId="77777777" w:rsidR="00016916" w:rsidRDefault="000F34E8" w:rsidP="00833633">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sidRPr="00833633">
        <w:rPr>
          <w:rFonts w:ascii="Times New Roman" w:hAnsi="Times New Roman" w:cs="Times New Roman"/>
          <w:sz w:val="24"/>
          <w:szCs w:val="24"/>
        </w:rPr>
        <w:t>Tỉ lệ đáp ứng</w:t>
      </w:r>
      <w:r w:rsidR="00702746" w:rsidRPr="00833633">
        <w:rPr>
          <w:rFonts w:ascii="Times New Roman" w:hAnsi="Times New Roman" w:cs="Times New Roman"/>
          <w:sz w:val="24"/>
          <w:szCs w:val="24"/>
        </w:rPr>
        <w:t xml:space="preserve"> thời điểm 3 tháng và 6 tháng</w:t>
      </w:r>
      <w:r w:rsidRPr="00833633">
        <w:rPr>
          <w:rFonts w:ascii="Times New Roman" w:hAnsi="Times New Roman" w:cs="Times New Roman"/>
          <w:sz w:val="24"/>
          <w:szCs w:val="24"/>
        </w:rPr>
        <w:t>: RECIST 1.1</w:t>
      </w:r>
    </w:p>
    <w:p w14:paraId="1869B34C" w14:textId="0F3CB590" w:rsidR="00C07DA8" w:rsidRDefault="00C07DA8" w:rsidP="00C07DA8">
      <w:pPr>
        <w:pStyle w:val="oancuaDanhsach"/>
        <w:numPr>
          <w:ilvl w:val="1"/>
          <w:numId w:val="9"/>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DA8">
        <w:rPr>
          <w:rFonts w:ascii="Times New Roman" w:hAnsi="Times New Roman" w:cs="Times New Roman"/>
          <w:b/>
          <w:bCs/>
          <w:sz w:val="24"/>
          <w:szCs w:val="24"/>
        </w:rPr>
        <w:t>Xử lí số liệu</w:t>
      </w:r>
      <w:r>
        <w:rPr>
          <w:rFonts w:ascii="Times New Roman" w:hAnsi="Times New Roman" w:cs="Times New Roman"/>
          <w:sz w:val="24"/>
          <w:szCs w:val="24"/>
        </w:rPr>
        <w:t>:</w:t>
      </w:r>
    </w:p>
    <w:p w14:paraId="626548AE" w14:textId="273E51AF" w:rsidR="00C07DA8" w:rsidRDefault="00C07DA8" w:rsidP="00C07DA8">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Thống kê và xử lí số liệu bằng phần mềm SPSS 26</w:t>
      </w:r>
    </w:p>
    <w:p w14:paraId="05F23326" w14:textId="6A89D5C2" w:rsidR="00C07DA8" w:rsidRPr="00833633" w:rsidRDefault="00C07DA8" w:rsidP="00C07DA8">
      <w:pPr>
        <w:pStyle w:val="oancuaDanhsach"/>
        <w:numPr>
          <w:ilvl w:val="0"/>
          <w:numId w:val="3"/>
        </w:numPr>
        <w:tabs>
          <w:tab w:val="left" w:pos="33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 sánh hai trung bình sử dụng T test, so sánh tỉ lệ sử dụng test khi bình phương và Fisher exact test.</w:t>
      </w:r>
    </w:p>
    <w:p w14:paraId="6DA48A6D" w14:textId="6D59E23C" w:rsidR="00090A54" w:rsidRPr="00EC6666" w:rsidRDefault="00EC6666" w:rsidP="009441C1">
      <w:pPr>
        <w:pStyle w:val="oancuaDanhsach"/>
        <w:numPr>
          <w:ilvl w:val="0"/>
          <w:numId w:val="7"/>
        </w:numPr>
        <w:tabs>
          <w:tab w:val="left" w:pos="330"/>
          <w:tab w:val="left" w:pos="426"/>
        </w:tabs>
        <w:spacing w:after="0" w:line="240" w:lineRule="auto"/>
        <w:jc w:val="both"/>
        <w:rPr>
          <w:rFonts w:ascii="Times New Roman" w:hAnsi="Times New Roman" w:cs="Times New Roman"/>
          <w:sz w:val="24"/>
          <w:szCs w:val="24"/>
        </w:rPr>
      </w:pPr>
      <w:r w:rsidRPr="00EC6666">
        <w:rPr>
          <w:rFonts w:ascii="Times New Roman" w:hAnsi="Times New Roman" w:cs="Times New Roman"/>
          <w:b/>
          <w:bCs/>
          <w:sz w:val="24"/>
          <w:szCs w:val="24"/>
        </w:rPr>
        <w:t>KẾT QUẢ</w:t>
      </w:r>
    </w:p>
    <w:p w14:paraId="47DCD5AF" w14:textId="29EF0C4A" w:rsidR="000F355A" w:rsidRPr="00741878" w:rsidRDefault="000F355A" w:rsidP="00833633">
      <w:pPr>
        <w:spacing w:line="240" w:lineRule="auto"/>
        <w:jc w:val="center"/>
        <w:rPr>
          <w:rFonts w:ascii="Times New Roman" w:hAnsi="Times New Roman" w:cs="Times New Roman"/>
          <w:b/>
          <w:bCs/>
          <w:i/>
          <w:iCs/>
          <w:sz w:val="24"/>
          <w:szCs w:val="24"/>
        </w:rPr>
      </w:pPr>
      <w:r w:rsidRPr="00741878">
        <w:rPr>
          <w:rFonts w:ascii="Times New Roman" w:hAnsi="Times New Roman" w:cs="Times New Roman"/>
          <w:b/>
          <w:bCs/>
          <w:i/>
          <w:iCs/>
          <w:sz w:val="24"/>
          <w:szCs w:val="24"/>
        </w:rPr>
        <w:t>Bảng 1: Đặc điểm của nhóm bệnh nhân nghiên cứu</w:t>
      </w: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4"/>
        <w:gridCol w:w="2394"/>
        <w:gridCol w:w="2394"/>
        <w:gridCol w:w="2394"/>
      </w:tblGrid>
      <w:tr w:rsidR="00090A54" w:rsidRPr="00741878" w14:paraId="4BF85A20" w14:textId="77777777" w:rsidTr="00FE3DBD">
        <w:tc>
          <w:tcPr>
            <w:tcW w:w="2394" w:type="dxa"/>
          </w:tcPr>
          <w:p w14:paraId="78638DD8" w14:textId="6AFECF09" w:rsidR="00090A54" w:rsidRPr="00741878" w:rsidRDefault="00090A54" w:rsidP="00833633">
            <w:pPr>
              <w:jc w:val="center"/>
              <w:rPr>
                <w:rFonts w:ascii="Times New Roman" w:hAnsi="Times New Roman" w:cs="Times New Roman"/>
                <w:b/>
                <w:bCs/>
              </w:rPr>
            </w:pPr>
            <w:r w:rsidRPr="00741878">
              <w:rPr>
                <w:rFonts w:ascii="Times New Roman" w:hAnsi="Times New Roman" w:cs="Times New Roman"/>
                <w:b/>
                <w:bCs/>
              </w:rPr>
              <w:t>Đặc điểm</w:t>
            </w:r>
          </w:p>
        </w:tc>
        <w:tc>
          <w:tcPr>
            <w:tcW w:w="2394" w:type="dxa"/>
          </w:tcPr>
          <w:p w14:paraId="57A26A54" w14:textId="77777777" w:rsidR="003C6FF2" w:rsidRPr="00741878" w:rsidRDefault="00090A54" w:rsidP="00833633">
            <w:pPr>
              <w:jc w:val="center"/>
              <w:rPr>
                <w:rFonts w:ascii="Times New Roman" w:hAnsi="Times New Roman" w:cs="Times New Roman"/>
                <w:b/>
                <w:bCs/>
              </w:rPr>
            </w:pPr>
            <w:r w:rsidRPr="00741878">
              <w:rPr>
                <w:rFonts w:ascii="Times New Roman" w:hAnsi="Times New Roman" w:cs="Times New Roman"/>
                <w:b/>
                <w:bCs/>
              </w:rPr>
              <w:t xml:space="preserve">Cisplatin </w:t>
            </w:r>
          </w:p>
          <w:p w14:paraId="1E457D13" w14:textId="5A06F2EE" w:rsidR="00090A54" w:rsidRPr="00741878" w:rsidRDefault="00090A54" w:rsidP="00833633">
            <w:pPr>
              <w:jc w:val="center"/>
              <w:rPr>
                <w:rFonts w:ascii="Times New Roman" w:hAnsi="Times New Roman" w:cs="Times New Roman"/>
                <w:b/>
                <w:bCs/>
              </w:rPr>
            </w:pPr>
            <w:r w:rsidRPr="00741878">
              <w:rPr>
                <w:rFonts w:ascii="Times New Roman" w:hAnsi="Times New Roman" w:cs="Times New Roman"/>
                <w:b/>
                <w:bCs/>
              </w:rPr>
              <w:t>hàng tuần</w:t>
            </w:r>
          </w:p>
        </w:tc>
        <w:tc>
          <w:tcPr>
            <w:tcW w:w="2394" w:type="dxa"/>
          </w:tcPr>
          <w:p w14:paraId="07AB1421" w14:textId="77777777" w:rsidR="003C6FF2" w:rsidRPr="00741878" w:rsidRDefault="00090A54" w:rsidP="00833633">
            <w:pPr>
              <w:jc w:val="center"/>
              <w:rPr>
                <w:rFonts w:ascii="Times New Roman" w:hAnsi="Times New Roman" w:cs="Times New Roman"/>
                <w:b/>
                <w:bCs/>
              </w:rPr>
            </w:pPr>
            <w:r w:rsidRPr="00741878">
              <w:rPr>
                <w:rFonts w:ascii="Times New Roman" w:hAnsi="Times New Roman" w:cs="Times New Roman"/>
                <w:b/>
                <w:bCs/>
              </w:rPr>
              <w:t xml:space="preserve">Cisplatin </w:t>
            </w:r>
          </w:p>
          <w:p w14:paraId="6ADC0111" w14:textId="0CD5F881" w:rsidR="00090A54" w:rsidRPr="00741878" w:rsidRDefault="003C6FF2" w:rsidP="00833633">
            <w:pPr>
              <w:jc w:val="center"/>
              <w:rPr>
                <w:rFonts w:ascii="Times New Roman" w:hAnsi="Times New Roman" w:cs="Times New Roman"/>
                <w:b/>
                <w:bCs/>
              </w:rPr>
            </w:pPr>
            <w:r w:rsidRPr="00741878">
              <w:rPr>
                <w:rFonts w:ascii="Times New Roman" w:hAnsi="Times New Roman" w:cs="Times New Roman"/>
                <w:b/>
                <w:bCs/>
              </w:rPr>
              <w:t>ba</w:t>
            </w:r>
            <w:r w:rsidR="00090A54" w:rsidRPr="00741878">
              <w:rPr>
                <w:rFonts w:ascii="Times New Roman" w:hAnsi="Times New Roman" w:cs="Times New Roman"/>
                <w:b/>
                <w:bCs/>
              </w:rPr>
              <w:t xml:space="preserve"> tuần</w:t>
            </w:r>
          </w:p>
        </w:tc>
        <w:tc>
          <w:tcPr>
            <w:tcW w:w="2394" w:type="dxa"/>
          </w:tcPr>
          <w:p w14:paraId="1521C7BD" w14:textId="31DD92DC" w:rsidR="00090A54" w:rsidRPr="00741878" w:rsidRDefault="00090A54" w:rsidP="00833633">
            <w:pPr>
              <w:jc w:val="center"/>
              <w:rPr>
                <w:rFonts w:ascii="Times New Roman" w:hAnsi="Times New Roman" w:cs="Times New Roman"/>
                <w:b/>
                <w:bCs/>
              </w:rPr>
            </w:pPr>
            <w:r w:rsidRPr="00741878">
              <w:rPr>
                <w:rFonts w:ascii="Times New Roman" w:hAnsi="Times New Roman" w:cs="Times New Roman"/>
                <w:b/>
                <w:bCs/>
              </w:rPr>
              <w:t>p</w:t>
            </w:r>
          </w:p>
        </w:tc>
      </w:tr>
      <w:tr w:rsidR="00090A54" w:rsidRPr="00741878" w14:paraId="068E232F" w14:textId="77777777" w:rsidTr="00FE3DBD">
        <w:tc>
          <w:tcPr>
            <w:tcW w:w="2394" w:type="dxa"/>
          </w:tcPr>
          <w:p w14:paraId="11A66DDF" w14:textId="360E87D2" w:rsidR="00090A54" w:rsidRPr="00741878" w:rsidRDefault="00090A54" w:rsidP="00833633">
            <w:pPr>
              <w:jc w:val="center"/>
              <w:rPr>
                <w:rFonts w:ascii="Times New Roman" w:hAnsi="Times New Roman" w:cs="Times New Roman"/>
              </w:rPr>
            </w:pPr>
            <w:r w:rsidRPr="00741878">
              <w:rPr>
                <w:rFonts w:ascii="Times New Roman" w:hAnsi="Times New Roman" w:cs="Times New Roman"/>
              </w:rPr>
              <w:t xml:space="preserve">Số lượng </w:t>
            </w:r>
            <w:r w:rsidR="00A67530">
              <w:rPr>
                <w:rFonts w:ascii="Times New Roman" w:hAnsi="Times New Roman" w:cs="Times New Roman"/>
              </w:rPr>
              <w:t>BN</w:t>
            </w:r>
          </w:p>
        </w:tc>
        <w:tc>
          <w:tcPr>
            <w:tcW w:w="2394" w:type="dxa"/>
          </w:tcPr>
          <w:p w14:paraId="38D1BB3C" w14:textId="7EE8CF39" w:rsidR="00090A54" w:rsidRPr="00741878" w:rsidRDefault="00284EC2" w:rsidP="00833633">
            <w:pPr>
              <w:jc w:val="center"/>
              <w:rPr>
                <w:rFonts w:ascii="Times New Roman" w:hAnsi="Times New Roman" w:cs="Times New Roman"/>
              </w:rPr>
            </w:pPr>
            <w:r w:rsidRPr="00741878">
              <w:rPr>
                <w:rFonts w:ascii="Times New Roman" w:hAnsi="Times New Roman" w:cs="Times New Roman"/>
              </w:rPr>
              <w:t>39</w:t>
            </w:r>
          </w:p>
        </w:tc>
        <w:tc>
          <w:tcPr>
            <w:tcW w:w="2394" w:type="dxa"/>
          </w:tcPr>
          <w:p w14:paraId="6108C19D" w14:textId="10FEE467" w:rsidR="00090A54" w:rsidRPr="00741878" w:rsidRDefault="00284EC2" w:rsidP="00833633">
            <w:pPr>
              <w:jc w:val="center"/>
              <w:rPr>
                <w:rFonts w:ascii="Times New Roman" w:hAnsi="Times New Roman" w:cs="Times New Roman"/>
              </w:rPr>
            </w:pPr>
            <w:r w:rsidRPr="00741878">
              <w:rPr>
                <w:rFonts w:ascii="Times New Roman" w:hAnsi="Times New Roman" w:cs="Times New Roman"/>
              </w:rPr>
              <w:t>39</w:t>
            </w:r>
          </w:p>
        </w:tc>
        <w:tc>
          <w:tcPr>
            <w:tcW w:w="2394" w:type="dxa"/>
          </w:tcPr>
          <w:p w14:paraId="27F8958E" w14:textId="77777777" w:rsidR="00090A54" w:rsidRPr="00741878" w:rsidRDefault="00090A54" w:rsidP="00833633">
            <w:pPr>
              <w:jc w:val="center"/>
              <w:rPr>
                <w:rFonts w:ascii="Times New Roman" w:hAnsi="Times New Roman" w:cs="Times New Roman"/>
              </w:rPr>
            </w:pPr>
          </w:p>
        </w:tc>
      </w:tr>
      <w:tr w:rsidR="00090A54" w:rsidRPr="00741878" w14:paraId="4C5A83EE" w14:textId="77777777" w:rsidTr="00FE3DBD">
        <w:tc>
          <w:tcPr>
            <w:tcW w:w="2394" w:type="dxa"/>
          </w:tcPr>
          <w:p w14:paraId="15E87734" w14:textId="18E785CF" w:rsidR="00090A54" w:rsidRPr="00741878" w:rsidRDefault="00090A54" w:rsidP="00833633">
            <w:pPr>
              <w:jc w:val="center"/>
              <w:rPr>
                <w:rFonts w:ascii="Times New Roman" w:hAnsi="Times New Roman" w:cs="Times New Roman"/>
              </w:rPr>
            </w:pPr>
            <w:r w:rsidRPr="00741878">
              <w:rPr>
                <w:rFonts w:ascii="Times New Roman" w:hAnsi="Times New Roman" w:cs="Times New Roman"/>
              </w:rPr>
              <w:t>Tuổi (năm)</w:t>
            </w:r>
          </w:p>
        </w:tc>
        <w:tc>
          <w:tcPr>
            <w:tcW w:w="2394" w:type="dxa"/>
          </w:tcPr>
          <w:p w14:paraId="1231B10D" w14:textId="29FED944" w:rsidR="00090A54" w:rsidRPr="00741878" w:rsidRDefault="00AF3531" w:rsidP="00833633">
            <w:pPr>
              <w:jc w:val="center"/>
              <w:rPr>
                <w:rFonts w:ascii="Times New Roman" w:hAnsi="Times New Roman" w:cs="Times New Roman"/>
              </w:rPr>
            </w:pPr>
            <w:r w:rsidRPr="00741878">
              <w:rPr>
                <w:rFonts w:ascii="Times New Roman" w:hAnsi="Times New Roman" w:cs="Times New Roman"/>
              </w:rPr>
              <w:t>51.72±1.96 (24-73)</w:t>
            </w:r>
          </w:p>
        </w:tc>
        <w:tc>
          <w:tcPr>
            <w:tcW w:w="2394" w:type="dxa"/>
          </w:tcPr>
          <w:p w14:paraId="17620B2E" w14:textId="5561B1F1" w:rsidR="00090A54" w:rsidRPr="00741878" w:rsidRDefault="00DB5357" w:rsidP="00833633">
            <w:pPr>
              <w:jc w:val="center"/>
              <w:rPr>
                <w:rFonts w:ascii="Times New Roman" w:hAnsi="Times New Roman" w:cs="Times New Roman"/>
              </w:rPr>
            </w:pPr>
            <w:r w:rsidRPr="00741878">
              <w:rPr>
                <w:rFonts w:ascii="Times New Roman" w:hAnsi="Times New Roman" w:cs="Times New Roman"/>
              </w:rPr>
              <w:t>52.41±1.69 (33-71)</w:t>
            </w:r>
          </w:p>
        </w:tc>
        <w:tc>
          <w:tcPr>
            <w:tcW w:w="2394" w:type="dxa"/>
          </w:tcPr>
          <w:p w14:paraId="275393D1" w14:textId="276B72BD" w:rsidR="00090A54" w:rsidRPr="00741878" w:rsidRDefault="0075654F" w:rsidP="00833633">
            <w:pPr>
              <w:jc w:val="center"/>
              <w:rPr>
                <w:rFonts w:ascii="Times New Roman" w:hAnsi="Times New Roman" w:cs="Times New Roman"/>
              </w:rPr>
            </w:pPr>
            <w:r w:rsidRPr="00741878">
              <w:rPr>
                <w:rFonts w:ascii="Times New Roman" w:hAnsi="Times New Roman" w:cs="Times New Roman"/>
              </w:rPr>
              <w:t>0.79</w:t>
            </w:r>
          </w:p>
        </w:tc>
      </w:tr>
      <w:tr w:rsidR="00090A54" w:rsidRPr="00741878" w14:paraId="171E04FC" w14:textId="77777777" w:rsidTr="00FE3DBD">
        <w:tc>
          <w:tcPr>
            <w:tcW w:w="2394" w:type="dxa"/>
          </w:tcPr>
          <w:p w14:paraId="4784147B" w14:textId="1FF43F12" w:rsidR="00090A54" w:rsidRPr="00741878" w:rsidRDefault="000F355A" w:rsidP="00833633">
            <w:pPr>
              <w:jc w:val="center"/>
              <w:rPr>
                <w:rFonts w:ascii="Times New Roman" w:hAnsi="Times New Roman" w:cs="Times New Roman"/>
              </w:rPr>
            </w:pPr>
            <w:r w:rsidRPr="00741878">
              <w:rPr>
                <w:rFonts w:ascii="Times New Roman" w:hAnsi="Times New Roman" w:cs="Times New Roman"/>
              </w:rPr>
              <w:t>Hemoglobin lúc nhập viện (g/l)</w:t>
            </w:r>
          </w:p>
        </w:tc>
        <w:tc>
          <w:tcPr>
            <w:tcW w:w="2394" w:type="dxa"/>
          </w:tcPr>
          <w:p w14:paraId="3112966A" w14:textId="28B183AD" w:rsidR="00090A54" w:rsidRPr="00741878" w:rsidRDefault="00AF3531" w:rsidP="00833633">
            <w:pPr>
              <w:jc w:val="center"/>
              <w:rPr>
                <w:rFonts w:ascii="Times New Roman" w:hAnsi="Times New Roman" w:cs="Times New Roman"/>
              </w:rPr>
            </w:pPr>
            <w:r w:rsidRPr="00741878">
              <w:rPr>
                <w:rFonts w:ascii="Times New Roman" w:hAnsi="Times New Roman" w:cs="Times New Roman"/>
              </w:rPr>
              <w:t>125.31±2.74</w:t>
            </w:r>
          </w:p>
        </w:tc>
        <w:tc>
          <w:tcPr>
            <w:tcW w:w="2394" w:type="dxa"/>
          </w:tcPr>
          <w:p w14:paraId="31213148" w14:textId="12D89A30" w:rsidR="00090A54" w:rsidRPr="00741878" w:rsidRDefault="00DB5357" w:rsidP="00833633">
            <w:pPr>
              <w:jc w:val="center"/>
              <w:rPr>
                <w:rFonts w:ascii="Times New Roman" w:hAnsi="Times New Roman" w:cs="Times New Roman"/>
              </w:rPr>
            </w:pPr>
            <w:r w:rsidRPr="00741878">
              <w:rPr>
                <w:rFonts w:ascii="Times New Roman" w:hAnsi="Times New Roman" w:cs="Times New Roman"/>
              </w:rPr>
              <w:t>127±2.18</w:t>
            </w:r>
          </w:p>
        </w:tc>
        <w:tc>
          <w:tcPr>
            <w:tcW w:w="2394" w:type="dxa"/>
          </w:tcPr>
          <w:p w14:paraId="616C69A7" w14:textId="57996B78" w:rsidR="00090A54" w:rsidRPr="00741878" w:rsidRDefault="0005326E" w:rsidP="00833633">
            <w:pPr>
              <w:jc w:val="center"/>
              <w:rPr>
                <w:rFonts w:ascii="Times New Roman" w:hAnsi="Times New Roman" w:cs="Times New Roman"/>
              </w:rPr>
            </w:pPr>
            <w:r w:rsidRPr="00741878">
              <w:rPr>
                <w:rFonts w:ascii="Times New Roman" w:hAnsi="Times New Roman" w:cs="Times New Roman"/>
              </w:rPr>
              <w:t>0.63</w:t>
            </w:r>
          </w:p>
        </w:tc>
      </w:tr>
      <w:tr w:rsidR="00090A54" w:rsidRPr="00741878" w14:paraId="724F85CA" w14:textId="77777777" w:rsidTr="00FE3DBD">
        <w:tc>
          <w:tcPr>
            <w:tcW w:w="2394" w:type="dxa"/>
          </w:tcPr>
          <w:p w14:paraId="75B1FECD" w14:textId="28315D0B" w:rsidR="00090A54" w:rsidRPr="00741878" w:rsidRDefault="000F355A" w:rsidP="00833633">
            <w:pPr>
              <w:jc w:val="center"/>
              <w:rPr>
                <w:rFonts w:ascii="Times New Roman" w:hAnsi="Times New Roman" w:cs="Times New Roman"/>
              </w:rPr>
            </w:pPr>
            <w:r w:rsidRPr="00741878">
              <w:rPr>
                <w:rFonts w:ascii="Times New Roman" w:hAnsi="Times New Roman" w:cs="Times New Roman"/>
              </w:rPr>
              <w:t>Kích thước u (</w:t>
            </w:r>
            <w:r w:rsidR="00AF3531" w:rsidRPr="00741878">
              <w:rPr>
                <w:rFonts w:ascii="Times New Roman" w:hAnsi="Times New Roman" w:cs="Times New Roman"/>
              </w:rPr>
              <w:t>m</w:t>
            </w:r>
            <w:r w:rsidRPr="00741878">
              <w:rPr>
                <w:rFonts w:ascii="Times New Roman" w:hAnsi="Times New Roman" w:cs="Times New Roman"/>
              </w:rPr>
              <w:t>m)</w:t>
            </w:r>
          </w:p>
        </w:tc>
        <w:tc>
          <w:tcPr>
            <w:tcW w:w="2394" w:type="dxa"/>
          </w:tcPr>
          <w:p w14:paraId="4888F4B6" w14:textId="39DCE68F" w:rsidR="00090A54" w:rsidRPr="00741878" w:rsidRDefault="00AF3531" w:rsidP="00833633">
            <w:pPr>
              <w:jc w:val="center"/>
              <w:rPr>
                <w:rFonts w:ascii="Times New Roman" w:hAnsi="Times New Roman" w:cs="Times New Roman"/>
              </w:rPr>
            </w:pPr>
            <w:r w:rsidRPr="00741878">
              <w:rPr>
                <w:rFonts w:ascii="Times New Roman" w:hAnsi="Times New Roman" w:cs="Times New Roman"/>
              </w:rPr>
              <w:t>45.41±1.26</w:t>
            </w:r>
          </w:p>
        </w:tc>
        <w:tc>
          <w:tcPr>
            <w:tcW w:w="2394" w:type="dxa"/>
          </w:tcPr>
          <w:p w14:paraId="4920B5DF" w14:textId="52ED6340" w:rsidR="00090A54" w:rsidRPr="00741878" w:rsidRDefault="00DB5357" w:rsidP="00833633">
            <w:pPr>
              <w:jc w:val="center"/>
              <w:rPr>
                <w:rFonts w:ascii="Times New Roman" w:hAnsi="Times New Roman" w:cs="Times New Roman"/>
              </w:rPr>
            </w:pPr>
            <w:r w:rsidRPr="00741878">
              <w:rPr>
                <w:rFonts w:ascii="Times New Roman" w:hAnsi="Times New Roman" w:cs="Times New Roman"/>
              </w:rPr>
              <w:t>43.1±1.38</w:t>
            </w:r>
          </w:p>
        </w:tc>
        <w:tc>
          <w:tcPr>
            <w:tcW w:w="2394" w:type="dxa"/>
          </w:tcPr>
          <w:p w14:paraId="06EDF7FE" w14:textId="6ED1D98E" w:rsidR="0005326E" w:rsidRPr="00741878" w:rsidRDefault="0005326E" w:rsidP="00833633">
            <w:pPr>
              <w:jc w:val="center"/>
              <w:rPr>
                <w:rFonts w:ascii="Times New Roman" w:hAnsi="Times New Roman" w:cs="Times New Roman"/>
              </w:rPr>
            </w:pPr>
            <w:r w:rsidRPr="00741878">
              <w:rPr>
                <w:rFonts w:ascii="Times New Roman" w:hAnsi="Times New Roman" w:cs="Times New Roman"/>
              </w:rPr>
              <w:t>0.22</w:t>
            </w:r>
          </w:p>
        </w:tc>
      </w:tr>
      <w:tr w:rsidR="00090A54" w:rsidRPr="00741878" w14:paraId="54C22CEC" w14:textId="77777777" w:rsidTr="00FE3DBD">
        <w:tc>
          <w:tcPr>
            <w:tcW w:w="2394" w:type="dxa"/>
          </w:tcPr>
          <w:p w14:paraId="1BCCC387" w14:textId="77777777" w:rsidR="00090A54" w:rsidRPr="00741878" w:rsidRDefault="000F355A" w:rsidP="00833633">
            <w:pPr>
              <w:jc w:val="center"/>
              <w:rPr>
                <w:rFonts w:ascii="Times New Roman" w:hAnsi="Times New Roman" w:cs="Times New Roman"/>
              </w:rPr>
            </w:pPr>
            <w:r w:rsidRPr="00741878">
              <w:rPr>
                <w:rFonts w:ascii="Times New Roman" w:hAnsi="Times New Roman" w:cs="Times New Roman"/>
              </w:rPr>
              <w:t>Giai đoạn bệnh</w:t>
            </w:r>
          </w:p>
          <w:p w14:paraId="5E675417" w14:textId="77777777" w:rsidR="00A66D55" w:rsidRPr="00741878" w:rsidRDefault="00A66D55" w:rsidP="00833633">
            <w:pPr>
              <w:jc w:val="center"/>
              <w:rPr>
                <w:rFonts w:ascii="Times New Roman" w:hAnsi="Times New Roman" w:cs="Times New Roman"/>
              </w:rPr>
            </w:pPr>
            <w:r w:rsidRPr="00741878">
              <w:rPr>
                <w:rFonts w:ascii="Times New Roman" w:hAnsi="Times New Roman" w:cs="Times New Roman"/>
              </w:rPr>
              <w:t>IB3</w:t>
            </w:r>
          </w:p>
          <w:p w14:paraId="23228795" w14:textId="77777777" w:rsidR="00A66D55" w:rsidRPr="00741878" w:rsidRDefault="00A66D55" w:rsidP="00833633">
            <w:pPr>
              <w:jc w:val="center"/>
              <w:rPr>
                <w:rFonts w:ascii="Times New Roman" w:hAnsi="Times New Roman" w:cs="Times New Roman"/>
              </w:rPr>
            </w:pPr>
            <w:r w:rsidRPr="00741878">
              <w:rPr>
                <w:rFonts w:ascii="Times New Roman" w:hAnsi="Times New Roman" w:cs="Times New Roman"/>
              </w:rPr>
              <w:t>II</w:t>
            </w:r>
          </w:p>
          <w:p w14:paraId="6D2D64CC" w14:textId="77777777" w:rsidR="00A66D55" w:rsidRPr="00741878" w:rsidRDefault="00A66D55" w:rsidP="00833633">
            <w:pPr>
              <w:jc w:val="center"/>
              <w:rPr>
                <w:rFonts w:ascii="Times New Roman" w:hAnsi="Times New Roman" w:cs="Times New Roman"/>
              </w:rPr>
            </w:pPr>
            <w:r w:rsidRPr="00741878">
              <w:rPr>
                <w:rFonts w:ascii="Times New Roman" w:hAnsi="Times New Roman" w:cs="Times New Roman"/>
              </w:rPr>
              <w:t>III</w:t>
            </w:r>
          </w:p>
          <w:p w14:paraId="7B3D47B7" w14:textId="1628AA0D" w:rsidR="00A66D55" w:rsidRPr="00741878" w:rsidRDefault="00A66D55" w:rsidP="00833633">
            <w:pPr>
              <w:jc w:val="center"/>
              <w:rPr>
                <w:rFonts w:ascii="Times New Roman" w:hAnsi="Times New Roman" w:cs="Times New Roman"/>
              </w:rPr>
            </w:pPr>
            <w:r w:rsidRPr="00741878">
              <w:rPr>
                <w:rFonts w:ascii="Times New Roman" w:hAnsi="Times New Roman" w:cs="Times New Roman"/>
              </w:rPr>
              <w:t>IVA</w:t>
            </w:r>
          </w:p>
        </w:tc>
        <w:tc>
          <w:tcPr>
            <w:tcW w:w="2394" w:type="dxa"/>
          </w:tcPr>
          <w:p w14:paraId="61822FC5" w14:textId="77777777" w:rsidR="00090A54" w:rsidRPr="00741878" w:rsidRDefault="00090A54" w:rsidP="00833633">
            <w:pPr>
              <w:jc w:val="center"/>
              <w:rPr>
                <w:rFonts w:ascii="Times New Roman" w:hAnsi="Times New Roman" w:cs="Times New Roman"/>
              </w:rPr>
            </w:pPr>
          </w:p>
          <w:p w14:paraId="7C13EACD" w14:textId="5CD75C53" w:rsidR="00A66D55" w:rsidRPr="00741878" w:rsidRDefault="00A66D55" w:rsidP="00833633">
            <w:pPr>
              <w:jc w:val="center"/>
              <w:rPr>
                <w:rFonts w:ascii="Times New Roman" w:hAnsi="Times New Roman" w:cs="Times New Roman"/>
              </w:rPr>
            </w:pPr>
            <w:r w:rsidRPr="00741878">
              <w:rPr>
                <w:rFonts w:ascii="Times New Roman" w:hAnsi="Times New Roman" w:cs="Times New Roman"/>
              </w:rPr>
              <w:t>2(5.1%)</w:t>
            </w:r>
          </w:p>
          <w:p w14:paraId="70B9925A" w14:textId="6C42D7B5" w:rsidR="00A66D55" w:rsidRPr="00741878" w:rsidRDefault="00A66D55" w:rsidP="00833633">
            <w:pPr>
              <w:jc w:val="center"/>
              <w:rPr>
                <w:rFonts w:ascii="Times New Roman" w:hAnsi="Times New Roman" w:cs="Times New Roman"/>
              </w:rPr>
            </w:pPr>
            <w:r w:rsidRPr="00741878">
              <w:rPr>
                <w:rFonts w:ascii="Times New Roman" w:hAnsi="Times New Roman" w:cs="Times New Roman"/>
              </w:rPr>
              <w:t>13(33.33%)</w:t>
            </w:r>
          </w:p>
          <w:p w14:paraId="49AD8B56" w14:textId="3E551437" w:rsidR="00A66D55" w:rsidRPr="00741878" w:rsidRDefault="00A66D55" w:rsidP="00833633">
            <w:pPr>
              <w:jc w:val="center"/>
              <w:rPr>
                <w:rFonts w:ascii="Times New Roman" w:hAnsi="Times New Roman" w:cs="Times New Roman"/>
              </w:rPr>
            </w:pPr>
            <w:r w:rsidRPr="00741878">
              <w:rPr>
                <w:rFonts w:ascii="Times New Roman" w:hAnsi="Times New Roman" w:cs="Times New Roman"/>
              </w:rPr>
              <w:t>24(61.54%)</w:t>
            </w:r>
          </w:p>
          <w:p w14:paraId="78F5294B" w14:textId="21C74932" w:rsidR="00A66D55" w:rsidRPr="00741878" w:rsidRDefault="00A66D55" w:rsidP="00833633">
            <w:pPr>
              <w:jc w:val="center"/>
              <w:rPr>
                <w:rFonts w:ascii="Times New Roman" w:hAnsi="Times New Roman" w:cs="Times New Roman"/>
              </w:rPr>
            </w:pPr>
            <w:r w:rsidRPr="00741878">
              <w:rPr>
                <w:rFonts w:ascii="Times New Roman" w:hAnsi="Times New Roman" w:cs="Times New Roman"/>
              </w:rPr>
              <w:t>0</w:t>
            </w:r>
          </w:p>
        </w:tc>
        <w:tc>
          <w:tcPr>
            <w:tcW w:w="2394" w:type="dxa"/>
          </w:tcPr>
          <w:p w14:paraId="7C3AF710" w14:textId="77777777" w:rsidR="00090A54" w:rsidRPr="00741878" w:rsidRDefault="00090A54" w:rsidP="00833633">
            <w:pPr>
              <w:jc w:val="center"/>
              <w:rPr>
                <w:rFonts w:ascii="Times New Roman" w:hAnsi="Times New Roman" w:cs="Times New Roman"/>
              </w:rPr>
            </w:pPr>
          </w:p>
          <w:p w14:paraId="17657A67" w14:textId="77777777" w:rsidR="00DB5357" w:rsidRPr="00741878" w:rsidRDefault="00DB5357" w:rsidP="00833633">
            <w:pPr>
              <w:jc w:val="center"/>
              <w:rPr>
                <w:rFonts w:ascii="Times New Roman" w:hAnsi="Times New Roman" w:cs="Times New Roman"/>
              </w:rPr>
            </w:pPr>
            <w:r w:rsidRPr="00741878">
              <w:rPr>
                <w:rFonts w:ascii="Times New Roman" w:hAnsi="Times New Roman" w:cs="Times New Roman"/>
              </w:rPr>
              <w:t>1(2.6%)</w:t>
            </w:r>
          </w:p>
          <w:p w14:paraId="7B34463B" w14:textId="77777777" w:rsidR="00DB5357" w:rsidRPr="00741878" w:rsidRDefault="00DB5357" w:rsidP="00833633">
            <w:pPr>
              <w:jc w:val="center"/>
              <w:rPr>
                <w:rFonts w:ascii="Times New Roman" w:hAnsi="Times New Roman" w:cs="Times New Roman"/>
              </w:rPr>
            </w:pPr>
            <w:r w:rsidRPr="00741878">
              <w:rPr>
                <w:rFonts w:ascii="Times New Roman" w:hAnsi="Times New Roman" w:cs="Times New Roman"/>
              </w:rPr>
              <w:t>17(43.59%)</w:t>
            </w:r>
          </w:p>
          <w:p w14:paraId="36A0D35B" w14:textId="77777777" w:rsidR="00DB5357" w:rsidRPr="00741878" w:rsidRDefault="00DB5357" w:rsidP="00833633">
            <w:pPr>
              <w:jc w:val="center"/>
              <w:rPr>
                <w:rFonts w:ascii="Times New Roman" w:hAnsi="Times New Roman" w:cs="Times New Roman"/>
              </w:rPr>
            </w:pPr>
            <w:r w:rsidRPr="00741878">
              <w:rPr>
                <w:rFonts w:ascii="Times New Roman" w:hAnsi="Times New Roman" w:cs="Times New Roman"/>
              </w:rPr>
              <w:t>21(53.85%)</w:t>
            </w:r>
          </w:p>
          <w:p w14:paraId="703E1F26" w14:textId="52D925EB" w:rsidR="00DB5357" w:rsidRPr="00741878" w:rsidRDefault="00DB5357" w:rsidP="00833633">
            <w:pPr>
              <w:jc w:val="center"/>
              <w:rPr>
                <w:rFonts w:ascii="Times New Roman" w:hAnsi="Times New Roman" w:cs="Times New Roman"/>
              </w:rPr>
            </w:pPr>
            <w:r w:rsidRPr="00741878">
              <w:rPr>
                <w:rFonts w:ascii="Times New Roman" w:hAnsi="Times New Roman" w:cs="Times New Roman"/>
              </w:rPr>
              <w:t>0</w:t>
            </w:r>
          </w:p>
        </w:tc>
        <w:tc>
          <w:tcPr>
            <w:tcW w:w="2394" w:type="dxa"/>
          </w:tcPr>
          <w:p w14:paraId="1A3DED38" w14:textId="1357438E" w:rsidR="00090A54" w:rsidRPr="00741878" w:rsidRDefault="00A0430D" w:rsidP="00833633">
            <w:pPr>
              <w:jc w:val="center"/>
              <w:rPr>
                <w:rFonts w:ascii="Times New Roman" w:hAnsi="Times New Roman" w:cs="Times New Roman"/>
              </w:rPr>
            </w:pPr>
            <w:r w:rsidRPr="00741878">
              <w:rPr>
                <w:rFonts w:ascii="Times New Roman" w:hAnsi="Times New Roman" w:cs="Times New Roman"/>
              </w:rPr>
              <w:t>0.61</w:t>
            </w:r>
          </w:p>
        </w:tc>
      </w:tr>
      <w:tr w:rsidR="00090A54" w:rsidRPr="00741878" w14:paraId="3CF3C849" w14:textId="77777777" w:rsidTr="00FE3DBD">
        <w:tc>
          <w:tcPr>
            <w:tcW w:w="2394" w:type="dxa"/>
          </w:tcPr>
          <w:p w14:paraId="3EC2251E" w14:textId="77777777" w:rsidR="00090A54" w:rsidRPr="00741878" w:rsidRDefault="000F355A" w:rsidP="00833633">
            <w:pPr>
              <w:jc w:val="center"/>
              <w:rPr>
                <w:rFonts w:ascii="Times New Roman" w:hAnsi="Times New Roman" w:cs="Times New Roman"/>
              </w:rPr>
            </w:pPr>
            <w:r w:rsidRPr="00741878">
              <w:rPr>
                <w:rFonts w:ascii="Times New Roman" w:hAnsi="Times New Roman" w:cs="Times New Roman"/>
              </w:rPr>
              <w:t>Mô bệnh học</w:t>
            </w:r>
          </w:p>
          <w:p w14:paraId="58DF113C" w14:textId="77777777" w:rsidR="00A66D55" w:rsidRPr="00741878" w:rsidRDefault="00A66D55" w:rsidP="00833633">
            <w:pPr>
              <w:jc w:val="center"/>
              <w:rPr>
                <w:rFonts w:ascii="Times New Roman" w:hAnsi="Times New Roman" w:cs="Times New Roman"/>
              </w:rPr>
            </w:pPr>
            <w:r w:rsidRPr="00741878">
              <w:rPr>
                <w:rFonts w:ascii="Times New Roman" w:hAnsi="Times New Roman" w:cs="Times New Roman"/>
              </w:rPr>
              <w:t>SCC</w:t>
            </w:r>
          </w:p>
          <w:p w14:paraId="384240B0" w14:textId="7BB7CE0C" w:rsidR="00A66D55" w:rsidRPr="00741878" w:rsidRDefault="00A66D55" w:rsidP="00833633">
            <w:pPr>
              <w:jc w:val="center"/>
              <w:rPr>
                <w:rFonts w:ascii="Times New Roman" w:hAnsi="Times New Roman" w:cs="Times New Roman"/>
              </w:rPr>
            </w:pPr>
            <w:r w:rsidRPr="00741878">
              <w:rPr>
                <w:rFonts w:ascii="Times New Roman" w:hAnsi="Times New Roman" w:cs="Times New Roman"/>
              </w:rPr>
              <w:t>Khác</w:t>
            </w:r>
          </w:p>
        </w:tc>
        <w:tc>
          <w:tcPr>
            <w:tcW w:w="2394" w:type="dxa"/>
          </w:tcPr>
          <w:p w14:paraId="2BC3ADF5" w14:textId="77777777" w:rsidR="00090A54" w:rsidRPr="00741878" w:rsidRDefault="00090A54" w:rsidP="00833633">
            <w:pPr>
              <w:jc w:val="center"/>
              <w:rPr>
                <w:rFonts w:ascii="Times New Roman" w:hAnsi="Times New Roman" w:cs="Times New Roman"/>
              </w:rPr>
            </w:pPr>
          </w:p>
          <w:p w14:paraId="7309A296" w14:textId="73B0DDF8" w:rsidR="00A66D55" w:rsidRPr="00741878" w:rsidRDefault="00A66D55" w:rsidP="00833633">
            <w:pPr>
              <w:jc w:val="center"/>
              <w:rPr>
                <w:rFonts w:ascii="Times New Roman" w:hAnsi="Times New Roman" w:cs="Times New Roman"/>
              </w:rPr>
            </w:pPr>
            <w:r w:rsidRPr="00741878">
              <w:rPr>
                <w:rFonts w:ascii="Times New Roman" w:hAnsi="Times New Roman" w:cs="Times New Roman"/>
              </w:rPr>
              <w:t>35(89.7%)</w:t>
            </w:r>
          </w:p>
          <w:p w14:paraId="60B86971" w14:textId="10AFC6C5" w:rsidR="00A66D55" w:rsidRPr="00741878" w:rsidRDefault="00A66D55" w:rsidP="00833633">
            <w:pPr>
              <w:jc w:val="center"/>
              <w:rPr>
                <w:rFonts w:ascii="Times New Roman" w:hAnsi="Times New Roman" w:cs="Times New Roman"/>
              </w:rPr>
            </w:pPr>
            <w:r w:rsidRPr="00741878">
              <w:rPr>
                <w:rFonts w:ascii="Times New Roman" w:hAnsi="Times New Roman" w:cs="Times New Roman"/>
              </w:rPr>
              <w:t>4(10.3%)</w:t>
            </w:r>
          </w:p>
        </w:tc>
        <w:tc>
          <w:tcPr>
            <w:tcW w:w="2394" w:type="dxa"/>
          </w:tcPr>
          <w:p w14:paraId="19D9B583" w14:textId="77777777" w:rsidR="00090A54" w:rsidRPr="00741878" w:rsidRDefault="00090A54" w:rsidP="00833633">
            <w:pPr>
              <w:jc w:val="center"/>
              <w:rPr>
                <w:rFonts w:ascii="Times New Roman" w:hAnsi="Times New Roman" w:cs="Times New Roman"/>
              </w:rPr>
            </w:pPr>
          </w:p>
          <w:p w14:paraId="6A5086AF" w14:textId="07B9EA3E" w:rsidR="00DB5357" w:rsidRPr="00741878" w:rsidRDefault="00A60505" w:rsidP="00833633">
            <w:pPr>
              <w:jc w:val="center"/>
              <w:rPr>
                <w:rFonts w:ascii="Times New Roman" w:hAnsi="Times New Roman" w:cs="Times New Roman"/>
              </w:rPr>
            </w:pPr>
            <w:r w:rsidRPr="00741878">
              <w:rPr>
                <w:rFonts w:ascii="Times New Roman" w:hAnsi="Times New Roman" w:cs="Times New Roman"/>
              </w:rPr>
              <w:t>33(84.6%)</w:t>
            </w:r>
          </w:p>
          <w:p w14:paraId="1DB1F529" w14:textId="752EE4D6" w:rsidR="00A60505" w:rsidRPr="00741878" w:rsidRDefault="00A60505" w:rsidP="00833633">
            <w:pPr>
              <w:jc w:val="center"/>
              <w:rPr>
                <w:rFonts w:ascii="Times New Roman" w:hAnsi="Times New Roman" w:cs="Times New Roman"/>
              </w:rPr>
            </w:pPr>
            <w:r w:rsidRPr="00741878">
              <w:rPr>
                <w:rFonts w:ascii="Times New Roman" w:hAnsi="Times New Roman" w:cs="Times New Roman"/>
              </w:rPr>
              <w:t>6(15.4%)</w:t>
            </w:r>
          </w:p>
        </w:tc>
        <w:tc>
          <w:tcPr>
            <w:tcW w:w="2394" w:type="dxa"/>
          </w:tcPr>
          <w:p w14:paraId="4F16E8F4" w14:textId="13A693FE" w:rsidR="00090A54" w:rsidRPr="00741878" w:rsidRDefault="00767B1A" w:rsidP="00833633">
            <w:pPr>
              <w:jc w:val="center"/>
              <w:rPr>
                <w:rFonts w:ascii="Times New Roman" w:hAnsi="Times New Roman" w:cs="Times New Roman"/>
              </w:rPr>
            </w:pPr>
            <w:r w:rsidRPr="00741878">
              <w:rPr>
                <w:rFonts w:ascii="Times New Roman" w:hAnsi="Times New Roman" w:cs="Times New Roman"/>
              </w:rPr>
              <w:t>0.74</w:t>
            </w:r>
          </w:p>
        </w:tc>
      </w:tr>
      <w:tr w:rsidR="00090A54" w:rsidRPr="00741878" w14:paraId="18E292A7" w14:textId="77777777" w:rsidTr="00FE3DBD">
        <w:tc>
          <w:tcPr>
            <w:tcW w:w="2394" w:type="dxa"/>
          </w:tcPr>
          <w:p w14:paraId="6F5764B8" w14:textId="55E0B01E" w:rsidR="000F355A" w:rsidRPr="00741878" w:rsidRDefault="000F355A" w:rsidP="00833633">
            <w:pPr>
              <w:jc w:val="center"/>
              <w:rPr>
                <w:rFonts w:ascii="Times New Roman" w:hAnsi="Times New Roman" w:cs="Times New Roman"/>
              </w:rPr>
            </w:pPr>
            <w:r w:rsidRPr="00741878">
              <w:rPr>
                <w:rFonts w:ascii="Times New Roman" w:hAnsi="Times New Roman" w:cs="Times New Roman"/>
              </w:rPr>
              <w:t>Di căn hạch</w:t>
            </w:r>
          </w:p>
        </w:tc>
        <w:tc>
          <w:tcPr>
            <w:tcW w:w="2394" w:type="dxa"/>
          </w:tcPr>
          <w:p w14:paraId="06BFDCA3" w14:textId="6703880B" w:rsidR="00090A54" w:rsidRPr="00741878" w:rsidRDefault="00A66D55" w:rsidP="00833633">
            <w:pPr>
              <w:jc w:val="center"/>
              <w:rPr>
                <w:rFonts w:ascii="Times New Roman" w:hAnsi="Times New Roman" w:cs="Times New Roman"/>
              </w:rPr>
            </w:pPr>
            <w:r w:rsidRPr="00741878">
              <w:rPr>
                <w:rFonts w:ascii="Times New Roman" w:hAnsi="Times New Roman" w:cs="Times New Roman"/>
              </w:rPr>
              <w:t>2</w:t>
            </w:r>
            <w:r w:rsidR="003E4A27" w:rsidRPr="00741878">
              <w:rPr>
                <w:rFonts w:ascii="Times New Roman" w:hAnsi="Times New Roman" w:cs="Times New Roman"/>
              </w:rPr>
              <w:t>3</w:t>
            </w:r>
            <w:r w:rsidRPr="00741878">
              <w:rPr>
                <w:rFonts w:ascii="Times New Roman" w:hAnsi="Times New Roman" w:cs="Times New Roman"/>
              </w:rPr>
              <w:t>(</w:t>
            </w:r>
            <w:r w:rsidR="003E4A27" w:rsidRPr="00741878">
              <w:rPr>
                <w:rFonts w:ascii="Times New Roman" w:hAnsi="Times New Roman" w:cs="Times New Roman"/>
              </w:rPr>
              <w:t>58.97</w:t>
            </w:r>
            <w:r w:rsidRPr="00741878">
              <w:rPr>
                <w:rFonts w:ascii="Times New Roman" w:hAnsi="Times New Roman" w:cs="Times New Roman"/>
              </w:rPr>
              <w:t>%)</w:t>
            </w:r>
          </w:p>
        </w:tc>
        <w:tc>
          <w:tcPr>
            <w:tcW w:w="2394" w:type="dxa"/>
          </w:tcPr>
          <w:p w14:paraId="097FFB03" w14:textId="76E551E5" w:rsidR="00090A54" w:rsidRPr="00741878" w:rsidRDefault="00A60505" w:rsidP="00833633">
            <w:pPr>
              <w:jc w:val="center"/>
              <w:rPr>
                <w:rFonts w:ascii="Times New Roman" w:hAnsi="Times New Roman" w:cs="Times New Roman"/>
              </w:rPr>
            </w:pPr>
            <w:r w:rsidRPr="00741878">
              <w:rPr>
                <w:rFonts w:ascii="Times New Roman" w:hAnsi="Times New Roman" w:cs="Times New Roman"/>
              </w:rPr>
              <w:t>19(48.72%)</w:t>
            </w:r>
          </w:p>
        </w:tc>
        <w:tc>
          <w:tcPr>
            <w:tcW w:w="2394" w:type="dxa"/>
          </w:tcPr>
          <w:p w14:paraId="0DCD527F" w14:textId="0FEDCFC9" w:rsidR="00090A54" w:rsidRPr="00741878" w:rsidRDefault="00E82F12" w:rsidP="00833633">
            <w:pPr>
              <w:jc w:val="center"/>
              <w:rPr>
                <w:rFonts w:ascii="Times New Roman" w:hAnsi="Times New Roman" w:cs="Times New Roman"/>
              </w:rPr>
            </w:pPr>
            <w:r w:rsidRPr="00741878">
              <w:rPr>
                <w:rFonts w:ascii="Times New Roman" w:hAnsi="Times New Roman" w:cs="Times New Roman"/>
              </w:rPr>
              <w:t>0.36</w:t>
            </w:r>
          </w:p>
        </w:tc>
      </w:tr>
    </w:tbl>
    <w:p w14:paraId="0BC33174" w14:textId="77777777" w:rsidR="0093017C" w:rsidRPr="00833633" w:rsidRDefault="0093017C" w:rsidP="00833633">
      <w:pPr>
        <w:spacing w:line="240" w:lineRule="auto"/>
        <w:rPr>
          <w:rFonts w:ascii="Times New Roman" w:hAnsi="Times New Roman" w:cs="Times New Roman"/>
          <w:sz w:val="24"/>
          <w:szCs w:val="24"/>
        </w:rPr>
      </w:pPr>
    </w:p>
    <w:p w14:paraId="60FA4B43" w14:textId="158FD682" w:rsidR="00006BC3" w:rsidRPr="00833633" w:rsidRDefault="006D41A1" w:rsidP="003A6DF2">
      <w:pPr>
        <w:spacing w:line="240" w:lineRule="auto"/>
        <w:ind w:firstLine="720"/>
        <w:rPr>
          <w:rFonts w:ascii="Times New Roman" w:hAnsi="Times New Roman" w:cs="Times New Roman"/>
          <w:sz w:val="24"/>
          <w:szCs w:val="24"/>
        </w:rPr>
      </w:pPr>
      <w:r w:rsidRPr="00833633">
        <w:rPr>
          <w:rFonts w:ascii="Times New Roman" w:hAnsi="Times New Roman" w:cs="Times New Roman"/>
          <w:sz w:val="24"/>
          <w:szCs w:val="24"/>
        </w:rPr>
        <w:t>Đặc điểm lâm sàng của hai nhóm bệnh nhân nghiên cứu là tương đồng nhau về phân bố tuổi,</w:t>
      </w:r>
      <w:r w:rsidR="003A51D3">
        <w:rPr>
          <w:rFonts w:ascii="Times New Roman" w:hAnsi="Times New Roman" w:cs="Times New Roman"/>
          <w:sz w:val="24"/>
          <w:szCs w:val="24"/>
        </w:rPr>
        <w:t xml:space="preserve"> nồng độ hemoglobin thời điểm nhập viện, phân loại</w:t>
      </w:r>
      <w:r w:rsidRPr="00833633">
        <w:rPr>
          <w:rFonts w:ascii="Times New Roman" w:hAnsi="Times New Roman" w:cs="Times New Roman"/>
          <w:sz w:val="24"/>
          <w:szCs w:val="24"/>
        </w:rPr>
        <w:t xml:space="preserve"> mô bệnh học</w:t>
      </w:r>
      <w:r w:rsidR="00016916" w:rsidRPr="00833633">
        <w:rPr>
          <w:rFonts w:ascii="Times New Roman" w:hAnsi="Times New Roman" w:cs="Times New Roman"/>
          <w:sz w:val="24"/>
          <w:szCs w:val="24"/>
        </w:rPr>
        <w:t>, kích thước u</w:t>
      </w:r>
      <w:r w:rsidR="00006BC3" w:rsidRPr="00833633">
        <w:rPr>
          <w:rFonts w:ascii="Times New Roman" w:hAnsi="Times New Roman" w:cs="Times New Roman"/>
          <w:sz w:val="24"/>
          <w:szCs w:val="24"/>
        </w:rPr>
        <w:t xml:space="preserve"> và</w:t>
      </w:r>
      <w:r w:rsidRPr="00833633">
        <w:rPr>
          <w:rFonts w:ascii="Times New Roman" w:hAnsi="Times New Roman" w:cs="Times New Roman"/>
          <w:sz w:val="24"/>
          <w:szCs w:val="24"/>
        </w:rPr>
        <w:t xml:space="preserve"> giai đoạn bệnh thời điểm nhập viện</w:t>
      </w:r>
      <w:r w:rsidR="009F119A">
        <w:rPr>
          <w:rFonts w:ascii="Times New Roman" w:hAnsi="Times New Roman" w:cs="Times New Roman"/>
          <w:sz w:val="24"/>
          <w:szCs w:val="24"/>
        </w:rPr>
        <w:t xml:space="preserve"> (p&gt;0.05)</w:t>
      </w:r>
      <w:r w:rsidRPr="00833633">
        <w:rPr>
          <w:rFonts w:ascii="Times New Roman" w:hAnsi="Times New Roman" w:cs="Times New Roman"/>
          <w:sz w:val="24"/>
          <w:szCs w:val="24"/>
        </w:rPr>
        <w:t>.</w:t>
      </w:r>
      <w:r w:rsidR="003A51D3">
        <w:rPr>
          <w:rFonts w:ascii="Times New Roman" w:hAnsi="Times New Roman" w:cs="Times New Roman"/>
          <w:sz w:val="24"/>
          <w:szCs w:val="24"/>
        </w:rPr>
        <w:t xml:space="preserve"> </w:t>
      </w:r>
    </w:p>
    <w:p w14:paraId="2AAD436B" w14:textId="0DE164FA" w:rsidR="000F355A" w:rsidRPr="00741878" w:rsidRDefault="000F355A" w:rsidP="00833633">
      <w:pPr>
        <w:spacing w:line="240" w:lineRule="auto"/>
        <w:jc w:val="center"/>
        <w:rPr>
          <w:rFonts w:ascii="Times New Roman" w:hAnsi="Times New Roman" w:cs="Times New Roman"/>
          <w:b/>
          <w:bCs/>
          <w:i/>
          <w:iCs/>
          <w:sz w:val="24"/>
          <w:szCs w:val="24"/>
        </w:rPr>
      </w:pPr>
      <w:r w:rsidRPr="00741878">
        <w:rPr>
          <w:rFonts w:ascii="Times New Roman" w:hAnsi="Times New Roman" w:cs="Times New Roman"/>
          <w:b/>
          <w:bCs/>
          <w:i/>
          <w:iCs/>
          <w:sz w:val="24"/>
          <w:szCs w:val="24"/>
        </w:rPr>
        <w:lastRenderedPageBreak/>
        <w:t>Bảng 2: Sự hoàn thành phác đồ điều trị</w:t>
      </w: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2700"/>
        <w:gridCol w:w="1530"/>
        <w:gridCol w:w="1278"/>
      </w:tblGrid>
      <w:tr w:rsidR="00BC40F8" w:rsidRPr="00833633" w14:paraId="3830DE44" w14:textId="77777777" w:rsidTr="0093017C">
        <w:tc>
          <w:tcPr>
            <w:tcW w:w="4068" w:type="dxa"/>
          </w:tcPr>
          <w:p w14:paraId="2B83CA17" w14:textId="72277E04" w:rsidR="00BC40F8"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Điều trị</w:t>
            </w:r>
          </w:p>
        </w:tc>
        <w:tc>
          <w:tcPr>
            <w:tcW w:w="2700" w:type="dxa"/>
          </w:tcPr>
          <w:p w14:paraId="52B6B1D4" w14:textId="77777777" w:rsidR="00006BC3"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Cisplatin</w:t>
            </w:r>
          </w:p>
          <w:p w14:paraId="1B6C259E" w14:textId="77777777" w:rsidR="006B308E" w:rsidRDefault="00BC40F8" w:rsidP="00833633">
            <w:pPr>
              <w:jc w:val="center"/>
              <w:rPr>
                <w:rFonts w:ascii="Times New Roman" w:hAnsi="Times New Roman" w:cs="Times New Roman"/>
                <w:b/>
                <w:bCs/>
              </w:rPr>
            </w:pPr>
            <w:r w:rsidRPr="00741878">
              <w:rPr>
                <w:rFonts w:ascii="Times New Roman" w:hAnsi="Times New Roman" w:cs="Times New Roman"/>
                <w:b/>
                <w:bCs/>
              </w:rPr>
              <w:t>hàng tuần</w:t>
            </w:r>
            <w:r w:rsidR="006B308E">
              <w:rPr>
                <w:rFonts w:ascii="Times New Roman" w:hAnsi="Times New Roman" w:cs="Times New Roman"/>
                <w:b/>
                <w:bCs/>
              </w:rPr>
              <w:t xml:space="preserve">, </w:t>
            </w:r>
          </w:p>
          <w:p w14:paraId="79EC9ADC" w14:textId="7B5C350D" w:rsidR="00BC40F8" w:rsidRPr="00741878" w:rsidRDefault="006B308E" w:rsidP="00833633">
            <w:pPr>
              <w:jc w:val="center"/>
              <w:rPr>
                <w:rFonts w:ascii="Times New Roman" w:hAnsi="Times New Roman" w:cs="Times New Roman"/>
                <w:b/>
                <w:bCs/>
              </w:rPr>
            </w:pPr>
            <w:r>
              <w:rPr>
                <w:rFonts w:ascii="Times New Roman" w:hAnsi="Times New Roman" w:cs="Times New Roman"/>
                <w:b/>
                <w:bCs/>
              </w:rPr>
              <w:t>n(%)</w:t>
            </w:r>
          </w:p>
        </w:tc>
        <w:tc>
          <w:tcPr>
            <w:tcW w:w="1530" w:type="dxa"/>
          </w:tcPr>
          <w:p w14:paraId="7DE54C94" w14:textId="77777777" w:rsidR="00006BC3"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Cisplatin</w:t>
            </w:r>
          </w:p>
          <w:p w14:paraId="04FDE735" w14:textId="6A989A16" w:rsidR="00BC40F8" w:rsidRPr="00741878" w:rsidRDefault="00006BC3" w:rsidP="00833633">
            <w:pPr>
              <w:jc w:val="center"/>
              <w:rPr>
                <w:rFonts w:ascii="Times New Roman" w:hAnsi="Times New Roman" w:cs="Times New Roman"/>
                <w:b/>
                <w:bCs/>
              </w:rPr>
            </w:pPr>
            <w:r w:rsidRPr="00741878">
              <w:rPr>
                <w:rFonts w:ascii="Times New Roman" w:hAnsi="Times New Roman" w:cs="Times New Roman"/>
                <w:b/>
                <w:bCs/>
              </w:rPr>
              <w:t>ba</w:t>
            </w:r>
            <w:r w:rsidR="00BC40F8" w:rsidRPr="00741878">
              <w:rPr>
                <w:rFonts w:ascii="Times New Roman" w:hAnsi="Times New Roman" w:cs="Times New Roman"/>
                <w:b/>
                <w:bCs/>
              </w:rPr>
              <w:t xml:space="preserve"> tuần</w:t>
            </w:r>
            <w:r w:rsidR="006B308E">
              <w:rPr>
                <w:rFonts w:ascii="Times New Roman" w:hAnsi="Times New Roman" w:cs="Times New Roman"/>
                <w:b/>
                <w:bCs/>
              </w:rPr>
              <w:t>, n(%)</w:t>
            </w:r>
          </w:p>
        </w:tc>
        <w:tc>
          <w:tcPr>
            <w:tcW w:w="1278" w:type="dxa"/>
          </w:tcPr>
          <w:p w14:paraId="1B9B8458" w14:textId="28185F4D" w:rsidR="00BC40F8"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p</w:t>
            </w:r>
          </w:p>
        </w:tc>
      </w:tr>
      <w:tr w:rsidR="00BC40F8" w:rsidRPr="00833633" w14:paraId="5EA0EA07" w14:textId="77777777" w:rsidTr="0093017C">
        <w:tc>
          <w:tcPr>
            <w:tcW w:w="4068" w:type="dxa"/>
          </w:tcPr>
          <w:p w14:paraId="45CB9651" w14:textId="1F55AEE6" w:rsidR="00BC40F8" w:rsidRPr="00741878" w:rsidRDefault="00BC40F8" w:rsidP="00833633">
            <w:pPr>
              <w:jc w:val="center"/>
              <w:rPr>
                <w:rFonts w:ascii="Times New Roman" w:hAnsi="Times New Roman" w:cs="Times New Roman"/>
              </w:rPr>
            </w:pPr>
            <w:r w:rsidRPr="00741878">
              <w:rPr>
                <w:rFonts w:ascii="Times New Roman" w:hAnsi="Times New Roman" w:cs="Times New Roman"/>
              </w:rPr>
              <w:t>Hóa chất</w:t>
            </w:r>
          </w:p>
        </w:tc>
        <w:tc>
          <w:tcPr>
            <w:tcW w:w="2700" w:type="dxa"/>
          </w:tcPr>
          <w:p w14:paraId="2E52836F" w14:textId="77777777" w:rsidR="00BC40F8" w:rsidRPr="00741878" w:rsidRDefault="00BC40F8" w:rsidP="00833633">
            <w:pPr>
              <w:jc w:val="center"/>
              <w:rPr>
                <w:rFonts w:ascii="Times New Roman" w:hAnsi="Times New Roman" w:cs="Times New Roman"/>
              </w:rPr>
            </w:pPr>
          </w:p>
        </w:tc>
        <w:tc>
          <w:tcPr>
            <w:tcW w:w="1530" w:type="dxa"/>
          </w:tcPr>
          <w:p w14:paraId="2E890348" w14:textId="77777777" w:rsidR="00BC40F8" w:rsidRPr="00741878" w:rsidRDefault="00BC40F8" w:rsidP="00833633">
            <w:pPr>
              <w:jc w:val="center"/>
              <w:rPr>
                <w:rFonts w:ascii="Times New Roman" w:hAnsi="Times New Roman" w:cs="Times New Roman"/>
              </w:rPr>
            </w:pPr>
          </w:p>
        </w:tc>
        <w:tc>
          <w:tcPr>
            <w:tcW w:w="1278" w:type="dxa"/>
          </w:tcPr>
          <w:p w14:paraId="594F9F58" w14:textId="77777777" w:rsidR="00BC40F8" w:rsidRPr="00741878" w:rsidRDefault="00BC40F8" w:rsidP="00833633">
            <w:pPr>
              <w:jc w:val="center"/>
              <w:rPr>
                <w:rFonts w:ascii="Times New Roman" w:hAnsi="Times New Roman" w:cs="Times New Roman"/>
              </w:rPr>
            </w:pPr>
          </w:p>
        </w:tc>
      </w:tr>
      <w:tr w:rsidR="003670C5" w:rsidRPr="00833633" w14:paraId="1E1D8228" w14:textId="77777777" w:rsidTr="0093017C">
        <w:tc>
          <w:tcPr>
            <w:tcW w:w="4068" w:type="dxa"/>
          </w:tcPr>
          <w:p w14:paraId="5E3F006F" w14:textId="555DD4CA" w:rsidR="003670C5" w:rsidRPr="00741878" w:rsidRDefault="00006BC3" w:rsidP="00833633">
            <w:pPr>
              <w:jc w:val="center"/>
              <w:rPr>
                <w:rFonts w:ascii="Times New Roman" w:hAnsi="Times New Roman" w:cs="Times New Roman"/>
              </w:rPr>
            </w:pPr>
            <w:r w:rsidRPr="00741878">
              <w:rPr>
                <w:rFonts w:ascii="Times New Roman" w:hAnsi="Times New Roman" w:cs="Times New Roman"/>
              </w:rPr>
              <w:t xml:space="preserve">+ </w:t>
            </w:r>
            <w:r w:rsidR="003670C5" w:rsidRPr="00741878">
              <w:rPr>
                <w:rFonts w:ascii="Times New Roman" w:hAnsi="Times New Roman" w:cs="Times New Roman"/>
              </w:rPr>
              <w:t xml:space="preserve">Truyền đủ chu kỳ </w:t>
            </w:r>
            <w:r w:rsidR="0097666D" w:rsidRPr="00741878">
              <w:rPr>
                <w:rFonts w:ascii="Times New Roman" w:hAnsi="Times New Roman" w:cs="Times New Roman"/>
              </w:rPr>
              <w:t>hóa chất</w:t>
            </w:r>
          </w:p>
        </w:tc>
        <w:tc>
          <w:tcPr>
            <w:tcW w:w="2700" w:type="dxa"/>
          </w:tcPr>
          <w:p w14:paraId="32007FC3" w14:textId="1EEBD579" w:rsidR="003670C5" w:rsidRPr="00741878" w:rsidRDefault="003670C5" w:rsidP="00833633">
            <w:pPr>
              <w:jc w:val="center"/>
              <w:rPr>
                <w:rFonts w:ascii="Times New Roman" w:hAnsi="Times New Roman" w:cs="Times New Roman"/>
              </w:rPr>
            </w:pPr>
            <w:r w:rsidRPr="00741878">
              <w:rPr>
                <w:rFonts w:ascii="Times New Roman" w:hAnsi="Times New Roman" w:cs="Times New Roman"/>
              </w:rPr>
              <w:t>37 (94.9)</w:t>
            </w:r>
          </w:p>
        </w:tc>
        <w:tc>
          <w:tcPr>
            <w:tcW w:w="1530" w:type="dxa"/>
          </w:tcPr>
          <w:p w14:paraId="583222B9" w14:textId="586949D7" w:rsidR="003670C5" w:rsidRPr="00741878" w:rsidRDefault="003670C5" w:rsidP="00833633">
            <w:pPr>
              <w:jc w:val="center"/>
              <w:rPr>
                <w:rFonts w:ascii="Times New Roman" w:hAnsi="Times New Roman" w:cs="Times New Roman"/>
              </w:rPr>
            </w:pPr>
            <w:r w:rsidRPr="00741878">
              <w:rPr>
                <w:rFonts w:ascii="Times New Roman" w:hAnsi="Times New Roman" w:cs="Times New Roman"/>
              </w:rPr>
              <w:t>38</w:t>
            </w:r>
            <w:r w:rsidR="00704A38" w:rsidRPr="00741878">
              <w:rPr>
                <w:rFonts w:ascii="Times New Roman" w:hAnsi="Times New Roman" w:cs="Times New Roman"/>
              </w:rPr>
              <w:t xml:space="preserve"> (97.44)</w:t>
            </w:r>
          </w:p>
        </w:tc>
        <w:tc>
          <w:tcPr>
            <w:tcW w:w="1278" w:type="dxa"/>
          </w:tcPr>
          <w:p w14:paraId="250A47E6" w14:textId="77777777" w:rsidR="00E82F12" w:rsidRPr="00741878" w:rsidRDefault="00E82F12" w:rsidP="00833633">
            <w:pPr>
              <w:jc w:val="center"/>
              <w:rPr>
                <w:rFonts w:ascii="Times New Roman" w:hAnsi="Times New Roman" w:cs="Times New Roman"/>
              </w:rPr>
            </w:pPr>
            <w:r w:rsidRPr="00741878">
              <w:rPr>
                <w:rFonts w:ascii="Times New Roman" w:hAnsi="Times New Roman" w:cs="Times New Roman"/>
              </w:rPr>
              <w:t>1.0</w:t>
            </w:r>
          </w:p>
          <w:p w14:paraId="166AE69B" w14:textId="5740A541" w:rsidR="00E82F12" w:rsidRPr="00741878" w:rsidRDefault="00E82F12" w:rsidP="00833633">
            <w:pPr>
              <w:jc w:val="center"/>
              <w:rPr>
                <w:rFonts w:ascii="Times New Roman" w:hAnsi="Times New Roman" w:cs="Times New Roman"/>
              </w:rPr>
            </w:pPr>
          </w:p>
        </w:tc>
      </w:tr>
      <w:tr w:rsidR="003670C5" w:rsidRPr="00833633" w14:paraId="77AE34EA" w14:textId="77777777" w:rsidTr="0093017C">
        <w:tc>
          <w:tcPr>
            <w:tcW w:w="4068" w:type="dxa"/>
          </w:tcPr>
          <w:p w14:paraId="6D16F4B2" w14:textId="0B8477B7" w:rsidR="003670C5" w:rsidRPr="00741878" w:rsidRDefault="00006BC3" w:rsidP="00833633">
            <w:pPr>
              <w:jc w:val="center"/>
              <w:rPr>
                <w:rFonts w:ascii="Times New Roman" w:hAnsi="Times New Roman" w:cs="Times New Roman"/>
              </w:rPr>
            </w:pPr>
            <w:r w:rsidRPr="00741878">
              <w:rPr>
                <w:rFonts w:ascii="Times New Roman" w:hAnsi="Times New Roman" w:cs="Times New Roman"/>
              </w:rPr>
              <w:t xml:space="preserve">+ </w:t>
            </w:r>
            <w:r w:rsidR="003670C5" w:rsidRPr="00741878">
              <w:rPr>
                <w:rFonts w:ascii="Times New Roman" w:hAnsi="Times New Roman" w:cs="Times New Roman"/>
              </w:rPr>
              <w:t xml:space="preserve">Truyền không đủ chu kỳ </w:t>
            </w:r>
            <w:r w:rsidR="0097666D" w:rsidRPr="00741878">
              <w:rPr>
                <w:rFonts w:ascii="Times New Roman" w:hAnsi="Times New Roman" w:cs="Times New Roman"/>
              </w:rPr>
              <w:t>hóa chất</w:t>
            </w:r>
          </w:p>
        </w:tc>
        <w:tc>
          <w:tcPr>
            <w:tcW w:w="2700" w:type="dxa"/>
          </w:tcPr>
          <w:p w14:paraId="24B64B66" w14:textId="469F7A8A" w:rsidR="003670C5" w:rsidRPr="00741878" w:rsidRDefault="003670C5" w:rsidP="00833633">
            <w:pPr>
              <w:jc w:val="center"/>
              <w:rPr>
                <w:rFonts w:ascii="Times New Roman" w:hAnsi="Times New Roman" w:cs="Times New Roman"/>
              </w:rPr>
            </w:pPr>
          </w:p>
        </w:tc>
        <w:tc>
          <w:tcPr>
            <w:tcW w:w="1530" w:type="dxa"/>
          </w:tcPr>
          <w:p w14:paraId="00774FEA" w14:textId="2A66D8FF" w:rsidR="003670C5" w:rsidRPr="00741878" w:rsidRDefault="003670C5" w:rsidP="00833633">
            <w:pPr>
              <w:jc w:val="center"/>
              <w:rPr>
                <w:rFonts w:ascii="Times New Roman" w:hAnsi="Times New Roman" w:cs="Times New Roman"/>
              </w:rPr>
            </w:pPr>
          </w:p>
        </w:tc>
        <w:tc>
          <w:tcPr>
            <w:tcW w:w="1278" w:type="dxa"/>
          </w:tcPr>
          <w:p w14:paraId="7C417EE6" w14:textId="77777777" w:rsidR="003670C5" w:rsidRPr="00741878" w:rsidRDefault="003670C5" w:rsidP="00833633">
            <w:pPr>
              <w:jc w:val="center"/>
              <w:rPr>
                <w:rFonts w:ascii="Times New Roman" w:hAnsi="Times New Roman" w:cs="Times New Roman"/>
              </w:rPr>
            </w:pPr>
          </w:p>
        </w:tc>
      </w:tr>
      <w:tr w:rsidR="003670C5" w:rsidRPr="00833633" w14:paraId="70B6C2CD" w14:textId="77777777" w:rsidTr="0093017C">
        <w:tc>
          <w:tcPr>
            <w:tcW w:w="4068" w:type="dxa"/>
          </w:tcPr>
          <w:p w14:paraId="7130E805" w14:textId="63C51545" w:rsidR="003670C5" w:rsidRPr="00741878" w:rsidRDefault="003670C5" w:rsidP="00833633">
            <w:pPr>
              <w:jc w:val="center"/>
              <w:rPr>
                <w:rFonts w:ascii="Times New Roman" w:hAnsi="Times New Roman" w:cs="Times New Roman"/>
              </w:rPr>
            </w:pPr>
            <w:r w:rsidRPr="00741878">
              <w:rPr>
                <w:rFonts w:ascii="Times New Roman" w:hAnsi="Times New Roman" w:cs="Times New Roman"/>
              </w:rPr>
              <w:t>1</w:t>
            </w:r>
          </w:p>
        </w:tc>
        <w:tc>
          <w:tcPr>
            <w:tcW w:w="2700" w:type="dxa"/>
          </w:tcPr>
          <w:p w14:paraId="7C42011F" w14:textId="509069F8" w:rsidR="003670C5" w:rsidRPr="00741878" w:rsidRDefault="003670C5" w:rsidP="00833633">
            <w:pPr>
              <w:jc w:val="center"/>
              <w:rPr>
                <w:rFonts w:ascii="Times New Roman" w:hAnsi="Times New Roman" w:cs="Times New Roman"/>
              </w:rPr>
            </w:pPr>
            <w:r w:rsidRPr="00741878">
              <w:rPr>
                <w:rFonts w:ascii="Times New Roman" w:hAnsi="Times New Roman" w:cs="Times New Roman"/>
              </w:rPr>
              <w:t>0</w:t>
            </w:r>
          </w:p>
        </w:tc>
        <w:tc>
          <w:tcPr>
            <w:tcW w:w="1530" w:type="dxa"/>
          </w:tcPr>
          <w:p w14:paraId="0B320577" w14:textId="3220EA9B" w:rsidR="003670C5" w:rsidRPr="00741878" w:rsidRDefault="003670C5" w:rsidP="00833633">
            <w:pPr>
              <w:jc w:val="center"/>
              <w:rPr>
                <w:rFonts w:ascii="Times New Roman" w:hAnsi="Times New Roman" w:cs="Times New Roman"/>
              </w:rPr>
            </w:pPr>
            <w:r w:rsidRPr="00741878">
              <w:rPr>
                <w:rFonts w:ascii="Times New Roman" w:hAnsi="Times New Roman" w:cs="Times New Roman"/>
              </w:rPr>
              <w:t>0</w:t>
            </w:r>
          </w:p>
        </w:tc>
        <w:tc>
          <w:tcPr>
            <w:tcW w:w="1278" w:type="dxa"/>
          </w:tcPr>
          <w:p w14:paraId="19085BCF" w14:textId="77777777" w:rsidR="003670C5" w:rsidRPr="00741878" w:rsidRDefault="003670C5" w:rsidP="00833633">
            <w:pPr>
              <w:jc w:val="center"/>
              <w:rPr>
                <w:rFonts w:ascii="Times New Roman" w:hAnsi="Times New Roman" w:cs="Times New Roman"/>
              </w:rPr>
            </w:pPr>
          </w:p>
        </w:tc>
      </w:tr>
      <w:tr w:rsidR="003670C5" w:rsidRPr="00833633" w14:paraId="37212F73" w14:textId="77777777" w:rsidTr="0093017C">
        <w:tc>
          <w:tcPr>
            <w:tcW w:w="4068" w:type="dxa"/>
          </w:tcPr>
          <w:p w14:paraId="2E5C31ED" w14:textId="1ACDF007" w:rsidR="003670C5" w:rsidRPr="00741878" w:rsidRDefault="003670C5" w:rsidP="00833633">
            <w:pPr>
              <w:jc w:val="center"/>
              <w:rPr>
                <w:rFonts w:ascii="Times New Roman" w:hAnsi="Times New Roman" w:cs="Times New Roman"/>
              </w:rPr>
            </w:pPr>
            <w:r w:rsidRPr="00741878">
              <w:rPr>
                <w:rFonts w:ascii="Times New Roman" w:hAnsi="Times New Roman" w:cs="Times New Roman"/>
              </w:rPr>
              <w:t>2</w:t>
            </w:r>
          </w:p>
        </w:tc>
        <w:tc>
          <w:tcPr>
            <w:tcW w:w="2700" w:type="dxa"/>
          </w:tcPr>
          <w:p w14:paraId="21F429E4" w14:textId="4F3E2FFA" w:rsidR="003670C5" w:rsidRPr="00741878" w:rsidRDefault="003670C5" w:rsidP="00833633">
            <w:pPr>
              <w:jc w:val="center"/>
              <w:rPr>
                <w:rFonts w:ascii="Times New Roman" w:hAnsi="Times New Roman" w:cs="Times New Roman"/>
              </w:rPr>
            </w:pPr>
            <w:r w:rsidRPr="00741878">
              <w:rPr>
                <w:rFonts w:ascii="Times New Roman" w:hAnsi="Times New Roman" w:cs="Times New Roman"/>
              </w:rPr>
              <w:t>0</w:t>
            </w:r>
          </w:p>
        </w:tc>
        <w:tc>
          <w:tcPr>
            <w:tcW w:w="1530" w:type="dxa"/>
          </w:tcPr>
          <w:p w14:paraId="2EF7CCAC" w14:textId="46AE5EB5" w:rsidR="003670C5" w:rsidRPr="00741878" w:rsidRDefault="003670C5" w:rsidP="00833633">
            <w:pPr>
              <w:jc w:val="center"/>
              <w:rPr>
                <w:rFonts w:ascii="Times New Roman" w:hAnsi="Times New Roman" w:cs="Times New Roman"/>
              </w:rPr>
            </w:pPr>
            <w:r w:rsidRPr="00741878">
              <w:rPr>
                <w:rFonts w:ascii="Times New Roman" w:hAnsi="Times New Roman" w:cs="Times New Roman"/>
              </w:rPr>
              <w:t>1</w:t>
            </w:r>
            <w:r w:rsidR="003A51D3">
              <w:rPr>
                <w:rFonts w:ascii="Times New Roman" w:hAnsi="Times New Roman" w:cs="Times New Roman"/>
              </w:rPr>
              <w:t>(2.56)</w:t>
            </w:r>
          </w:p>
        </w:tc>
        <w:tc>
          <w:tcPr>
            <w:tcW w:w="1278" w:type="dxa"/>
          </w:tcPr>
          <w:p w14:paraId="7373A8D7" w14:textId="77777777" w:rsidR="003670C5" w:rsidRPr="00741878" w:rsidRDefault="003670C5" w:rsidP="00833633">
            <w:pPr>
              <w:jc w:val="center"/>
              <w:rPr>
                <w:rFonts w:ascii="Times New Roman" w:hAnsi="Times New Roman" w:cs="Times New Roman"/>
              </w:rPr>
            </w:pPr>
          </w:p>
        </w:tc>
      </w:tr>
      <w:tr w:rsidR="003670C5" w:rsidRPr="00833633" w14:paraId="027162EF" w14:textId="77777777" w:rsidTr="0093017C">
        <w:tc>
          <w:tcPr>
            <w:tcW w:w="4068" w:type="dxa"/>
          </w:tcPr>
          <w:p w14:paraId="0F26259F" w14:textId="697E0EF6" w:rsidR="003670C5" w:rsidRPr="00741878" w:rsidRDefault="003670C5" w:rsidP="00833633">
            <w:pPr>
              <w:jc w:val="center"/>
              <w:rPr>
                <w:rFonts w:ascii="Times New Roman" w:hAnsi="Times New Roman" w:cs="Times New Roman"/>
              </w:rPr>
            </w:pPr>
            <w:r w:rsidRPr="00741878">
              <w:rPr>
                <w:rFonts w:ascii="Times New Roman" w:hAnsi="Times New Roman" w:cs="Times New Roman"/>
              </w:rPr>
              <w:t>3</w:t>
            </w:r>
          </w:p>
        </w:tc>
        <w:tc>
          <w:tcPr>
            <w:tcW w:w="2700" w:type="dxa"/>
          </w:tcPr>
          <w:p w14:paraId="457E0C3E" w14:textId="1FC35E57" w:rsidR="003670C5" w:rsidRPr="00741878" w:rsidRDefault="003670C5" w:rsidP="00833633">
            <w:pPr>
              <w:jc w:val="center"/>
              <w:rPr>
                <w:rFonts w:ascii="Times New Roman" w:hAnsi="Times New Roman" w:cs="Times New Roman"/>
              </w:rPr>
            </w:pPr>
            <w:r w:rsidRPr="00741878">
              <w:rPr>
                <w:rFonts w:ascii="Times New Roman" w:hAnsi="Times New Roman" w:cs="Times New Roman"/>
              </w:rPr>
              <w:t>0</w:t>
            </w:r>
          </w:p>
        </w:tc>
        <w:tc>
          <w:tcPr>
            <w:tcW w:w="1530" w:type="dxa"/>
          </w:tcPr>
          <w:p w14:paraId="0FA88B4E" w14:textId="58285944" w:rsidR="003670C5" w:rsidRPr="00741878" w:rsidRDefault="00824DFD" w:rsidP="00833633">
            <w:pPr>
              <w:jc w:val="center"/>
              <w:rPr>
                <w:rFonts w:ascii="Times New Roman" w:hAnsi="Times New Roman" w:cs="Times New Roman"/>
              </w:rPr>
            </w:pPr>
            <w:r w:rsidRPr="00741878">
              <w:rPr>
                <w:rFonts w:ascii="Times New Roman" w:hAnsi="Times New Roman" w:cs="Times New Roman"/>
              </w:rPr>
              <w:t>/</w:t>
            </w:r>
          </w:p>
        </w:tc>
        <w:tc>
          <w:tcPr>
            <w:tcW w:w="1278" w:type="dxa"/>
          </w:tcPr>
          <w:p w14:paraId="4FF4EE93" w14:textId="77777777" w:rsidR="003670C5" w:rsidRPr="00741878" w:rsidRDefault="003670C5" w:rsidP="00833633">
            <w:pPr>
              <w:jc w:val="center"/>
              <w:rPr>
                <w:rFonts w:ascii="Times New Roman" w:hAnsi="Times New Roman" w:cs="Times New Roman"/>
              </w:rPr>
            </w:pPr>
          </w:p>
        </w:tc>
      </w:tr>
      <w:tr w:rsidR="003670C5" w:rsidRPr="00833633" w14:paraId="4343E31D" w14:textId="77777777" w:rsidTr="0093017C">
        <w:tc>
          <w:tcPr>
            <w:tcW w:w="4068" w:type="dxa"/>
          </w:tcPr>
          <w:p w14:paraId="52ED2305" w14:textId="2410EC14" w:rsidR="003670C5" w:rsidRPr="00741878" w:rsidRDefault="003670C5" w:rsidP="00833633">
            <w:pPr>
              <w:jc w:val="center"/>
              <w:rPr>
                <w:rFonts w:ascii="Times New Roman" w:hAnsi="Times New Roman" w:cs="Times New Roman"/>
              </w:rPr>
            </w:pPr>
            <w:r w:rsidRPr="00741878">
              <w:rPr>
                <w:rFonts w:ascii="Times New Roman" w:hAnsi="Times New Roman" w:cs="Times New Roman"/>
              </w:rPr>
              <w:t>4</w:t>
            </w:r>
          </w:p>
        </w:tc>
        <w:tc>
          <w:tcPr>
            <w:tcW w:w="2700" w:type="dxa"/>
          </w:tcPr>
          <w:p w14:paraId="6E65597F" w14:textId="5A429080" w:rsidR="003670C5" w:rsidRPr="00741878" w:rsidRDefault="003670C5" w:rsidP="00833633">
            <w:pPr>
              <w:jc w:val="center"/>
              <w:rPr>
                <w:rFonts w:ascii="Times New Roman" w:hAnsi="Times New Roman" w:cs="Times New Roman"/>
              </w:rPr>
            </w:pPr>
            <w:r w:rsidRPr="00741878">
              <w:rPr>
                <w:rFonts w:ascii="Times New Roman" w:hAnsi="Times New Roman" w:cs="Times New Roman"/>
              </w:rPr>
              <w:t>2(5.1)</w:t>
            </w:r>
          </w:p>
        </w:tc>
        <w:tc>
          <w:tcPr>
            <w:tcW w:w="1530" w:type="dxa"/>
          </w:tcPr>
          <w:p w14:paraId="41275672" w14:textId="1EF575B9" w:rsidR="003670C5" w:rsidRPr="00741878" w:rsidRDefault="00824DFD" w:rsidP="00833633">
            <w:pPr>
              <w:jc w:val="center"/>
              <w:rPr>
                <w:rFonts w:ascii="Times New Roman" w:hAnsi="Times New Roman" w:cs="Times New Roman"/>
              </w:rPr>
            </w:pPr>
            <w:r w:rsidRPr="00741878">
              <w:rPr>
                <w:rFonts w:ascii="Times New Roman" w:hAnsi="Times New Roman" w:cs="Times New Roman"/>
              </w:rPr>
              <w:t>/</w:t>
            </w:r>
          </w:p>
        </w:tc>
        <w:tc>
          <w:tcPr>
            <w:tcW w:w="1278" w:type="dxa"/>
          </w:tcPr>
          <w:p w14:paraId="1D2C3041" w14:textId="77777777" w:rsidR="003670C5" w:rsidRPr="00741878" w:rsidRDefault="003670C5" w:rsidP="00833633">
            <w:pPr>
              <w:jc w:val="center"/>
              <w:rPr>
                <w:rFonts w:ascii="Times New Roman" w:hAnsi="Times New Roman" w:cs="Times New Roman"/>
              </w:rPr>
            </w:pPr>
          </w:p>
        </w:tc>
      </w:tr>
      <w:tr w:rsidR="003670C5" w:rsidRPr="00833633" w14:paraId="73EB49C5" w14:textId="77777777" w:rsidTr="0093017C">
        <w:tc>
          <w:tcPr>
            <w:tcW w:w="4068" w:type="dxa"/>
          </w:tcPr>
          <w:p w14:paraId="1E6C9D8A" w14:textId="44DF02F7" w:rsidR="003670C5" w:rsidRPr="00741878" w:rsidRDefault="003670C5" w:rsidP="00833633">
            <w:pPr>
              <w:jc w:val="center"/>
              <w:rPr>
                <w:rFonts w:ascii="Times New Roman" w:hAnsi="Times New Roman" w:cs="Times New Roman"/>
              </w:rPr>
            </w:pPr>
            <w:r w:rsidRPr="00741878">
              <w:rPr>
                <w:rFonts w:ascii="Times New Roman" w:hAnsi="Times New Roman" w:cs="Times New Roman"/>
              </w:rPr>
              <w:t>Xạ trị</w:t>
            </w:r>
          </w:p>
        </w:tc>
        <w:tc>
          <w:tcPr>
            <w:tcW w:w="2700" w:type="dxa"/>
          </w:tcPr>
          <w:p w14:paraId="47E46DFB" w14:textId="77777777" w:rsidR="003670C5" w:rsidRPr="00741878" w:rsidRDefault="003670C5" w:rsidP="00833633">
            <w:pPr>
              <w:jc w:val="center"/>
              <w:rPr>
                <w:rFonts w:ascii="Times New Roman" w:hAnsi="Times New Roman" w:cs="Times New Roman"/>
              </w:rPr>
            </w:pPr>
          </w:p>
        </w:tc>
        <w:tc>
          <w:tcPr>
            <w:tcW w:w="1530" w:type="dxa"/>
          </w:tcPr>
          <w:p w14:paraId="215C0E87" w14:textId="77777777" w:rsidR="003670C5" w:rsidRPr="00741878" w:rsidRDefault="003670C5" w:rsidP="00833633">
            <w:pPr>
              <w:jc w:val="center"/>
              <w:rPr>
                <w:rFonts w:ascii="Times New Roman" w:hAnsi="Times New Roman" w:cs="Times New Roman"/>
              </w:rPr>
            </w:pPr>
          </w:p>
        </w:tc>
        <w:tc>
          <w:tcPr>
            <w:tcW w:w="1278" w:type="dxa"/>
          </w:tcPr>
          <w:p w14:paraId="63A60A70" w14:textId="77777777" w:rsidR="003670C5" w:rsidRPr="00741878" w:rsidRDefault="003670C5" w:rsidP="00833633">
            <w:pPr>
              <w:jc w:val="center"/>
              <w:rPr>
                <w:rFonts w:ascii="Times New Roman" w:hAnsi="Times New Roman" w:cs="Times New Roman"/>
              </w:rPr>
            </w:pPr>
          </w:p>
        </w:tc>
      </w:tr>
      <w:tr w:rsidR="003D416C" w:rsidRPr="00833633" w14:paraId="572462FA" w14:textId="77777777" w:rsidTr="0093017C">
        <w:tc>
          <w:tcPr>
            <w:tcW w:w="4068" w:type="dxa"/>
          </w:tcPr>
          <w:p w14:paraId="15B8C439" w14:textId="1B74CD85" w:rsidR="003D416C" w:rsidRPr="00741878" w:rsidRDefault="003D416C" w:rsidP="00833633">
            <w:pPr>
              <w:jc w:val="center"/>
              <w:rPr>
                <w:rFonts w:ascii="Times New Roman" w:hAnsi="Times New Roman" w:cs="Times New Roman"/>
              </w:rPr>
            </w:pPr>
            <w:r w:rsidRPr="00741878">
              <w:rPr>
                <w:rFonts w:ascii="Times New Roman" w:hAnsi="Times New Roman" w:cs="Times New Roman"/>
              </w:rPr>
              <w:t>+ Hoàn thành xạ trị</w:t>
            </w:r>
          </w:p>
        </w:tc>
        <w:tc>
          <w:tcPr>
            <w:tcW w:w="2700" w:type="dxa"/>
          </w:tcPr>
          <w:p w14:paraId="6C4C85A9" w14:textId="0BFCF118" w:rsidR="003D416C" w:rsidRPr="00741878" w:rsidRDefault="003D416C" w:rsidP="00833633">
            <w:pPr>
              <w:jc w:val="center"/>
              <w:rPr>
                <w:rFonts w:ascii="Times New Roman" w:hAnsi="Times New Roman" w:cs="Times New Roman"/>
              </w:rPr>
            </w:pPr>
            <w:r w:rsidRPr="00741878">
              <w:rPr>
                <w:rFonts w:ascii="Times New Roman" w:hAnsi="Times New Roman" w:cs="Times New Roman"/>
              </w:rPr>
              <w:t>39 (100</w:t>
            </w:r>
            <w:r w:rsidR="006B308E">
              <w:rPr>
                <w:rFonts w:ascii="Times New Roman" w:hAnsi="Times New Roman" w:cs="Times New Roman"/>
              </w:rPr>
              <w:t>)</w:t>
            </w:r>
          </w:p>
        </w:tc>
        <w:tc>
          <w:tcPr>
            <w:tcW w:w="1530" w:type="dxa"/>
          </w:tcPr>
          <w:p w14:paraId="4EB0A51F" w14:textId="2A742849" w:rsidR="003D416C" w:rsidRPr="00741878" w:rsidRDefault="003D416C" w:rsidP="00833633">
            <w:pPr>
              <w:jc w:val="center"/>
              <w:rPr>
                <w:rFonts w:ascii="Times New Roman" w:hAnsi="Times New Roman" w:cs="Times New Roman"/>
              </w:rPr>
            </w:pPr>
            <w:r w:rsidRPr="00741878">
              <w:rPr>
                <w:rFonts w:ascii="Times New Roman" w:hAnsi="Times New Roman" w:cs="Times New Roman"/>
              </w:rPr>
              <w:t>39 (100)</w:t>
            </w:r>
          </w:p>
        </w:tc>
        <w:tc>
          <w:tcPr>
            <w:tcW w:w="1278" w:type="dxa"/>
          </w:tcPr>
          <w:p w14:paraId="69BB727F" w14:textId="77777777" w:rsidR="003D416C" w:rsidRPr="00741878" w:rsidRDefault="003D416C" w:rsidP="00833633">
            <w:pPr>
              <w:jc w:val="center"/>
              <w:rPr>
                <w:rFonts w:ascii="Times New Roman" w:hAnsi="Times New Roman" w:cs="Times New Roman"/>
                <w:color w:val="FF0000"/>
              </w:rPr>
            </w:pPr>
          </w:p>
        </w:tc>
      </w:tr>
      <w:tr w:rsidR="003670C5" w:rsidRPr="00833633" w14:paraId="198A61F3" w14:textId="77777777" w:rsidTr="0093017C">
        <w:tc>
          <w:tcPr>
            <w:tcW w:w="4068" w:type="dxa"/>
          </w:tcPr>
          <w:p w14:paraId="57D6C805" w14:textId="693DA8BF" w:rsidR="003670C5" w:rsidRPr="00741878" w:rsidRDefault="00006BC3" w:rsidP="00833633">
            <w:pPr>
              <w:jc w:val="center"/>
              <w:rPr>
                <w:rFonts w:ascii="Times New Roman" w:hAnsi="Times New Roman" w:cs="Times New Roman"/>
              </w:rPr>
            </w:pPr>
            <w:r w:rsidRPr="00741878">
              <w:rPr>
                <w:rFonts w:ascii="Times New Roman" w:hAnsi="Times New Roman" w:cs="Times New Roman"/>
              </w:rPr>
              <w:t xml:space="preserve">+ </w:t>
            </w:r>
            <w:r w:rsidR="006F4D41" w:rsidRPr="00741878">
              <w:rPr>
                <w:rFonts w:ascii="Times New Roman" w:hAnsi="Times New Roman" w:cs="Times New Roman"/>
              </w:rPr>
              <w:t>Tổng thời gian xạ trị</w:t>
            </w:r>
            <w:r w:rsidR="0008237B" w:rsidRPr="00741878">
              <w:rPr>
                <w:rFonts w:ascii="Times New Roman" w:hAnsi="Times New Roman" w:cs="Times New Roman"/>
              </w:rPr>
              <w:t xml:space="preserve"> (ngày)</w:t>
            </w:r>
          </w:p>
        </w:tc>
        <w:tc>
          <w:tcPr>
            <w:tcW w:w="2700" w:type="dxa"/>
          </w:tcPr>
          <w:p w14:paraId="65C45E80" w14:textId="77777777" w:rsidR="003670C5" w:rsidRPr="00741878" w:rsidRDefault="003670C5" w:rsidP="00833633">
            <w:pPr>
              <w:jc w:val="center"/>
              <w:rPr>
                <w:rFonts w:ascii="Times New Roman" w:hAnsi="Times New Roman" w:cs="Times New Roman"/>
              </w:rPr>
            </w:pPr>
          </w:p>
        </w:tc>
        <w:tc>
          <w:tcPr>
            <w:tcW w:w="1530" w:type="dxa"/>
          </w:tcPr>
          <w:p w14:paraId="396A49EA" w14:textId="77777777" w:rsidR="003670C5" w:rsidRPr="00741878" w:rsidRDefault="003670C5" w:rsidP="00833633">
            <w:pPr>
              <w:jc w:val="center"/>
              <w:rPr>
                <w:rFonts w:ascii="Times New Roman" w:hAnsi="Times New Roman" w:cs="Times New Roman"/>
              </w:rPr>
            </w:pPr>
          </w:p>
        </w:tc>
        <w:tc>
          <w:tcPr>
            <w:tcW w:w="1278" w:type="dxa"/>
          </w:tcPr>
          <w:p w14:paraId="3DA261B0" w14:textId="3D14F084" w:rsidR="003670C5" w:rsidRPr="00741878" w:rsidRDefault="003A7908" w:rsidP="00833633">
            <w:pPr>
              <w:jc w:val="center"/>
              <w:rPr>
                <w:rFonts w:ascii="Times New Roman" w:hAnsi="Times New Roman" w:cs="Times New Roman"/>
              </w:rPr>
            </w:pPr>
            <w:r w:rsidRPr="00741878">
              <w:rPr>
                <w:rFonts w:ascii="Times New Roman" w:hAnsi="Times New Roman" w:cs="Times New Roman"/>
              </w:rPr>
              <w:t>0.46</w:t>
            </w:r>
          </w:p>
        </w:tc>
      </w:tr>
      <w:tr w:rsidR="003670C5" w:rsidRPr="00833633" w14:paraId="4341D123" w14:textId="77777777" w:rsidTr="0093017C">
        <w:tc>
          <w:tcPr>
            <w:tcW w:w="4068" w:type="dxa"/>
          </w:tcPr>
          <w:p w14:paraId="6CDC65EA" w14:textId="08268702" w:rsidR="003670C5" w:rsidRPr="00741878" w:rsidRDefault="006F4D41" w:rsidP="00833633">
            <w:pPr>
              <w:jc w:val="center"/>
              <w:rPr>
                <w:rFonts w:ascii="Times New Roman" w:hAnsi="Times New Roman" w:cs="Times New Roman"/>
              </w:rPr>
            </w:pPr>
            <w:r w:rsidRPr="00741878">
              <w:rPr>
                <w:rFonts w:ascii="Times New Roman" w:hAnsi="Times New Roman" w:cs="Times New Roman"/>
              </w:rPr>
              <w:t xml:space="preserve">&lt;50 </w:t>
            </w:r>
          </w:p>
        </w:tc>
        <w:tc>
          <w:tcPr>
            <w:tcW w:w="2700" w:type="dxa"/>
          </w:tcPr>
          <w:p w14:paraId="5E3EBC84" w14:textId="01B9D899" w:rsidR="003670C5" w:rsidRPr="00741878" w:rsidRDefault="00907DFA" w:rsidP="00833633">
            <w:pPr>
              <w:jc w:val="center"/>
              <w:rPr>
                <w:rFonts w:ascii="Times New Roman" w:hAnsi="Times New Roman" w:cs="Times New Roman"/>
              </w:rPr>
            </w:pPr>
            <w:r w:rsidRPr="00741878">
              <w:rPr>
                <w:rFonts w:ascii="Times New Roman" w:hAnsi="Times New Roman" w:cs="Times New Roman"/>
              </w:rPr>
              <w:t>34</w:t>
            </w:r>
            <w:r w:rsidR="00316B3A" w:rsidRPr="00741878">
              <w:rPr>
                <w:rFonts w:ascii="Times New Roman" w:hAnsi="Times New Roman" w:cs="Times New Roman"/>
              </w:rPr>
              <w:t xml:space="preserve"> (87.18)</w:t>
            </w:r>
          </w:p>
        </w:tc>
        <w:tc>
          <w:tcPr>
            <w:tcW w:w="1530" w:type="dxa"/>
          </w:tcPr>
          <w:p w14:paraId="27D2ED32" w14:textId="51B725DF" w:rsidR="003670C5" w:rsidRPr="00741878" w:rsidRDefault="00F47348" w:rsidP="00833633">
            <w:pPr>
              <w:jc w:val="center"/>
              <w:rPr>
                <w:rFonts w:ascii="Times New Roman" w:hAnsi="Times New Roman" w:cs="Times New Roman"/>
              </w:rPr>
            </w:pPr>
            <w:r w:rsidRPr="00741878">
              <w:rPr>
                <w:rFonts w:ascii="Times New Roman" w:hAnsi="Times New Roman" w:cs="Times New Roman"/>
              </w:rPr>
              <w:t>36</w:t>
            </w:r>
            <w:r w:rsidR="00316B3A" w:rsidRPr="00741878">
              <w:rPr>
                <w:rFonts w:ascii="Times New Roman" w:hAnsi="Times New Roman" w:cs="Times New Roman"/>
              </w:rPr>
              <w:t xml:space="preserve"> (</w:t>
            </w:r>
            <w:r w:rsidRPr="00741878">
              <w:rPr>
                <w:rFonts w:ascii="Times New Roman" w:hAnsi="Times New Roman" w:cs="Times New Roman"/>
              </w:rPr>
              <w:t>92.31</w:t>
            </w:r>
            <w:r w:rsidR="00316B3A" w:rsidRPr="00741878">
              <w:rPr>
                <w:rFonts w:ascii="Times New Roman" w:hAnsi="Times New Roman" w:cs="Times New Roman"/>
              </w:rPr>
              <w:t>)</w:t>
            </w:r>
          </w:p>
        </w:tc>
        <w:tc>
          <w:tcPr>
            <w:tcW w:w="1278" w:type="dxa"/>
          </w:tcPr>
          <w:p w14:paraId="61E25773" w14:textId="77777777" w:rsidR="003670C5" w:rsidRPr="00741878" w:rsidRDefault="003670C5" w:rsidP="00833633">
            <w:pPr>
              <w:jc w:val="center"/>
              <w:rPr>
                <w:rFonts w:ascii="Times New Roman" w:hAnsi="Times New Roman" w:cs="Times New Roman"/>
              </w:rPr>
            </w:pPr>
          </w:p>
        </w:tc>
      </w:tr>
      <w:tr w:rsidR="003670C5" w:rsidRPr="00833633" w14:paraId="45A7AC6A" w14:textId="77777777" w:rsidTr="0093017C">
        <w:tc>
          <w:tcPr>
            <w:tcW w:w="4068" w:type="dxa"/>
          </w:tcPr>
          <w:p w14:paraId="4F00F6F1" w14:textId="5E3D86C0" w:rsidR="003670C5" w:rsidRPr="00741878" w:rsidRDefault="006F4D41" w:rsidP="00833633">
            <w:pPr>
              <w:jc w:val="center"/>
              <w:rPr>
                <w:rFonts w:ascii="Times New Roman" w:hAnsi="Times New Roman" w:cs="Times New Roman"/>
              </w:rPr>
            </w:pPr>
            <w:r w:rsidRPr="00741878">
              <w:rPr>
                <w:rFonts w:ascii="Times New Roman" w:hAnsi="Times New Roman" w:cs="Times New Roman"/>
              </w:rPr>
              <w:t xml:space="preserve">≥50 </w:t>
            </w:r>
          </w:p>
        </w:tc>
        <w:tc>
          <w:tcPr>
            <w:tcW w:w="2700" w:type="dxa"/>
          </w:tcPr>
          <w:p w14:paraId="730E6379" w14:textId="52511EF5" w:rsidR="003670C5" w:rsidRPr="00741878" w:rsidRDefault="00907DFA" w:rsidP="00833633">
            <w:pPr>
              <w:jc w:val="center"/>
              <w:rPr>
                <w:rFonts w:ascii="Times New Roman" w:hAnsi="Times New Roman" w:cs="Times New Roman"/>
              </w:rPr>
            </w:pPr>
            <w:r w:rsidRPr="00741878">
              <w:rPr>
                <w:rFonts w:ascii="Times New Roman" w:hAnsi="Times New Roman" w:cs="Times New Roman"/>
              </w:rPr>
              <w:t>5</w:t>
            </w:r>
            <w:r w:rsidR="00316B3A" w:rsidRPr="00741878">
              <w:rPr>
                <w:rFonts w:ascii="Times New Roman" w:hAnsi="Times New Roman" w:cs="Times New Roman"/>
              </w:rPr>
              <w:t xml:space="preserve"> (12.82)</w:t>
            </w:r>
          </w:p>
        </w:tc>
        <w:tc>
          <w:tcPr>
            <w:tcW w:w="1530" w:type="dxa"/>
          </w:tcPr>
          <w:p w14:paraId="0A0B16B1" w14:textId="7A34B001" w:rsidR="003670C5" w:rsidRPr="00741878" w:rsidRDefault="00F47348" w:rsidP="00833633">
            <w:pPr>
              <w:jc w:val="center"/>
              <w:rPr>
                <w:rFonts w:ascii="Times New Roman" w:hAnsi="Times New Roman" w:cs="Times New Roman"/>
              </w:rPr>
            </w:pPr>
            <w:r w:rsidRPr="00741878">
              <w:rPr>
                <w:rFonts w:ascii="Times New Roman" w:hAnsi="Times New Roman" w:cs="Times New Roman"/>
              </w:rPr>
              <w:t>3</w:t>
            </w:r>
            <w:r w:rsidR="00316B3A" w:rsidRPr="00741878">
              <w:rPr>
                <w:rFonts w:ascii="Times New Roman" w:hAnsi="Times New Roman" w:cs="Times New Roman"/>
              </w:rPr>
              <w:t xml:space="preserve"> (</w:t>
            </w:r>
            <w:r w:rsidRPr="00741878">
              <w:rPr>
                <w:rFonts w:ascii="Times New Roman" w:hAnsi="Times New Roman" w:cs="Times New Roman"/>
              </w:rPr>
              <w:t>7.69</w:t>
            </w:r>
            <w:r w:rsidR="00316B3A" w:rsidRPr="00741878">
              <w:rPr>
                <w:rFonts w:ascii="Times New Roman" w:hAnsi="Times New Roman" w:cs="Times New Roman"/>
              </w:rPr>
              <w:t>)</w:t>
            </w:r>
          </w:p>
        </w:tc>
        <w:tc>
          <w:tcPr>
            <w:tcW w:w="1278" w:type="dxa"/>
          </w:tcPr>
          <w:p w14:paraId="66722FFB" w14:textId="77777777" w:rsidR="003670C5" w:rsidRPr="00741878" w:rsidRDefault="003670C5" w:rsidP="00833633">
            <w:pPr>
              <w:jc w:val="center"/>
              <w:rPr>
                <w:rFonts w:ascii="Times New Roman" w:hAnsi="Times New Roman" w:cs="Times New Roman"/>
              </w:rPr>
            </w:pPr>
          </w:p>
        </w:tc>
      </w:tr>
    </w:tbl>
    <w:p w14:paraId="54A401CA" w14:textId="77777777" w:rsidR="0093017C" w:rsidRPr="00833633" w:rsidRDefault="0093017C" w:rsidP="00833633">
      <w:pPr>
        <w:spacing w:line="240" w:lineRule="auto"/>
        <w:rPr>
          <w:rFonts w:ascii="Times New Roman" w:hAnsi="Times New Roman" w:cs="Times New Roman"/>
          <w:sz w:val="24"/>
          <w:szCs w:val="24"/>
        </w:rPr>
      </w:pPr>
    </w:p>
    <w:p w14:paraId="50BA7660" w14:textId="6D47624A" w:rsidR="00BC40F8" w:rsidRPr="00833633" w:rsidRDefault="00F64EC8" w:rsidP="003A6DF2">
      <w:pPr>
        <w:spacing w:line="240" w:lineRule="auto"/>
        <w:ind w:firstLine="720"/>
        <w:rPr>
          <w:rFonts w:ascii="Times New Roman" w:hAnsi="Times New Roman" w:cs="Times New Roman"/>
          <w:sz w:val="24"/>
          <w:szCs w:val="24"/>
        </w:rPr>
      </w:pPr>
      <w:r w:rsidRPr="00833633">
        <w:rPr>
          <w:rFonts w:ascii="Times New Roman" w:hAnsi="Times New Roman" w:cs="Times New Roman"/>
          <w:sz w:val="24"/>
          <w:szCs w:val="24"/>
        </w:rPr>
        <w:t xml:space="preserve">Hai phác đồ hóa trị đều </w:t>
      </w:r>
      <w:r w:rsidR="003A6DF2">
        <w:rPr>
          <w:rFonts w:ascii="Times New Roman" w:hAnsi="Times New Roman" w:cs="Times New Roman"/>
          <w:sz w:val="24"/>
          <w:szCs w:val="24"/>
        </w:rPr>
        <w:t>có</w:t>
      </w:r>
      <w:r w:rsidRPr="00833633">
        <w:rPr>
          <w:rFonts w:ascii="Times New Roman" w:hAnsi="Times New Roman" w:cs="Times New Roman"/>
          <w:sz w:val="24"/>
          <w:szCs w:val="24"/>
        </w:rPr>
        <w:t xml:space="preserve"> tỉ lệ hoàn thành đầy đủ số chu kỳ hóa chất lần lượt ở nhóm </w:t>
      </w:r>
      <w:r w:rsidR="003A6DF2">
        <w:rPr>
          <w:rFonts w:ascii="Times New Roman" w:hAnsi="Times New Roman" w:cs="Times New Roman"/>
          <w:sz w:val="24"/>
          <w:szCs w:val="24"/>
        </w:rPr>
        <w:t>c</w:t>
      </w:r>
      <w:r w:rsidRPr="00833633">
        <w:rPr>
          <w:rFonts w:ascii="Times New Roman" w:hAnsi="Times New Roman" w:cs="Times New Roman"/>
          <w:sz w:val="24"/>
          <w:szCs w:val="24"/>
        </w:rPr>
        <w:t xml:space="preserve">isplatin hàng tuần và </w:t>
      </w:r>
      <w:r w:rsidR="003A6DF2">
        <w:rPr>
          <w:rFonts w:ascii="Times New Roman" w:hAnsi="Times New Roman" w:cs="Times New Roman"/>
          <w:sz w:val="24"/>
          <w:szCs w:val="24"/>
        </w:rPr>
        <w:t>c</w:t>
      </w:r>
      <w:r w:rsidRPr="00833633">
        <w:rPr>
          <w:rFonts w:ascii="Times New Roman" w:hAnsi="Times New Roman" w:cs="Times New Roman"/>
          <w:sz w:val="24"/>
          <w:szCs w:val="24"/>
        </w:rPr>
        <w:t xml:space="preserve">isplatin </w:t>
      </w:r>
      <w:r w:rsidR="006D2736" w:rsidRPr="00833633">
        <w:rPr>
          <w:rFonts w:ascii="Times New Roman" w:hAnsi="Times New Roman" w:cs="Times New Roman"/>
          <w:sz w:val="24"/>
          <w:szCs w:val="24"/>
        </w:rPr>
        <w:t>ba</w:t>
      </w:r>
      <w:r w:rsidRPr="00833633">
        <w:rPr>
          <w:rFonts w:ascii="Times New Roman" w:hAnsi="Times New Roman" w:cs="Times New Roman"/>
          <w:sz w:val="24"/>
          <w:szCs w:val="24"/>
        </w:rPr>
        <w:t xml:space="preserve"> tuần là</w:t>
      </w:r>
      <w:r w:rsidR="006D2736" w:rsidRPr="00833633">
        <w:rPr>
          <w:rFonts w:ascii="Times New Roman" w:hAnsi="Times New Roman" w:cs="Times New Roman"/>
          <w:sz w:val="24"/>
          <w:szCs w:val="24"/>
        </w:rPr>
        <w:t xml:space="preserve"> 94.9% và 97.44%</w:t>
      </w:r>
      <w:r w:rsidR="003A51D3">
        <w:rPr>
          <w:rFonts w:ascii="Times New Roman" w:hAnsi="Times New Roman" w:cs="Times New Roman"/>
          <w:sz w:val="24"/>
          <w:szCs w:val="24"/>
        </w:rPr>
        <w:t>, chỉ có 2 bệnh nhân ở nhóm cisplatin hàng tuần điều trị được 4 đợt hóa chất và 1 bệnh nhân ở nhóm cisplatin ba tuần điều trị được 2 đợt hóa chất</w:t>
      </w:r>
      <w:r w:rsidR="006D2736" w:rsidRPr="00833633">
        <w:rPr>
          <w:rFonts w:ascii="Times New Roman" w:hAnsi="Times New Roman" w:cs="Times New Roman"/>
          <w:sz w:val="24"/>
          <w:szCs w:val="24"/>
        </w:rPr>
        <w:t xml:space="preserve">. </w:t>
      </w:r>
      <w:r w:rsidR="00404610" w:rsidRPr="00833633">
        <w:rPr>
          <w:rFonts w:ascii="Times New Roman" w:hAnsi="Times New Roman" w:cs="Times New Roman"/>
          <w:sz w:val="24"/>
          <w:szCs w:val="24"/>
        </w:rPr>
        <w:t>Nhóm cisplatin hàng tuần và ba tuần có tỉ lệ bệnh nhân điều trị dưới 50 ngày lần lượt là 87.18% và 92.31%.</w:t>
      </w:r>
    </w:p>
    <w:p w14:paraId="45E427F6" w14:textId="532F8BCC" w:rsidR="000F355A" w:rsidRPr="00741878" w:rsidRDefault="00BC40F8" w:rsidP="00833633">
      <w:pPr>
        <w:spacing w:line="240" w:lineRule="auto"/>
        <w:jc w:val="center"/>
        <w:rPr>
          <w:rFonts w:ascii="Times New Roman" w:hAnsi="Times New Roman" w:cs="Times New Roman"/>
          <w:b/>
          <w:bCs/>
          <w:i/>
          <w:iCs/>
          <w:sz w:val="24"/>
          <w:szCs w:val="24"/>
        </w:rPr>
      </w:pPr>
      <w:r w:rsidRPr="00741878">
        <w:rPr>
          <w:rFonts w:ascii="Times New Roman" w:hAnsi="Times New Roman" w:cs="Times New Roman"/>
          <w:b/>
          <w:bCs/>
          <w:i/>
          <w:iCs/>
          <w:sz w:val="24"/>
          <w:szCs w:val="24"/>
        </w:rPr>
        <w:t>Bảng 3: Độc tính</w:t>
      </w:r>
      <w:r w:rsidR="00D010FB" w:rsidRPr="00741878">
        <w:rPr>
          <w:rFonts w:ascii="Times New Roman" w:hAnsi="Times New Roman" w:cs="Times New Roman"/>
          <w:b/>
          <w:bCs/>
          <w:i/>
          <w:iCs/>
          <w:sz w:val="24"/>
          <w:szCs w:val="24"/>
        </w:rPr>
        <w:t xml:space="preserve"> cấp tính</w:t>
      </w: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18"/>
        <w:gridCol w:w="1374"/>
        <w:gridCol w:w="1596"/>
        <w:gridCol w:w="1596"/>
        <w:gridCol w:w="1596"/>
        <w:gridCol w:w="228"/>
        <w:gridCol w:w="1368"/>
      </w:tblGrid>
      <w:tr w:rsidR="00BC40F8" w:rsidRPr="00833633" w14:paraId="07D286D3" w14:textId="77777777" w:rsidTr="00FB1476">
        <w:tc>
          <w:tcPr>
            <w:tcW w:w="1818" w:type="dxa"/>
            <w:vMerge w:val="restart"/>
          </w:tcPr>
          <w:p w14:paraId="52226514" w14:textId="2CC8CA56" w:rsidR="00BC40F8"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Độc tính</w:t>
            </w:r>
          </w:p>
        </w:tc>
        <w:tc>
          <w:tcPr>
            <w:tcW w:w="2970" w:type="dxa"/>
            <w:gridSpan w:val="2"/>
          </w:tcPr>
          <w:p w14:paraId="771CE753" w14:textId="77777777" w:rsidR="001A0F24" w:rsidRDefault="00BC40F8" w:rsidP="00833633">
            <w:pPr>
              <w:jc w:val="center"/>
              <w:rPr>
                <w:rFonts w:ascii="Times New Roman" w:hAnsi="Times New Roman" w:cs="Times New Roman"/>
                <w:b/>
                <w:bCs/>
              </w:rPr>
            </w:pPr>
            <w:r w:rsidRPr="00741878">
              <w:rPr>
                <w:rFonts w:ascii="Times New Roman" w:hAnsi="Times New Roman" w:cs="Times New Roman"/>
                <w:b/>
                <w:bCs/>
              </w:rPr>
              <w:t>Cisplatin hàng tuần</w:t>
            </w:r>
            <w:r w:rsidR="00851854" w:rsidRPr="00741878">
              <w:rPr>
                <w:rFonts w:ascii="Times New Roman" w:hAnsi="Times New Roman" w:cs="Times New Roman"/>
                <w:b/>
                <w:bCs/>
              </w:rPr>
              <w:t xml:space="preserve">, </w:t>
            </w:r>
          </w:p>
          <w:p w14:paraId="06FCBB16" w14:textId="790CB230" w:rsidR="00BC40F8" w:rsidRPr="00741878" w:rsidRDefault="00851854" w:rsidP="00833633">
            <w:pPr>
              <w:jc w:val="center"/>
              <w:rPr>
                <w:rFonts w:ascii="Times New Roman" w:hAnsi="Times New Roman" w:cs="Times New Roman"/>
                <w:b/>
                <w:bCs/>
              </w:rPr>
            </w:pPr>
            <w:r w:rsidRPr="00741878">
              <w:rPr>
                <w:rFonts w:ascii="Times New Roman" w:hAnsi="Times New Roman" w:cs="Times New Roman"/>
                <w:b/>
                <w:bCs/>
              </w:rPr>
              <w:t>n(%)</w:t>
            </w:r>
          </w:p>
        </w:tc>
        <w:tc>
          <w:tcPr>
            <w:tcW w:w="3420" w:type="dxa"/>
            <w:gridSpan w:val="3"/>
          </w:tcPr>
          <w:p w14:paraId="2D13BBB0" w14:textId="77777777" w:rsidR="00851854"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Cisplatin 3 tuần</w:t>
            </w:r>
            <w:r w:rsidR="00851854" w:rsidRPr="00741878">
              <w:rPr>
                <w:rFonts w:ascii="Times New Roman" w:hAnsi="Times New Roman" w:cs="Times New Roman"/>
                <w:b/>
                <w:bCs/>
              </w:rPr>
              <w:t xml:space="preserve">, </w:t>
            </w:r>
          </w:p>
          <w:p w14:paraId="6934AD05" w14:textId="0112109B" w:rsidR="00BC40F8" w:rsidRPr="00741878" w:rsidRDefault="00851854" w:rsidP="00833633">
            <w:pPr>
              <w:jc w:val="center"/>
              <w:rPr>
                <w:rFonts w:ascii="Times New Roman" w:hAnsi="Times New Roman" w:cs="Times New Roman"/>
                <w:b/>
                <w:bCs/>
              </w:rPr>
            </w:pPr>
            <w:r w:rsidRPr="00741878">
              <w:rPr>
                <w:rFonts w:ascii="Times New Roman" w:hAnsi="Times New Roman" w:cs="Times New Roman"/>
                <w:b/>
                <w:bCs/>
              </w:rPr>
              <w:t>n(%)</w:t>
            </w:r>
          </w:p>
        </w:tc>
        <w:tc>
          <w:tcPr>
            <w:tcW w:w="1368" w:type="dxa"/>
            <w:vMerge w:val="restart"/>
          </w:tcPr>
          <w:p w14:paraId="24DE864A" w14:textId="37E54A34" w:rsidR="00BC40F8"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p</w:t>
            </w:r>
          </w:p>
        </w:tc>
      </w:tr>
      <w:tr w:rsidR="00BC40F8" w:rsidRPr="00833633" w14:paraId="7229CF42" w14:textId="77777777" w:rsidTr="00FB1476">
        <w:tc>
          <w:tcPr>
            <w:tcW w:w="1818" w:type="dxa"/>
            <w:vMerge/>
          </w:tcPr>
          <w:p w14:paraId="328AFA23" w14:textId="77777777" w:rsidR="00BC40F8" w:rsidRPr="00741878" w:rsidRDefault="00BC40F8" w:rsidP="00833633">
            <w:pPr>
              <w:jc w:val="center"/>
              <w:rPr>
                <w:rFonts w:ascii="Times New Roman" w:hAnsi="Times New Roman" w:cs="Times New Roman"/>
              </w:rPr>
            </w:pPr>
          </w:p>
        </w:tc>
        <w:tc>
          <w:tcPr>
            <w:tcW w:w="1374" w:type="dxa"/>
          </w:tcPr>
          <w:p w14:paraId="18AACE02" w14:textId="00B21505" w:rsidR="00BC40F8"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Độ 1-2</w:t>
            </w:r>
          </w:p>
        </w:tc>
        <w:tc>
          <w:tcPr>
            <w:tcW w:w="1596" w:type="dxa"/>
          </w:tcPr>
          <w:p w14:paraId="6BADEC87" w14:textId="1A4863AB" w:rsidR="00BC40F8" w:rsidRPr="00741878" w:rsidRDefault="00D010FB" w:rsidP="00833633">
            <w:pPr>
              <w:jc w:val="center"/>
              <w:rPr>
                <w:rFonts w:ascii="Times New Roman" w:hAnsi="Times New Roman" w:cs="Times New Roman"/>
                <w:b/>
                <w:bCs/>
              </w:rPr>
            </w:pPr>
            <w:r w:rsidRPr="00741878">
              <w:rPr>
                <w:rFonts w:ascii="Times New Roman" w:hAnsi="Times New Roman" w:cs="Times New Roman"/>
                <w:b/>
                <w:bCs/>
              </w:rPr>
              <w:t>≥ Độ 3</w:t>
            </w:r>
          </w:p>
        </w:tc>
        <w:tc>
          <w:tcPr>
            <w:tcW w:w="1596" w:type="dxa"/>
          </w:tcPr>
          <w:p w14:paraId="0A57F407" w14:textId="78B796CF" w:rsidR="00BC40F8" w:rsidRPr="00741878" w:rsidRDefault="00BC40F8" w:rsidP="00833633">
            <w:pPr>
              <w:jc w:val="center"/>
              <w:rPr>
                <w:rFonts w:ascii="Times New Roman" w:hAnsi="Times New Roman" w:cs="Times New Roman"/>
                <w:b/>
                <w:bCs/>
              </w:rPr>
            </w:pPr>
            <w:r w:rsidRPr="00741878">
              <w:rPr>
                <w:rFonts w:ascii="Times New Roman" w:hAnsi="Times New Roman" w:cs="Times New Roman"/>
                <w:b/>
                <w:bCs/>
              </w:rPr>
              <w:t>Độ 1-2</w:t>
            </w:r>
          </w:p>
        </w:tc>
        <w:tc>
          <w:tcPr>
            <w:tcW w:w="1824" w:type="dxa"/>
            <w:gridSpan w:val="2"/>
          </w:tcPr>
          <w:p w14:paraId="6B39631E" w14:textId="0472E0D1" w:rsidR="00BC40F8" w:rsidRPr="00741878" w:rsidRDefault="00D010FB" w:rsidP="00833633">
            <w:pPr>
              <w:jc w:val="center"/>
              <w:rPr>
                <w:rFonts w:ascii="Times New Roman" w:hAnsi="Times New Roman" w:cs="Times New Roman"/>
                <w:b/>
                <w:bCs/>
              </w:rPr>
            </w:pPr>
            <w:r w:rsidRPr="00741878">
              <w:rPr>
                <w:rFonts w:ascii="Times New Roman" w:hAnsi="Times New Roman" w:cs="Times New Roman"/>
                <w:b/>
                <w:bCs/>
              </w:rPr>
              <w:t>≥ Độ 3</w:t>
            </w:r>
          </w:p>
        </w:tc>
        <w:tc>
          <w:tcPr>
            <w:tcW w:w="1368" w:type="dxa"/>
            <w:vMerge/>
          </w:tcPr>
          <w:p w14:paraId="139C670B" w14:textId="77777777" w:rsidR="00BC40F8" w:rsidRPr="00741878" w:rsidRDefault="00BC40F8" w:rsidP="00833633">
            <w:pPr>
              <w:jc w:val="center"/>
              <w:rPr>
                <w:rFonts w:ascii="Times New Roman" w:hAnsi="Times New Roman" w:cs="Times New Roman"/>
              </w:rPr>
            </w:pPr>
          </w:p>
        </w:tc>
      </w:tr>
      <w:tr w:rsidR="00BC40F8" w:rsidRPr="00833633" w14:paraId="021C6D13" w14:textId="77777777" w:rsidTr="00FB1476">
        <w:tc>
          <w:tcPr>
            <w:tcW w:w="1818" w:type="dxa"/>
          </w:tcPr>
          <w:p w14:paraId="49011501" w14:textId="69BC1656" w:rsidR="00BC40F8" w:rsidRPr="00741878" w:rsidRDefault="00BC40F8" w:rsidP="00833633">
            <w:pPr>
              <w:jc w:val="center"/>
              <w:rPr>
                <w:rFonts w:ascii="Times New Roman" w:hAnsi="Times New Roman" w:cs="Times New Roman"/>
              </w:rPr>
            </w:pPr>
            <w:r w:rsidRPr="00741878">
              <w:rPr>
                <w:rFonts w:ascii="Times New Roman" w:hAnsi="Times New Roman" w:cs="Times New Roman"/>
              </w:rPr>
              <w:t>Hạ BCTT</w:t>
            </w:r>
          </w:p>
        </w:tc>
        <w:tc>
          <w:tcPr>
            <w:tcW w:w="1374" w:type="dxa"/>
          </w:tcPr>
          <w:p w14:paraId="498FB548" w14:textId="708A65DE" w:rsidR="00BC40F8" w:rsidRPr="00741878" w:rsidRDefault="002B2754" w:rsidP="00833633">
            <w:pPr>
              <w:jc w:val="center"/>
              <w:rPr>
                <w:rFonts w:ascii="Times New Roman" w:hAnsi="Times New Roman" w:cs="Times New Roman"/>
              </w:rPr>
            </w:pPr>
            <w:r w:rsidRPr="00741878">
              <w:rPr>
                <w:rFonts w:ascii="Times New Roman" w:hAnsi="Times New Roman" w:cs="Times New Roman"/>
              </w:rPr>
              <w:t>2</w:t>
            </w:r>
            <w:r w:rsidR="00B90B9A" w:rsidRPr="00741878">
              <w:rPr>
                <w:rFonts w:ascii="Times New Roman" w:hAnsi="Times New Roman" w:cs="Times New Roman"/>
              </w:rPr>
              <w:t>0</w:t>
            </w:r>
            <w:r w:rsidR="00851854" w:rsidRPr="00741878">
              <w:rPr>
                <w:rFonts w:ascii="Times New Roman" w:hAnsi="Times New Roman" w:cs="Times New Roman"/>
              </w:rPr>
              <w:t>(51.28)</w:t>
            </w:r>
          </w:p>
        </w:tc>
        <w:tc>
          <w:tcPr>
            <w:tcW w:w="1596" w:type="dxa"/>
          </w:tcPr>
          <w:p w14:paraId="292A76E8" w14:textId="44D092AC" w:rsidR="00BC40F8" w:rsidRPr="00741878" w:rsidRDefault="002B2754" w:rsidP="00833633">
            <w:pPr>
              <w:jc w:val="center"/>
              <w:rPr>
                <w:rFonts w:ascii="Times New Roman" w:hAnsi="Times New Roman" w:cs="Times New Roman"/>
              </w:rPr>
            </w:pPr>
            <w:r w:rsidRPr="00741878">
              <w:rPr>
                <w:rFonts w:ascii="Times New Roman" w:hAnsi="Times New Roman" w:cs="Times New Roman"/>
              </w:rPr>
              <w:t>12</w:t>
            </w:r>
            <w:r w:rsidR="00851854" w:rsidRPr="00741878">
              <w:rPr>
                <w:rFonts w:ascii="Times New Roman" w:hAnsi="Times New Roman" w:cs="Times New Roman"/>
              </w:rPr>
              <w:t>(30.77)</w:t>
            </w:r>
          </w:p>
        </w:tc>
        <w:tc>
          <w:tcPr>
            <w:tcW w:w="1596" w:type="dxa"/>
          </w:tcPr>
          <w:p w14:paraId="5D205D66" w14:textId="19405864" w:rsidR="00BC40F8" w:rsidRPr="00741878" w:rsidRDefault="00851854" w:rsidP="00833633">
            <w:pPr>
              <w:jc w:val="center"/>
              <w:rPr>
                <w:rFonts w:ascii="Times New Roman" w:hAnsi="Times New Roman" w:cs="Times New Roman"/>
              </w:rPr>
            </w:pPr>
            <w:r w:rsidRPr="00741878">
              <w:rPr>
                <w:rFonts w:ascii="Times New Roman" w:hAnsi="Times New Roman" w:cs="Times New Roman"/>
              </w:rPr>
              <w:t>20(51.28)</w:t>
            </w:r>
          </w:p>
        </w:tc>
        <w:tc>
          <w:tcPr>
            <w:tcW w:w="1596" w:type="dxa"/>
          </w:tcPr>
          <w:p w14:paraId="3DABF7F5" w14:textId="0D140D23" w:rsidR="00BC40F8" w:rsidRPr="00741878" w:rsidRDefault="00A50D3D" w:rsidP="00833633">
            <w:pPr>
              <w:jc w:val="center"/>
              <w:rPr>
                <w:rFonts w:ascii="Times New Roman" w:hAnsi="Times New Roman" w:cs="Times New Roman"/>
              </w:rPr>
            </w:pPr>
            <w:r w:rsidRPr="00741878">
              <w:rPr>
                <w:rFonts w:ascii="Times New Roman" w:hAnsi="Times New Roman" w:cs="Times New Roman"/>
              </w:rPr>
              <w:t>6</w:t>
            </w:r>
            <w:r w:rsidR="00851854" w:rsidRPr="00741878">
              <w:rPr>
                <w:rFonts w:ascii="Times New Roman" w:hAnsi="Times New Roman" w:cs="Times New Roman"/>
              </w:rPr>
              <w:t>(15.38)</w:t>
            </w:r>
          </w:p>
        </w:tc>
        <w:tc>
          <w:tcPr>
            <w:tcW w:w="1596" w:type="dxa"/>
            <w:gridSpan w:val="2"/>
          </w:tcPr>
          <w:p w14:paraId="09544D0C" w14:textId="770EF4B8" w:rsidR="00BC40F8" w:rsidRPr="00741878" w:rsidRDefault="00B90B9A" w:rsidP="00833633">
            <w:pPr>
              <w:jc w:val="center"/>
              <w:rPr>
                <w:rFonts w:ascii="Times New Roman" w:hAnsi="Times New Roman" w:cs="Times New Roman"/>
              </w:rPr>
            </w:pPr>
            <w:r w:rsidRPr="00741878">
              <w:rPr>
                <w:rFonts w:ascii="Times New Roman" w:hAnsi="Times New Roman" w:cs="Times New Roman"/>
              </w:rPr>
              <w:t>0.2</w:t>
            </w:r>
            <w:r w:rsidR="004604AB" w:rsidRPr="00741878">
              <w:rPr>
                <w:rFonts w:ascii="Times New Roman" w:hAnsi="Times New Roman" w:cs="Times New Roman"/>
              </w:rPr>
              <w:t>4</w:t>
            </w:r>
          </w:p>
        </w:tc>
      </w:tr>
      <w:tr w:rsidR="00BC40F8" w:rsidRPr="00833633" w14:paraId="6AD55A50" w14:textId="77777777" w:rsidTr="00FB1476">
        <w:tc>
          <w:tcPr>
            <w:tcW w:w="1818" w:type="dxa"/>
          </w:tcPr>
          <w:p w14:paraId="17912FB9" w14:textId="2398C690" w:rsidR="00BC40F8" w:rsidRPr="00741878" w:rsidRDefault="00BC40F8" w:rsidP="00833633">
            <w:pPr>
              <w:jc w:val="center"/>
              <w:rPr>
                <w:rFonts w:ascii="Times New Roman" w:hAnsi="Times New Roman" w:cs="Times New Roman"/>
              </w:rPr>
            </w:pPr>
            <w:r w:rsidRPr="00741878">
              <w:rPr>
                <w:rFonts w:ascii="Times New Roman" w:hAnsi="Times New Roman" w:cs="Times New Roman"/>
              </w:rPr>
              <w:t>Hạ tiểu cầu</w:t>
            </w:r>
          </w:p>
        </w:tc>
        <w:tc>
          <w:tcPr>
            <w:tcW w:w="1374" w:type="dxa"/>
          </w:tcPr>
          <w:p w14:paraId="37E07A11" w14:textId="6C8FE801" w:rsidR="00BC40F8" w:rsidRPr="00741878" w:rsidRDefault="002B2754" w:rsidP="00833633">
            <w:pPr>
              <w:jc w:val="center"/>
              <w:rPr>
                <w:rFonts w:ascii="Times New Roman" w:hAnsi="Times New Roman" w:cs="Times New Roman"/>
              </w:rPr>
            </w:pPr>
            <w:r w:rsidRPr="00741878">
              <w:rPr>
                <w:rFonts w:ascii="Times New Roman" w:hAnsi="Times New Roman" w:cs="Times New Roman"/>
              </w:rPr>
              <w:t>18</w:t>
            </w:r>
            <w:r w:rsidR="00851854" w:rsidRPr="00741878">
              <w:rPr>
                <w:rFonts w:ascii="Times New Roman" w:hAnsi="Times New Roman" w:cs="Times New Roman"/>
              </w:rPr>
              <w:t>(46.15)</w:t>
            </w:r>
          </w:p>
        </w:tc>
        <w:tc>
          <w:tcPr>
            <w:tcW w:w="1596" w:type="dxa"/>
          </w:tcPr>
          <w:p w14:paraId="39B7AEF3" w14:textId="0B18CF02" w:rsidR="00BC40F8" w:rsidRPr="00741878" w:rsidRDefault="002B2754" w:rsidP="00833633">
            <w:pPr>
              <w:jc w:val="center"/>
              <w:rPr>
                <w:rFonts w:ascii="Times New Roman" w:hAnsi="Times New Roman" w:cs="Times New Roman"/>
              </w:rPr>
            </w:pPr>
            <w:r w:rsidRPr="00741878">
              <w:rPr>
                <w:rFonts w:ascii="Times New Roman" w:hAnsi="Times New Roman" w:cs="Times New Roman"/>
              </w:rPr>
              <w:t>0</w:t>
            </w:r>
          </w:p>
        </w:tc>
        <w:tc>
          <w:tcPr>
            <w:tcW w:w="1596" w:type="dxa"/>
          </w:tcPr>
          <w:p w14:paraId="56BF72C6" w14:textId="6D57DEA1" w:rsidR="00BC40F8" w:rsidRPr="00741878" w:rsidRDefault="00851854" w:rsidP="00833633">
            <w:pPr>
              <w:jc w:val="center"/>
              <w:rPr>
                <w:rFonts w:ascii="Times New Roman" w:hAnsi="Times New Roman" w:cs="Times New Roman"/>
              </w:rPr>
            </w:pPr>
            <w:r w:rsidRPr="00741878">
              <w:rPr>
                <w:rFonts w:ascii="Times New Roman" w:hAnsi="Times New Roman" w:cs="Times New Roman"/>
              </w:rPr>
              <w:t>12(30.77)</w:t>
            </w:r>
          </w:p>
        </w:tc>
        <w:tc>
          <w:tcPr>
            <w:tcW w:w="1596" w:type="dxa"/>
          </w:tcPr>
          <w:p w14:paraId="09A2EF3F" w14:textId="0941AC8A" w:rsidR="00BC40F8" w:rsidRPr="00741878" w:rsidRDefault="00A50D3D" w:rsidP="00833633">
            <w:pPr>
              <w:jc w:val="center"/>
              <w:rPr>
                <w:rFonts w:ascii="Times New Roman" w:hAnsi="Times New Roman" w:cs="Times New Roman"/>
              </w:rPr>
            </w:pPr>
            <w:r w:rsidRPr="00741878">
              <w:rPr>
                <w:rFonts w:ascii="Times New Roman" w:hAnsi="Times New Roman" w:cs="Times New Roman"/>
              </w:rPr>
              <w:t>0</w:t>
            </w:r>
          </w:p>
        </w:tc>
        <w:tc>
          <w:tcPr>
            <w:tcW w:w="1596" w:type="dxa"/>
            <w:gridSpan w:val="2"/>
          </w:tcPr>
          <w:p w14:paraId="4AC10B25" w14:textId="72097D66" w:rsidR="00BC40F8" w:rsidRPr="00741878" w:rsidRDefault="00DA2339" w:rsidP="00833633">
            <w:pPr>
              <w:jc w:val="center"/>
              <w:rPr>
                <w:rFonts w:ascii="Times New Roman" w:hAnsi="Times New Roman" w:cs="Times New Roman"/>
              </w:rPr>
            </w:pPr>
            <w:r w:rsidRPr="00741878">
              <w:rPr>
                <w:rFonts w:ascii="Times New Roman" w:hAnsi="Times New Roman" w:cs="Times New Roman"/>
              </w:rPr>
              <w:t>/</w:t>
            </w:r>
          </w:p>
        </w:tc>
      </w:tr>
      <w:tr w:rsidR="00BC40F8" w:rsidRPr="00833633" w14:paraId="5AEB7556" w14:textId="77777777" w:rsidTr="00FB1476">
        <w:tc>
          <w:tcPr>
            <w:tcW w:w="1818" w:type="dxa"/>
          </w:tcPr>
          <w:p w14:paraId="15F6A108" w14:textId="11399F90" w:rsidR="00BC40F8" w:rsidRPr="00741878" w:rsidRDefault="00BC40F8" w:rsidP="00833633">
            <w:pPr>
              <w:jc w:val="center"/>
              <w:rPr>
                <w:rFonts w:ascii="Times New Roman" w:hAnsi="Times New Roman" w:cs="Times New Roman"/>
              </w:rPr>
            </w:pPr>
            <w:r w:rsidRPr="00741878">
              <w:rPr>
                <w:rFonts w:ascii="Times New Roman" w:hAnsi="Times New Roman" w:cs="Times New Roman"/>
              </w:rPr>
              <w:t>Buồn nôn</w:t>
            </w:r>
          </w:p>
        </w:tc>
        <w:tc>
          <w:tcPr>
            <w:tcW w:w="1374" w:type="dxa"/>
          </w:tcPr>
          <w:p w14:paraId="318C6E06" w14:textId="50C05193" w:rsidR="00BC40F8" w:rsidRPr="00741878" w:rsidRDefault="002B2754" w:rsidP="00833633">
            <w:pPr>
              <w:jc w:val="center"/>
              <w:rPr>
                <w:rFonts w:ascii="Times New Roman" w:hAnsi="Times New Roman" w:cs="Times New Roman"/>
              </w:rPr>
            </w:pPr>
            <w:r w:rsidRPr="00741878">
              <w:rPr>
                <w:rFonts w:ascii="Times New Roman" w:hAnsi="Times New Roman" w:cs="Times New Roman"/>
              </w:rPr>
              <w:t>32</w:t>
            </w:r>
            <w:r w:rsidR="00851854" w:rsidRPr="00741878">
              <w:rPr>
                <w:rFonts w:ascii="Times New Roman" w:hAnsi="Times New Roman" w:cs="Times New Roman"/>
              </w:rPr>
              <w:t>(82.05)</w:t>
            </w:r>
          </w:p>
        </w:tc>
        <w:tc>
          <w:tcPr>
            <w:tcW w:w="1596" w:type="dxa"/>
          </w:tcPr>
          <w:p w14:paraId="7365A5E8" w14:textId="32B368CA" w:rsidR="00BC40F8" w:rsidRPr="00741878" w:rsidRDefault="002B2754" w:rsidP="00833633">
            <w:pPr>
              <w:jc w:val="center"/>
              <w:rPr>
                <w:rFonts w:ascii="Times New Roman" w:hAnsi="Times New Roman" w:cs="Times New Roman"/>
              </w:rPr>
            </w:pPr>
            <w:r w:rsidRPr="00741878">
              <w:rPr>
                <w:rFonts w:ascii="Times New Roman" w:hAnsi="Times New Roman" w:cs="Times New Roman"/>
              </w:rPr>
              <w:t>0</w:t>
            </w:r>
          </w:p>
        </w:tc>
        <w:tc>
          <w:tcPr>
            <w:tcW w:w="1596" w:type="dxa"/>
          </w:tcPr>
          <w:p w14:paraId="1D9AAB4C" w14:textId="087D9486" w:rsidR="00BC40F8" w:rsidRPr="00741878" w:rsidRDefault="000746A5" w:rsidP="00833633">
            <w:pPr>
              <w:jc w:val="center"/>
              <w:rPr>
                <w:rFonts w:ascii="Times New Roman" w:hAnsi="Times New Roman" w:cs="Times New Roman"/>
              </w:rPr>
            </w:pPr>
            <w:r w:rsidRPr="00741878">
              <w:rPr>
                <w:rFonts w:ascii="Times New Roman" w:hAnsi="Times New Roman" w:cs="Times New Roman"/>
              </w:rPr>
              <w:t>30</w:t>
            </w:r>
            <w:r w:rsidR="00851854" w:rsidRPr="00741878">
              <w:rPr>
                <w:rFonts w:ascii="Times New Roman" w:hAnsi="Times New Roman" w:cs="Times New Roman"/>
              </w:rPr>
              <w:t>(76.92)</w:t>
            </w:r>
          </w:p>
        </w:tc>
        <w:tc>
          <w:tcPr>
            <w:tcW w:w="1596" w:type="dxa"/>
          </w:tcPr>
          <w:p w14:paraId="51AA3962" w14:textId="292AA4B2" w:rsidR="00BC40F8" w:rsidRPr="00741878" w:rsidRDefault="000746A5" w:rsidP="00833633">
            <w:pPr>
              <w:jc w:val="center"/>
              <w:rPr>
                <w:rFonts w:ascii="Times New Roman" w:hAnsi="Times New Roman" w:cs="Times New Roman"/>
              </w:rPr>
            </w:pPr>
            <w:r w:rsidRPr="00741878">
              <w:rPr>
                <w:rFonts w:ascii="Times New Roman" w:hAnsi="Times New Roman" w:cs="Times New Roman"/>
              </w:rPr>
              <w:t>1</w:t>
            </w:r>
            <w:r w:rsidR="00851854" w:rsidRPr="00741878">
              <w:rPr>
                <w:rFonts w:ascii="Times New Roman" w:hAnsi="Times New Roman" w:cs="Times New Roman"/>
              </w:rPr>
              <w:t>(2.56)</w:t>
            </w:r>
          </w:p>
        </w:tc>
        <w:tc>
          <w:tcPr>
            <w:tcW w:w="1596" w:type="dxa"/>
            <w:gridSpan w:val="2"/>
          </w:tcPr>
          <w:p w14:paraId="0A6835FA" w14:textId="0F335222" w:rsidR="00BC40F8" w:rsidRPr="00741878" w:rsidRDefault="00210AE0" w:rsidP="00833633">
            <w:pPr>
              <w:jc w:val="center"/>
              <w:rPr>
                <w:rFonts w:ascii="Times New Roman" w:hAnsi="Times New Roman" w:cs="Times New Roman"/>
              </w:rPr>
            </w:pPr>
            <w:r w:rsidRPr="00741878">
              <w:rPr>
                <w:rFonts w:ascii="Times New Roman" w:hAnsi="Times New Roman" w:cs="Times New Roman"/>
              </w:rPr>
              <w:t>0.49</w:t>
            </w:r>
          </w:p>
        </w:tc>
      </w:tr>
      <w:tr w:rsidR="00BC40F8" w:rsidRPr="00833633" w14:paraId="1190F257" w14:textId="77777777" w:rsidTr="00FB1476">
        <w:tc>
          <w:tcPr>
            <w:tcW w:w="1818" w:type="dxa"/>
          </w:tcPr>
          <w:p w14:paraId="160142F4" w14:textId="55F5F6AC" w:rsidR="00BC40F8" w:rsidRPr="00741878" w:rsidRDefault="00BC40F8" w:rsidP="00833633">
            <w:pPr>
              <w:jc w:val="center"/>
              <w:rPr>
                <w:rFonts w:ascii="Times New Roman" w:hAnsi="Times New Roman" w:cs="Times New Roman"/>
              </w:rPr>
            </w:pPr>
            <w:r w:rsidRPr="00741878">
              <w:rPr>
                <w:rFonts w:ascii="Times New Roman" w:hAnsi="Times New Roman" w:cs="Times New Roman"/>
              </w:rPr>
              <w:t>Nôn</w:t>
            </w:r>
          </w:p>
        </w:tc>
        <w:tc>
          <w:tcPr>
            <w:tcW w:w="1374" w:type="dxa"/>
          </w:tcPr>
          <w:p w14:paraId="497254E5" w14:textId="20ECEF63" w:rsidR="00BC40F8" w:rsidRPr="00741878" w:rsidRDefault="002B2754" w:rsidP="00833633">
            <w:pPr>
              <w:jc w:val="center"/>
              <w:rPr>
                <w:rFonts w:ascii="Times New Roman" w:hAnsi="Times New Roman" w:cs="Times New Roman"/>
              </w:rPr>
            </w:pPr>
            <w:r w:rsidRPr="00741878">
              <w:rPr>
                <w:rFonts w:ascii="Times New Roman" w:hAnsi="Times New Roman" w:cs="Times New Roman"/>
              </w:rPr>
              <w:t>15</w:t>
            </w:r>
            <w:r w:rsidR="00851854" w:rsidRPr="00741878">
              <w:rPr>
                <w:rFonts w:ascii="Times New Roman" w:hAnsi="Times New Roman" w:cs="Times New Roman"/>
              </w:rPr>
              <w:t>(38.46)</w:t>
            </w:r>
          </w:p>
        </w:tc>
        <w:tc>
          <w:tcPr>
            <w:tcW w:w="1596" w:type="dxa"/>
          </w:tcPr>
          <w:p w14:paraId="422FAF41" w14:textId="078E3007" w:rsidR="00BC40F8" w:rsidRPr="00741878" w:rsidRDefault="002B2754" w:rsidP="00833633">
            <w:pPr>
              <w:jc w:val="center"/>
              <w:rPr>
                <w:rFonts w:ascii="Times New Roman" w:hAnsi="Times New Roman" w:cs="Times New Roman"/>
              </w:rPr>
            </w:pPr>
            <w:r w:rsidRPr="00741878">
              <w:rPr>
                <w:rFonts w:ascii="Times New Roman" w:hAnsi="Times New Roman" w:cs="Times New Roman"/>
              </w:rPr>
              <w:t>0</w:t>
            </w:r>
          </w:p>
        </w:tc>
        <w:tc>
          <w:tcPr>
            <w:tcW w:w="1596" w:type="dxa"/>
          </w:tcPr>
          <w:p w14:paraId="3A633731" w14:textId="13C0992F" w:rsidR="00BC40F8" w:rsidRPr="00741878" w:rsidRDefault="00851854" w:rsidP="00833633">
            <w:pPr>
              <w:jc w:val="center"/>
              <w:rPr>
                <w:rFonts w:ascii="Times New Roman" w:hAnsi="Times New Roman" w:cs="Times New Roman"/>
              </w:rPr>
            </w:pPr>
            <w:r w:rsidRPr="00741878">
              <w:rPr>
                <w:rFonts w:ascii="Times New Roman" w:hAnsi="Times New Roman" w:cs="Times New Roman"/>
              </w:rPr>
              <w:t>15(38.46)</w:t>
            </w:r>
          </w:p>
        </w:tc>
        <w:tc>
          <w:tcPr>
            <w:tcW w:w="1596" w:type="dxa"/>
          </w:tcPr>
          <w:p w14:paraId="0B491FD5" w14:textId="1E22DA80" w:rsidR="00BC40F8" w:rsidRPr="00741878" w:rsidRDefault="000746A5" w:rsidP="00833633">
            <w:pPr>
              <w:jc w:val="center"/>
              <w:rPr>
                <w:rFonts w:ascii="Times New Roman" w:hAnsi="Times New Roman" w:cs="Times New Roman"/>
              </w:rPr>
            </w:pPr>
            <w:r w:rsidRPr="00741878">
              <w:rPr>
                <w:rFonts w:ascii="Times New Roman" w:hAnsi="Times New Roman" w:cs="Times New Roman"/>
              </w:rPr>
              <w:t>5</w:t>
            </w:r>
            <w:r w:rsidR="00851854" w:rsidRPr="00741878">
              <w:rPr>
                <w:rFonts w:ascii="Times New Roman" w:hAnsi="Times New Roman" w:cs="Times New Roman"/>
              </w:rPr>
              <w:t>(12.82)</w:t>
            </w:r>
          </w:p>
        </w:tc>
        <w:tc>
          <w:tcPr>
            <w:tcW w:w="1596" w:type="dxa"/>
            <w:gridSpan w:val="2"/>
          </w:tcPr>
          <w:p w14:paraId="0F56D75E" w14:textId="256EDF54" w:rsidR="00BC40F8" w:rsidRPr="00741878" w:rsidRDefault="00210AE0" w:rsidP="00833633">
            <w:pPr>
              <w:jc w:val="center"/>
              <w:rPr>
                <w:rFonts w:ascii="Times New Roman" w:hAnsi="Times New Roman" w:cs="Times New Roman"/>
              </w:rPr>
            </w:pPr>
            <w:r w:rsidRPr="00741878">
              <w:rPr>
                <w:rFonts w:ascii="Times New Roman" w:hAnsi="Times New Roman" w:cs="Times New Roman"/>
              </w:rPr>
              <w:t>0.06</w:t>
            </w:r>
          </w:p>
        </w:tc>
      </w:tr>
      <w:tr w:rsidR="00BC40F8" w:rsidRPr="00833633" w14:paraId="53D87285" w14:textId="77777777" w:rsidTr="00FB1476">
        <w:tc>
          <w:tcPr>
            <w:tcW w:w="1818" w:type="dxa"/>
          </w:tcPr>
          <w:p w14:paraId="00ADA822" w14:textId="289558E5" w:rsidR="00BC40F8" w:rsidRPr="00741878" w:rsidRDefault="00EE5987" w:rsidP="00833633">
            <w:pPr>
              <w:jc w:val="center"/>
              <w:rPr>
                <w:rFonts w:ascii="Times New Roman" w:hAnsi="Times New Roman" w:cs="Times New Roman"/>
              </w:rPr>
            </w:pPr>
            <w:r w:rsidRPr="00741878">
              <w:rPr>
                <w:rFonts w:ascii="Times New Roman" w:hAnsi="Times New Roman" w:cs="Times New Roman"/>
              </w:rPr>
              <w:t xml:space="preserve">Tăng </w:t>
            </w:r>
            <w:r w:rsidR="00BC40F8" w:rsidRPr="00741878">
              <w:rPr>
                <w:rFonts w:ascii="Times New Roman" w:hAnsi="Times New Roman" w:cs="Times New Roman"/>
              </w:rPr>
              <w:t>Creatinin</w:t>
            </w:r>
          </w:p>
        </w:tc>
        <w:tc>
          <w:tcPr>
            <w:tcW w:w="1374" w:type="dxa"/>
          </w:tcPr>
          <w:p w14:paraId="2117E07E" w14:textId="0D8857CD" w:rsidR="00BC40F8" w:rsidRPr="00741878" w:rsidRDefault="002B2754" w:rsidP="00833633">
            <w:pPr>
              <w:jc w:val="center"/>
              <w:rPr>
                <w:rFonts w:ascii="Times New Roman" w:hAnsi="Times New Roman" w:cs="Times New Roman"/>
              </w:rPr>
            </w:pPr>
            <w:r w:rsidRPr="00741878">
              <w:rPr>
                <w:rFonts w:ascii="Times New Roman" w:hAnsi="Times New Roman" w:cs="Times New Roman"/>
              </w:rPr>
              <w:t>4</w:t>
            </w:r>
            <w:r w:rsidR="00851854" w:rsidRPr="00741878">
              <w:rPr>
                <w:rFonts w:ascii="Times New Roman" w:hAnsi="Times New Roman" w:cs="Times New Roman"/>
              </w:rPr>
              <w:t>(10.26)</w:t>
            </w:r>
          </w:p>
        </w:tc>
        <w:tc>
          <w:tcPr>
            <w:tcW w:w="1596" w:type="dxa"/>
          </w:tcPr>
          <w:p w14:paraId="2C0C07D6" w14:textId="58558E61" w:rsidR="00BC40F8" w:rsidRPr="00741878" w:rsidRDefault="002B2754" w:rsidP="00833633">
            <w:pPr>
              <w:jc w:val="center"/>
              <w:rPr>
                <w:rFonts w:ascii="Times New Roman" w:hAnsi="Times New Roman" w:cs="Times New Roman"/>
              </w:rPr>
            </w:pPr>
            <w:r w:rsidRPr="00741878">
              <w:rPr>
                <w:rFonts w:ascii="Times New Roman" w:hAnsi="Times New Roman" w:cs="Times New Roman"/>
              </w:rPr>
              <w:t>0</w:t>
            </w:r>
          </w:p>
        </w:tc>
        <w:tc>
          <w:tcPr>
            <w:tcW w:w="1596" w:type="dxa"/>
          </w:tcPr>
          <w:p w14:paraId="64955559" w14:textId="475636A0" w:rsidR="00BC40F8" w:rsidRPr="00741878" w:rsidRDefault="000746A5" w:rsidP="00833633">
            <w:pPr>
              <w:jc w:val="center"/>
              <w:rPr>
                <w:rFonts w:ascii="Times New Roman" w:hAnsi="Times New Roman" w:cs="Times New Roman"/>
              </w:rPr>
            </w:pPr>
            <w:r w:rsidRPr="00741878">
              <w:rPr>
                <w:rFonts w:ascii="Times New Roman" w:hAnsi="Times New Roman" w:cs="Times New Roman"/>
              </w:rPr>
              <w:t>3</w:t>
            </w:r>
            <w:r w:rsidR="00851854" w:rsidRPr="00741878">
              <w:rPr>
                <w:rFonts w:ascii="Times New Roman" w:hAnsi="Times New Roman" w:cs="Times New Roman"/>
              </w:rPr>
              <w:t>(7.69)</w:t>
            </w:r>
          </w:p>
        </w:tc>
        <w:tc>
          <w:tcPr>
            <w:tcW w:w="1596" w:type="dxa"/>
          </w:tcPr>
          <w:p w14:paraId="4FF82D28" w14:textId="679A2F2A" w:rsidR="00BC40F8" w:rsidRPr="00741878" w:rsidRDefault="000746A5" w:rsidP="00833633">
            <w:pPr>
              <w:jc w:val="center"/>
              <w:rPr>
                <w:rFonts w:ascii="Times New Roman" w:hAnsi="Times New Roman" w:cs="Times New Roman"/>
              </w:rPr>
            </w:pPr>
            <w:r w:rsidRPr="00741878">
              <w:rPr>
                <w:rFonts w:ascii="Times New Roman" w:hAnsi="Times New Roman" w:cs="Times New Roman"/>
              </w:rPr>
              <w:t>0</w:t>
            </w:r>
          </w:p>
        </w:tc>
        <w:tc>
          <w:tcPr>
            <w:tcW w:w="1596" w:type="dxa"/>
            <w:gridSpan w:val="2"/>
          </w:tcPr>
          <w:p w14:paraId="7EE93663" w14:textId="711CA55E" w:rsidR="00BC40F8" w:rsidRPr="00741878" w:rsidRDefault="00DA2339" w:rsidP="00833633">
            <w:pPr>
              <w:jc w:val="center"/>
              <w:rPr>
                <w:rFonts w:ascii="Times New Roman" w:hAnsi="Times New Roman" w:cs="Times New Roman"/>
              </w:rPr>
            </w:pPr>
            <w:r w:rsidRPr="00741878">
              <w:rPr>
                <w:rFonts w:ascii="Times New Roman" w:hAnsi="Times New Roman" w:cs="Times New Roman"/>
              </w:rPr>
              <w:t>/</w:t>
            </w:r>
          </w:p>
        </w:tc>
      </w:tr>
    </w:tbl>
    <w:p w14:paraId="450AC038" w14:textId="77777777" w:rsidR="00BC40F8" w:rsidRPr="00833633" w:rsidRDefault="00BC40F8" w:rsidP="00833633">
      <w:pPr>
        <w:spacing w:line="240" w:lineRule="auto"/>
        <w:rPr>
          <w:rFonts w:ascii="Times New Roman" w:hAnsi="Times New Roman" w:cs="Times New Roman"/>
          <w:sz w:val="24"/>
          <w:szCs w:val="24"/>
        </w:rPr>
      </w:pPr>
    </w:p>
    <w:p w14:paraId="2E9BC6C0" w14:textId="4C85F25A" w:rsidR="006A1678" w:rsidRPr="00833633" w:rsidRDefault="0062435A" w:rsidP="003A6DF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Tỉ lệ hạ bạch cầu trung tính độ 1-2 đều là 51.28% ở cả hai nhóm, tỉ lệ hạ bạch cầu độ 3-4 là 30.77% ở nhóm cisplatin hàng tuần và 15.38% ở nhóm cisplatin ba tuần. Không ghi nhận bênh nhân nào hạ tiểu cầu độ 3-4, có 18 bệnh nhân chiếm 46.15% bệnh nhân nhóm cisplatin hàng tuần có hạ tiểu cầu độ 1-2 và 12 bệnh nhân chiếm 30.77% bệnh nhân nhóm cisplatin mỗi ba tuần. Tương tự không ghi nhận trường hợp nào tăng creatinin độ 3-4, chỉ có lần lượt 10.26% và 7.69% bệnh nhân ở nhóm cisplatin hàng tuần và ba tuần tăng creatinin độ 1-2. Độc tính trên đường tiêu hóa ghi nhận là nôn và buồn nôn, trong đó buồn nôn là độc tính </w:t>
      </w:r>
      <w:r w:rsidR="00456462">
        <w:rPr>
          <w:rFonts w:ascii="Times New Roman" w:hAnsi="Times New Roman" w:cs="Times New Roman"/>
          <w:sz w:val="24"/>
          <w:szCs w:val="24"/>
        </w:rPr>
        <w:t>phổ biến gặp ở 82.05% và 76.92% ở nhóm hàng tuần và ba tuần theo thứ tự. Chỉ có 1 bệnh nhân có buồn nôn độ 3-4 chiếm 2.56%, và 5 bệnh nhân gặp độc tính nôn  ≥độ 3 chiếm 12.82% bệnh nhân và chỉ gặp ở nhóm bệnh nhân điều trị cisplatin mỗi ba tuần.</w:t>
      </w:r>
    </w:p>
    <w:p w14:paraId="12DB39E9" w14:textId="3C386B90" w:rsidR="009E2DCA" w:rsidRPr="00741878" w:rsidRDefault="009E2DCA" w:rsidP="00833633">
      <w:pPr>
        <w:spacing w:line="240" w:lineRule="auto"/>
        <w:jc w:val="center"/>
        <w:rPr>
          <w:rFonts w:ascii="Times New Roman" w:hAnsi="Times New Roman" w:cs="Times New Roman"/>
          <w:b/>
          <w:bCs/>
          <w:i/>
          <w:iCs/>
          <w:sz w:val="24"/>
          <w:szCs w:val="24"/>
        </w:rPr>
      </w:pPr>
      <w:r w:rsidRPr="00741878">
        <w:rPr>
          <w:rFonts w:ascii="Times New Roman" w:hAnsi="Times New Roman" w:cs="Times New Roman"/>
          <w:b/>
          <w:bCs/>
          <w:i/>
          <w:iCs/>
          <w:sz w:val="24"/>
          <w:szCs w:val="24"/>
        </w:rPr>
        <w:t>Bảng 4: Đáp ứng sau điều trị</w:t>
      </w: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C2178B" w:rsidRPr="00833633" w14:paraId="3FC8203B" w14:textId="77777777" w:rsidTr="0014191E">
        <w:tc>
          <w:tcPr>
            <w:tcW w:w="957" w:type="dxa"/>
            <w:vMerge w:val="restart"/>
          </w:tcPr>
          <w:p w14:paraId="2C0B4B34" w14:textId="44C8FACC"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t xml:space="preserve">Đáp ứng </w:t>
            </w:r>
            <w:r w:rsidRPr="00741878">
              <w:rPr>
                <w:rFonts w:ascii="Times New Roman" w:hAnsi="Times New Roman" w:cs="Times New Roman"/>
                <w:b/>
                <w:bCs/>
              </w:rPr>
              <w:lastRenderedPageBreak/>
              <w:t>điều trị</w:t>
            </w:r>
          </w:p>
        </w:tc>
        <w:tc>
          <w:tcPr>
            <w:tcW w:w="3829" w:type="dxa"/>
            <w:gridSpan w:val="4"/>
          </w:tcPr>
          <w:p w14:paraId="35736B7D" w14:textId="7C12FCB9"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Cisplatin hàng tuần</w:t>
            </w:r>
            <w:r w:rsidR="002B13FE">
              <w:rPr>
                <w:rFonts w:ascii="Times New Roman" w:hAnsi="Times New Roman" w:cs="Times New Roman"/>
                <w:b/>
                <w:bCs/>
              </w:rPr>
              <w:t>, n(%)</w:t>
            </w:r>
          </w:p>
        </w:tc>
        <w:tc>
          <w:tcPr>
            <w:tcW w:w="3832" w:type="dxa"/>
            <w:gridSpan w:val="4"/>
          </w:tcPr>
          <w:p w14:paraId="5B4466E5" w14:textId="0C88C568"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t xml:space="preserve">Cisplatin </w:t>
            </w:r>
            <w:r w:rsidR="006A1678" w:rsidRPr="00741878">
              <w:rPr>
                <w:rFonts w:ascii="Times New Roman" w:hAnsi="Times New Roman" w:cs="Times New Roman"/>
                <w:b/>
                <w:bCs/>
              </w:rPr>
              <w:t>ba</w:t>
            </w:r>
            <w:r w:rsidRPr="00741878">
              <w:rPr>
                <w:rFonts w:ascii="Times New Roman" w:hAnsi="Times New Roman" w:cs="Times New Roman"/>
                <w:b/>
                <w:bCs/>
              </w:rPr>
              <w:t xml:space="preserve"> tuần</w:t>
            </w:r>
            <w:r w:rsidR="002B13FE">
              <w:rPr>
                <w:rFonts w:ascii="Times New Roman" w:hAnsi="Times New Roman" w:cs="Times New Roman"/>
                <w:b/>
                <w:bCs/>
              </w:rPr>
              <w:t>, n(%)</w:t>
            </w:r>
          </w:p>
        </w:tc>
        <w:tc>
          <w:tcPr>
            <w:tcW w:w="958" w:type="dxa"/>
            <w:vMerge w:val="restart"/>
          </w:tcPr>
          <w:p w14:paraId="163846E9" w14:textId="77777777" w:rsidR="00196CC7" w:rsidRPr="00741878" w:rsidRDefault="00196CC7" w:rsidP="00833633">
            <w:pPr>
              <w:jc w:val="center"/>
              <w:rPr>
                <w:rFonts w:ascii="Times New Roman" w:hAnsi="Times New Roman" w:cs="Times New Roman"/>
                <w:b/>
                <w:bCs/>
              </w:rPr>
            </w:pPr>
          </w:p>
          <w:p w14:paraId="441959A9" w14:textId="77777777" w:rsidR="00196CC7" w:rsidRPr="00741878" w:rsidRDefault="00196CC7" w:rsidP="00833633">
            <w:pPr>
              <w:jc w:val="center"/>
              <w:rPr>
                <w:rFonts w:ascii="Times New Roman" w:hAnsi="Times New Roman" w:cs="Times New Roman"/>
                <w:b/>
                <w:bCs/>
              </w:rPr>
            </w:pPr>
          </w:p>
          <w:p w14:paraId="6A2C47B7" w14:textId="0805083A"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p</w:t>
            </w:r>
          </w:p>
        </w:tc>
      </w:tr>
      <w:tr w:rsidR="00C2178B" w:rsidRPr="00833633" w14:paraId="686BFA94" w14:textId="77777777" w:rsidTr="0014191E">
        <w:tc>
          <w:tcPr>
            <w:tcW w:w="957" w:type="dxa"/>
            <w:vMerge/>
          </w:tcPr>
          <w:p w14:paraId="7B894EB9" w14:textId="77777777" w:rsidR="00C2178B" w:rsidRPr="00741878" w:rsidRDefault="00C2178B" w:rsidP="00833633">
            <w:pPr>
              <w:jc w:val="center"/>
              <w:rPr>
                <w:rFonts w:ascii="Times New Roman" w:hAnsi="Times New Roman" w:cs="Times New Roman"/>
              </w:rPr>
            </w:pPr>
          </w:p>
        </w:tc>
        <w:tc>
          <w:tcPr>
            <w:tcW w:w="957" w:type="dxa"/>
          </w:tcPr>
          <w:p w14:paraId="5D9E007F" w14:textId="2C56FFFE"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t xml:space="preserve">Đáp </w:t>
            </w:r>
            <w:r w:rsidRPr="00741878">
              <w:rPr>
                <w:rFonts w:ascii="Times New Roman" w:hAnsi="Times New Roman" w:cs="Times New Roman"/>
                <w:b/>
                <w:bCs/>
              </w:rPr>
              <w:lastRenderedPageBreak/>
              <w:t>ứng hoàn toàn</w:t>
            </w:r>
          </w:p>
        </w:tc>
        <w:tc>
          <w:tcPr>
            <w:tcW w:w="957" w:type="dxa"/>
          </w:tcPr>
          <w:p w14:paraId="1185FA8E" w14:textId="07E4D527"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 xml:space="preserve">Đáp </w:t>
            </w:r>
            <w:r w:rsidRPr="00741878">
              <w:rPr>
                <w:rFonts w:ascii="Times New Roman" w:hAnsi="Times New Roman" w:cs="Times New Roman"/>
                <w:b/>
                <w:bCs/>
              </w:rPr>
              <w:lastRenderedPageBreak/>
              <w:t>ứng một phần</w:t>
            </w:r>
          </w:p>
        </w:tc>
        <w:tc>
          <w:tcPr>
            <w:tcW w:w="957" w:type="dxa"/>
          </w:tcPr>
          <w:p w14:paraId="5BE9DB12" w14:textId="3782911C"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 xml:space="preserve">Không </w:t>
            </w:r>
            <w:r w:rsidRPr="00741878">
              <w:rPr>
                <w:rFonts w:ascii="Times New Roman" w:hAnsi="Times New Roman" w:cs="Times New Roman"/>
                <w:b/>
                <w:bCs/>
              </w:rPr>
              <w:lastRenderedPageBreak/>
              <w:t>thay đổi</w:t>
            </w:r>
          </w:p>
        </w:tc>
        <w:tc>
          <w:tcPr>
            <w:tcW w:w="958" w:type="dxa"/>
          </w:tcPr>
          <w:p w14:paraId="3586384D" w14:textId="56E119A1"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 xml:space="preserve">Bệnh </w:t>
            </w:r>
            <w:r w:rsidRPr="00741878">
              <w:rPr>
                <w:rFonts w:ascii="Times New Roman" w:hAnsi="Times New Roman" w:cs="Times New Roman"/>
                <w:b/>
                <w:bCs/>
              </w:rPr>
              <w:lastRenderedPageBreak/>
              <w:t>tiến triển</w:t>
            </w:r>
          </w:p>
        </w:tc>
        <w:tc>
          <w:tcPr>
            <w:tcW w:w="958" w:type="dxa"/>
          </w:tcPr>
          <w:p w14:paraId="792AB7FD" w14:textId="5794928A"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 xml:space="preserve">Đáp </w:t>
            </w:r>
            <w:r w:rsidRPr="00741878">
              <w:rPr>
                <w:rFonts w:ascii="Times New Roman" w:hAnsi="Times New Roman" w:cs="Times New Roman"/>
                <w:b/>
                <w:bCs/>
              </w:rPr>
              <w:lastRenderedPageBreak/>
              <w:t>ứng hoàn toàn</w:t>
            </w:r>
          </w:p>
        </w:tc>
        <w:tc>
          <w:tcPr>
            <w:tcW w:w="958" w:type="dxa"/>
          </w:tcPr>
          <w:p w14:paraId="76E152D4" w14:textId="79C6AD18"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 xml:space="preserve">Đáp </w:t>
            </w:r>
            <w:r w:rsidRPr="00741878">
              <w:rPr>
                <w:rFonts w:ascii="Times New Roman" w:hAnsi="Times New Roman" w:cs="Times New Roman"/>
                <w:b/>
                <w:bCs/>
              </w:rPr>
              <w:lastRenderedPageBreak/>
              <w:t>ứng một phần</w:t>
            </w:r>
          </w:p>
        </w:tc>
        <w:tc>
          <w:tcPr>
            <w:tcW w:w="958" w:type="dxa"/>
          </w:tcPr>
          <w:p w14:paraId="3D337AD7" w14:textId="55EB6050"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 xml:space="preserve">Không </w:t>
            </w:r>
            <w:r w:rsidRPr="00741878">
              <w:rPr>
                <w:rFonts w:ascii="Times New Roman" w:hAnsi="Times New Roman" w:cs="Times New Roman"/>
                <w:b/>
                <w:bCs/>
              </w:rPr>
              <w:lastRenderedPageBreak/>
              <w:t>thay đổi</w:t>
            </w:r>
          </w:p>
        </w:tc>
        <w:tc>
          <w:tcPr>
            <w:tcW w:w="958" w:type="dxa"/>
          </w:tcPr>
          <w:p w14:paraId="7AFC4C44" w14:textId="41DABACC" w:rsidR="00C2178B" w:rsidRPr="00741878" w:rsidRDefault="00C2178B" w:rsidP="00833633">
            <w:pPr>
              <w:jc w:val="center"/>
              <w:rPr>
                <w:rFonts w:ascii="Times New Roman" w:hAnsi="Times New Roman" w:cs="Times New Roman"/>
                <w:b/>
                <w:bCs/>
              </w:rPr>
            </w:pPr>
            <w:r w:rsidRPr="00741878">
              <w:rPr>
                <w:rFonts w:ascii="Times New Roman" w:hAnsi="Times New Roman" w:cs="Times New Roman"/>
                <w:b/>
                <w:bCs/>
              </w:rPr>
              <w:lastRenderedPageBreak/>
              <w:t xml:space="preserve">Bệnh </w:t>
            </w:r>
            <w:r w:rsidRPr="00741878">
              <w:rPr>
                <w:rFonts w:ascii="Times New Roman" w:hAnsi="Times New Roman" w:cs="Times New Roman"/>
                <w:b/>
                <w:bCs/>
              </w:rPr>
              <w:lastRenderedPageBreak/>
              <w:t>tiến triển</w:t>
            </w:r>
          </w:p>
        </w:tc>
        <w:tc>
          <w:tcPr>
            <w:tcW w:w="958" w:type="dxa"/>
            <w:vMerge/>
          </w:tcPr>
          <w:p w14:paraId="3C06B574" w14:textId="77777777" w:rsidR="00C2178B" w:rsidRPr="00741878" w:rsidRDefault="00C2178B" w:rsidP="00833633">
            <w:pPr>
              <w:jc w:val="center"/>
              <w:rPr>
                <w:rFonts w:ascii="Times New Roman" w:hAnsi="Times New Roman" w:cs="Times New Roman"/>
              </w:rPr>
            </w:pPr>
          </w:p>
        </w:tc>
      </w:tr>
      <w:tr w:rsidR="00C2178B" w:rsidRPr="00833633" w14:paraId="48BAE69B" w14:textId="77777777" w:rsidTr="0014191E">
        <w:tc>
          <w:tcPr>
            <w:tcW w:w="957" w:type="dxa"/>
          </w:tcPr>
          <w:p w14:paraId="4C8D9C0D" w14:textId="01A41014" w:rsidR="00C2178B" w:rsidRPr="00741878" w:rsidRDefault="00C2178B" w:rsidP="00833633">
            <w:pPr>
              <w:jc w:val="center"/>
              <w:rPr>
                <w:rFonts w:ascii="Times New Roman" w:hAnsi="Times New Roman" w:cs="Times New Roman"/>
              </w:rPr>
            </w:pPr>
            <w:r w:rsidRPr="00741878">
              <w:rPr>
                <w:rFonts w:ascii="Times New Roman" w:hAnsi="Times New Roman" w:cs="Times New Roman"/>
              </w:rPr>
              <w:t>Sau 3 tháng</w:t>
            </w:r>
          </w:p>
        </w:tc>
        <w:tc>
          <w:tcPr>
            <w:tcW w:w="957" w:type="dxa"/>
          </w:tcPr>
          <w:p w14:paraId="6FA87DBB" w14:textId="7609D708" w:rsidR="00C2178B" w:rsidRPr="00741878" w:rsidRDefault="00524F26" w:rsidP="00833633">
            <w:pPr>
              <w:jc w:val="center"/>
              <w:rPr>
                <w:rFonts w:ascii="Times New Roman" w:hAnsi="Times New Roman" w:cs="Times New Roman"/>
              </w:rPr>
            </w:pPr>
            <w:r w:rsidRPr="00741878">
              <w:rPr>
                <w:rFonts w:ascii="Times New Roman" w:hAnsi="Times New Roman" w:cs="Times New Roman"/>
              </w:rPr>
              <w:t>39</w:t>
            </w:r>
            <w:r w:rsidR="007C1443" w:rsidRPr="00741878">
              <w:rPr>
                <w:rFonts w:ascii="Times New Roman" w:hAnsi="Times New Roman" w:cs="Times New Roman"/>
              </w:rPr>
              <w:t xml:space="preserve"> (100)</w:t>
            </w:r>
          </w:p>
        </w:tc>
        <w:tc>
          <w:tcPr>
            <w:tcW w:w="957" w:type="dxa"/>
          </w:tcPr>
          <w:p w14:paraId="2DEC5510" w14:textId="3A8B62CD" w:rsidR="00C2178B" w:rsidRPr="00741878" w:rsidRDefault="00524F26" w:rsidP="00833633">
            <w:pPr>
              <w:jc w:val="center"/>
              <w:rPr>
                <w:rFonts w:ascii="Times New Roman" w:hAnsi="Times New Roman" w:cs="Times New Roman"/>
              </w:rPr>
            </w:pPr>
            <w:r w:rsidRPr="00741878">
              <w:rPr>
                <w:rFonts w:ascii="Times New Roman" w:hAnsi="Times New Roman" w:cs="Times New Roman"/>
              </w:rPr>
              <w:t>0</w:t>
            </w:r>
          </w:p>
        </w:tc>
        <w:tc>
          <w:tcPr>
            <w:tcW w:w="957" w:type="dxa"/>
          </w:tcPr>
          <w:p w14:paraId="5E881077" w14:textId="105A1EE7" w:rsidR="00C2178B" w:rsidRPr="00741878" w:rsidRDefault="00524F26" w:rsidP="00833633">
            <w:pPr>
              <w:jc w:val="center"/>
              <w:rPr>
                <w:rFonts w:ascii="Times New Roman" w:hAnsi="Times New Roman" w:cs="Times New Roman"/>
              </w:rPr>
            </w:pPr>
            <w:r w:rsidRPr="00741878">
              <w:rPr>
                <w:rFonts w:ascii="Times New Roman" w:hAnsi="Times New Roman" w:cs="Times New Roman"/>
              </w:rPr>
              <w:t>0</w:t>
            </w:r>
          </w:p>
        </w:tc>
        <w:tc>
          <w:tcPr>
            <w:tcW w:w="958" w:type="dxa"/>
          </w:tcPr>
          <w:p w14:paraId="24EC9447" w14:textId="6C6041E2" w:rsidR="00C2178B" w:rsidRPr="00741878" w:rsidRDefault="00524F26" w:rsidP="00833633">
            <w:pPr>
              <w:jc w:val="center"/>
              <w:rPr>
                <w:rFonts w:ascii="Times New Roman" w:hAnsi="Times New Roman" w:cs="Times New Roman"/>
              </w:rPr>
            </w:pPr>
            <w:r w:rsidRPr="00741878">
              <w:rPr>
                <w:rFonts w:ascii="Times New Roman" w:hAnsi="Times New Roman" w:cs="Times New Roman"/>
              </w:rPr>
              <w:t>0</w:t>
            </w:r>
          </w:p>
        </w:tc>
        <w:tc>
          <w:tcPr>
            <w:tcW w:w="958" w:type="dxa"/>
          </w:tcPr>
          <w:p w14:paraId="2301229D" w14:textId="651DDB78" w:rsidR="00C2178B" w:rsidRPr="00741878" w:rsidRDefault="00B71341" w:rsidP="00833633">
            <w:pPr>
              <w:jc w:val="center"/>
              <w:rPr>
                <w:rFonts w:ascii="Times New Roman" w:hAnsi="Times New Roman" w:cs="Times New Roman"/>
              </w:rPr>
            </w:pPr>
            <w:r w:rsidRPr="00741878">
              <w:rPr>
                <w:rFonts w:ascii="Times New Roman" w:hAnsi="Times New Roman" w:cs="Times New Roman"/>
              </w:rPr>
              <w:t>38</w:t>
            </w:r>
            <w:r w:rsidR="007C1443" w:rsidRPr="00741878">
              <w:rPr>
                <w:rFonts w:ascii="Times New Roman" w:hAnsi="Times New Roman" w:cs="Times New Roman"/>
              </w:rPr>
              <w:t xml:space="preserve"> (97.44)</w:t>
            </w:r>
          </w:p>
        </w:tc>
        <w:tc>
          <w:tcPr>
            <w:tcW w:w="958" w:type="dxa"/>
          </w:tcPr>
          <w:p w14:paraId="7D99AB10" w14:textId="3A100F65" w:rsidR="00C2178B" w:rsidRPr="00741878" w:rsidRDefault="00B71341" w:rsidP="00833633">
            <w:pPr>
              <w:jc w:val="center"/>
              <w:rPr>
                <w:rFonts w:ascii="Times New Roman" w:hAnsi="Times New Roman" w:cs="Times New Roman"/>
              </w:rPr>
            </w:pPr>
            <w:r w:rsidRPr="00741878">
              <w:rPr>
                <w:rFonts w:ascii="Times New Roman" w:hAnsi="Times New Roman" w:cs="Times New Roman"/>
              </w:rPr>
              <w:t>1</w:t>
            </w:r>
          </w:p>
        </w:tc>
        <w:tc>
          <w:tcPr>
            <w:tcW w:w="958" w:type="dxa"/>
          </w:tcPr>
          <w:p w14:paraId="0B447057" w14:textId="152B58E8" w:rsidR="00C2178B" w:rsidRPr="00741878" w:rsidRDefault="00B71341" w:rsidP="00833633">
            <w:pPr>
              <w:jc w:val="center"/>
              <w:rPr>
                <w:rFonts w:ascii="Times New Roman" w:hAnsi="Times New Roman" w:cs="Times New Roman"/>
              </w:rPr>
            </w:pPr>
            <w:r w:rsidRPr="00741878">
              <w:rPr>
                <w:rFonts w:ascii="Times New Roman" w:hAnsi="Times New Roman" w:cs="Times New Roman"/>
              </w:rPr>
              <w:t>0</w:t>
            </w:r>
          </w:p>
        </w:tc>
        <w:tc>
          <w:tcPr>
            <w:tcW w:w="958" w:type="dxa"/>
          </w:tcPr>
          <w:p w14:paraId="5B965FE4" w14:textId="3AFE6D23" w:rsidR="00C2178B" w:rsidRPr="00741878" w:rsidRDefault="00B71341" w:rsidP="00833633">
            <w:pPr>
              <w:jc w:val="center"/>
              <w:rPr>
                <w:rFonts w:ascii="Times New Roman" w:hAnsi="Times New Roman" w:cs="Times New Roman"/>
              </w:rPr>
            </w:pPr>
            <w:r w:rsidRPr="00741878">
              <w:rPr>
                <w:rFonts w:ascii="Times New Roman" w:hAnsi="Times New Roman" w:cs="Times New Roman"/>
              </w:rPr>
              <w:t>0</w:t>
            </w:r>
          </w:p>
        </w:tc>
        <w:tc>
          <w:tcPr>
            <w:tcW w:w="958" w:type="dxa"/>
          </w:tcPr>
          <w:p w14:paraId="32E9A710" w14:textId="139DCF33" w:rsidR="00C2178B" w:rsidRPr="00741878" w:rsidRDefault="009162A8" w:rsidP="00833633">
            <w:pPr>
              <w:jc w:val="center"/>
              <w:rPr>
                <w:rFonts w:ascii="Times New Roman" w:hAnsi="Times New Roman" w:cs="Times New Roman"/>
              </w:rPr>
            </w:pPr>
            <w:r w:rsidRPr="00741878">
              <w:rPr>
                <w:rFonts w:ascii="Times New Roman" w:hAnsi="Times New Roman" w:cs="Times New Roman"/>
              </w:rPr>
              <w:t>1</w:t>
            </w:r>
            <w:r w:rsidR="00C300ED" w:rsidRPr="00741878">
              <w:rPr>
                <w:rFonts w:ascii="Times New Roman" w:hAnsi="Times New Roman" w:cs="Times New Roman"/>
              </w:rPr>
              <w:t>.0</w:t>
            </w:r>
          </w:p>
        </w:tc>
      </w:tr>
      <w:tr w:rsidR="00C2178B" w:rsidRPr="00833633" w14:paraId="68855AA4" w14:textId="77777777" w:rsidTr="0014191E">
        <w:tc>
          <w:tcPr>
            <w:tcW w:w="957" w:type="dxa"/>
          </w:tcPr>
          <w:p w14:paraId="452DA153" w14:textId="74A68B6B" w:rsidR="00C2178B" w:rsidRPr="00741878" w:rsidRDefault="00C2178B" w:rsidP="00833633">
            <w:pPr>
              <w:jc w:val="center"/>
              <w:rPr>
                <w:rFonts w:ascii="Times New Roman" w:hAnsi="Times New Roman" w:cs="Times New Roman"/>
              </w:rPr>
            </w:pPr>
            <w:r w:rsidRPr="00741878">
              <w:rPr>
                <w:rFonts w:ascii="Times New Roman" w:hAnsi="Times New Roman" w:cs="Times New Roman"/>
              </w:rPr>
              <w:t>Sau 6 tháng</w:t>
            </w:r>
          </w:p>
        </w:tc>
        <w:tc>
          <w:tcPr>
            <w:tcW w:w="957" w:type="dxa"/>
          </w:tcPr>
          <w:p w14:paraId="0292BEE7" w14:textId="728B4D35" w:rsidR="00C2178B" w:rsidRPr="00741878" w:rsidRDefault="00524F26" w:rsidP="00833633">
            <w:pPr>
              <w:jc w:val="center"/>
              <w:rPr>
                <w:rFonts w:ascii="Times New Roman" w:hAnsi="Times New Roman" w:cs="Times New Roman"/>
              </w:rPr>
            </w:pPr>
            <w:r w:rsidRPr="00741878">
              <w:rPr>
                <w:rFonts w:ascii="Times New Roman" w:hAnsi="Times New Roman" w:cs="Times New Roman"/>
              </w:rPr>
              <w:t>39</w:t>
            </w:r>
            <w:r w:rsidR="007C1443" w:rsidRPr="00741878">
              <w:rPr>
                <w:rFonts w:ascii="Times New Roman" w:hAnsi="Times New Roman" w:cs="Times New Roman"/>
              </w:rPr>
              <w:t xml:space="preserve"> (100)</w:t>
            </w:r>
          </w:p>
        </w:tc>
        <w:tc>
          <w:tcPr>
            <w:tcW w:w="957" w:type="dxa"/>
          </w:tcPr>
          <w:p w14:paraId="52B25DE9" w14:textId="6BCBFABC" w:rsidR="00C2178B" w:rsidRPr="00741878" w:rsidRDefault="00524F26" w:rsidP="00833633">
            <w:pPr>
              <w:jc w:val="center"/>
              <w:rPr>
                <w:rFonts w:ascii="Times New Roman" w:hAnsi="Times New Roman" w:cs="Times New Roman"/>
              </w:rPr>
            </w:pPr>
            <w:r w:rsidRPr="00741878">
              <w:rPr>
                <w:rFonts w:ascii="Times New Roman" w:hAnsi="Times New Roman" w:cs="Times New Roman"/>
              </w:rPr>
              <w:t>0</w:t>
            </w:r>
          </w:p>
        </w:tc>
        <w:tc>
          <w:tcPr>
            <w:tcW w:w="957" w:type="dxa"/>
          </w:tcPr>
          <w:p w14:paraId="1FC9A41E" w14:textId="0B5EFEF4" w:rsidR="00C2178B" w:rsidRPr="00741878" w:rsidRDefault="00524F26" w:rsidP="00833633">
            <w:pPr>
              <w:jc w:val="center"/>
              <w:rPr>
                <w:rFonts w:ascii="Times New Roman" w:hAnsi="Times New Roman" w:cs="Times New Roman"/>
              </w:rPr>
            </w:pPr>
            <w:r w:rsidRPr="00741878">
              <w:rPr>
                <w:rFonts w:ascii="Times New Roman" w:hAnsi="Times New Roman" w:cs="Times New Roman"/>
              </w:rPr>
              <w:t>0</w:t>
            </w:r>
          </w:p>
        </w:tc>
        <w:tc>
          <w:tcPr>
            <w:tcW w:w="958" w:type="dxa"/>
          </w:tcPr>
          <w:p w14:paraId="15A9CFAB" w14:textId="56678578" w:rsidR="00C2178B" w:rsidRPr="00741878" w:rsidRDefault="00524F26" w:rsidP="00833633">
            <w:pPr>
              <w:jc w:val="center"/>
              <w:rPr>
                <w:rFonts w:ascii="Times New Roman" w:hAnsi="Times New Roman" w:cs="Times New Roman"/>
              </w:rPr>
            </w:pPr>
            <w:r w:rsidRPr="00741878">
              <w:rPr>
                <w:rFonts w:ascii="Times New Roman" w:hAnsi="Times New Roman" w:cs="Times New Roman"/>
              </w:rPr>
              <w:t>0</w:t>
            </w:r>
          </w:p>
        </w:tc>
        <w:tc>
          <w:tcPr>
            <w:tcW w:w="958" w:type="dxa"/>
          </w:tcPr>
          <w:p w14:paraId="2E909283" w14:textId="4579761E" w:rsidR="00C2178B" w:rsidRPr="00741878" w:rsidRDefault="007C1443" w:rsidP="00833633">
            <w:pPr>
              <w:jc w:val="center"/>
              <w:rPr>
                <w:rFonts w:ascii="Times New Roman" w:hAnsi="Times New Roman" w:cs="Times New Roman"/>
              </w:rPr>
            </w:pPr>
            <w:r w:rsidRPr="00741878">
              <w:rPr>
                <w:rFonts w:ascii="Times New Roman" w:hAnsi="Times New Roman" w:cs="Times New Roman"/>
              </w:rPr>
              <w:t>38 (97.44)</w:t>
            </w:r>
          </w:p>
        </w:tc>
        <w:tc>
          <w:tcPr>
            <w:tcW w:w="958" w:type="dxa"/>
          </w:tcPr>
          <w:p w14:paraId="7B5178B0" w14:textId="05EC034C" w:rsidR="00C2178B" w:rsidRPr="00741878" w:rsidRDefault="00B71341" w:rsidP="00833633">
            <w:pPr>
              <w:jc w:val="center"/>
              <w:rPr>
                <w:rFonts w:ascii="Times New Roman" w:hAnsi="Times New Roman" w:cs="Times New Roman"/>
              </w:rPr>
            </w:pPr>
            <w:r w:rsidRPr="00741878">
              <w:rPr>
                <w:rFonts w:ascii="Times New Roman" w:hAnsi="Times New Roman" w:cs="Times New Roman"/>
              </w:rPr>
              <w:t>1</w:t>
            </w:r>
          </w:p>
        </w:tc>
        <w:tc>
          <w:tcPr>
            <w:tcW w:w="958" w:type="dxa"/>
          </w:tcPr>
          <w:p w14:paraId="7F8FF49D" w14:textId="4A47282A" w:rsidR="00C2178B" w:rsidRPr="00741878" w:rsidRDefault="00B71341" w:rsidP="00833633">
            <w:pPr>
              <w:jc w:val="center"/>
              <w:rPr>
                <w:rFonts w:ascii="Times New Roman" w:hAnsi="Times New Roman" w:cs="Times New Roman"/>
              </w:rPr>
            </w:pPr>
            <w:r w:rsidRPr="00741878">
              <w:rPr>
                <w:rFonts w:ascii="Times New Roman" w:hAnsi="Times New Roman" w:cs="Times New Roman"/>
              </w:rPr>
              <w:t>0</w:t>
            </w:r>
          </w:p>
        </w:tc>
        <w:tc>
          <w:tcPr>
            <w:tcW w:w="958" w:type="dxa"/>
          </w:tcPr>
          <w:p w14:paraId="50A834D4" w14:textId="26DCBDE2" w:rsidR="00C2178B" w:rsidRPr="00741878" w:rsidRDefault="00B71341" w:rsidP="00833633">
            <w:pPr>
              <w:jc w:val="center"/>
              <w:rPr>
                <w:rFonts w:ascii="Times New Roman" w:hAnsi="Times New Roman" w:cs="Times New Roman"/>
              </w:rPr>
            </w:pPr>
            <w:r w:rsidRPr="00741878">
              <w:rPr>
                <w:rFonts w:ascii="Times New Roman" w:hAnsi="Times New Roman" w:cs="Times New Roman"/>
              </w:rPr>
              <w:t>0</w:t>
            </w:r>
          </w:p>
        </w:tc>
        <w:tc>
          <w:tcPr>
            <w:tcW w:w="958" w:type="dxa"/>
          </w:tcPr>
          <w:p w14:paraId="5FFF845A" w14:textId="507C2420" w:rsidR="00C2178B" w:rsidRPr="00741878" w:rsidRDefault="009162A8" w:rsidP="00833633">
            <w:pPr>
              <w:jc w:val="center"/>
              <w:rPr>
                <w:rFonts w:ascii="Times New Roman" w:hAnsi="Times New Roman" w:cs="Times New Roman"/>
              </w:rPr>
            </w:pPr>
            <w:r w:rsidRPr="00741878">
              <w:rPr>
                <w:rFonts w:ascii="Times New Roman" w:hAnsi="Times New Roman" w:cs="Times New Roman"/>
              </w:rPr>
              <w:t>1</w:t>
            </w:r>
            <w:r w:rsidR="00C300ED" w:rsidRPr="00741878">
              <w:rPr>
                <w:rFonts w:ascii="Times New Roman" w:hAnsi="Times New Roman" w:cs="Times New Roman"/>
              </w:rPr>
              <w:t>.0</w:t>
            </w:r>
          </w:p>
        </w:tc>
      </w:tr>
    </w:tbl>
    <w:p w14:paraId="799A1A07" w14:textId="77777777" w:rsidR="00C2178B" w:rsidRPr="00833633" w:rsidRDefault="00C2178B" w:rsidP="00833633">
      <w:pPr>
        <w:spacing w:line="240" w:lineRule="auto"/>
        <w:rPr>
          <w:rFonts w:ascii="Times New Roman" w:hAnsi="Times New Roman" w:cs="Times New Roman"/>
          <w:sz w:val="24"/>
          <w:szCs w:val="24"/>
        </w:rPr>
      </w:pPr>
    </w:p>
    <w:p w14:paraId="4CE7F1BB" w14:textId="772B9576" w:rsidR="00F64EC8" w:rsidRPr="00833633" w:rsidRDefault="00F64EC8" w:rsidP="003A51D3">
      <w:pPr>
        <w:spacing w:line="240" w:lineRule="auto"/>
        <w:ind w:firstLine="720"/>
        <w:rPr>
          <w:rFonts w:ascii="Times New Roman" w:hAnsi="Times New Roman" w:cs="Times New Roman"/>
          <w:sz w:val="24"/>
          <w:szCs w:val="24"/>
        </w:rPr>
      </w:pPr>
      <w:r w:rsidRPr="00833633">
        <w:rPr>
          <w:rFonts w:ascii="Times New Roman" w:hAnsi="Times New Roman" w:cs="Times New Roman"/>
          <w:sz w:val="24"/>
          <w:szCs w:val="24"/>
        </w:rPr>
        <w:t xml:space="preserve">Tỉ lệ đáp ứng hoàn toàn tại thời điểm 3 tháng và 6 tháng sau điều trị ở nhóm </w:t>
      </w:r>
      <w:r w:rsidR="007B29EC">
        <w:rPr>
          <w:rFonts w:ascii="Times New Roman" w:hAnsi="Times New Roman" w:cs="Times New Roman"/>
          <w:sz w:val="24"/>
          <w:szCs w:val="24"/>
        </w:rPr>
        <w:t>c</w:t>
      </w:r>
      <w:r w:rsidRPr="00833633">
        <w:rPr>
          <w:rFonts w:ascii="Times New Roman" w:hAnsi="Times New Roman" w:cs="Times New Roman"/>
          <w:sz w:val="24"/>
          <w:szCs w:val="24"/>
        </w:rPr>
        <w:t xml:space="preserve">isplatin hàng tuần </w:t>
      </w:r>
      <w:r w:rsidR="007B29EC">
        <w:rPr>
          <w:rFonts w:ascii="Times New Roman" w:hAnsi="Times New Roman" w:cs="Times New Roman"/>
          <w:sz w:val="24"/>
          <w:szCs w:val="24"/>
        </w:rPr>
        <w:t xml:space="preserve">100%. </w:t>
      </w:r>
      <w:r w:rsidRPr="00833633">
        <w:rPr>
          <w:rFonts w:ascii="Times New Roman" w:hAnsi="Times New Roman" w:cs="Times New Roman"/>
          <w:sz w:val="24"/>
          <w:szCs w:val="24"/>
        </w:rPr>
        <w:t>Tỉ lệ đáp ứng hoàn toàn tại thời điểm</w:t>
      </w:r>
      <w:r w:rsidR="00F251A8">
        <w:rPr>
          <w:rFonts w:ascii="Times New Roman" w:hAnsi="Times New Roman" w:cs="Times New Roman"/>
          <w:sz w:val="24"/>
          <w:szCs w:val="24"/>
        </w:rPr>
        <w:t xml:space="preserve"> </w:t>
      </w:r>
      <w:r w:rsidRPr="00833633">
        <w:rPr>
          <w:rFonts w:ascii="Times New Roman" w:hAnsi="Times New Roman" w:cs="Times New Roman"/>
          <w:sz w:val="24"/>
          <w:szCs w:val="24"/>
        </w:rPr>
        <w:t xml:space="preserve">3 tháng và 6 tháng sau điều trị ở nhóm </w:t>
      </w:r>
      <w:r w:rsidR="007B29EC">
        <w:rPr>
          <w:rFonts w:ascii="Times New Roman" w:hAnsi="Times New Roman" w:cs="Times New Roman"/>
          <w:sz w:val="24"/>
          <w:szCs w:val="24"/>
        </w:rPr>
        <w:t>c</w:t>
      </w:r>
      <w:r w:rsidRPr="00833633">
        <w:rPr>
          <w:rFonts w:ascii="Times New Roman" w:hAnsi="Times New Roman" w:cs="Times New Roman"/>
          <w:sz w:val="24"/>
          <w:szCs w:val="24"/>
        </w:rPr>
        <w:t xml:space="preserve">isplatin </w:t>
      </w:r>
      <w:r w:rsidR="00F251A8">
        <w:rPr>
          <w:rFonts w:ascii="Times New Roman" w:hAnsi="Times New Roman" w:cs="Times New Roman"/>
          <w:sz w:val="24"/>
          <w:szCs w:val="24"/>
        </w:rPr>
        <w:t>ba</w:t>
      </w:r>
      <w:r w:rsidRPr="00833633">
        <w:rPr>
          <w:rFonts w:ascii="Times New Roman" w:hAnsi="Times New Roman" w:cs="Times New Roman"/>
          <w:sz w:val="24"/>
          <w:szCs w:val="24"/>
        </w:rPr>
        <w:t xml:space="preserve"> tuần </w:t>
      </w:r>
      <w:r w:rsidR="007B29EC">
        <w:rPr>
          <w:rFonts w:ascii="Times New Roman" w:hAnsi="Times New Roman" w:cs="Times New Roman"/>
          <w:sz w:val="24"/>
          <w:szCs w:val="24"/>
        </w:rPr>
        <w:t>là 97.44%</w:t>
      </w:r>
    </w:p>
    <w:p w14:paraId="72CA2382" w14:textId="0534100A" w:rsidR="00586408" w:rsidRPr="00EC6666" w:rsidRDefault="00EC6666" w:rsidP="009441C1">
      <w:pPr>
        <w:pStyle w:val="oancuaDanhsach"/>
        <w:numPr>
          <w:ilvl w:val="0"/>
          <w:numId w:val="7"/>
        </w:numPr>
        <w:spacing w:line="240" w:lineRule="auto"/>
        <w:rPr>
          <w:rFonts w:ascii="Times New Roman" w:hAnsi="Times New Roman" w:cs="Times New Roman"/>
          <w:b/>
          <w:bCs/>
          <w:sz w:val="24"/>
          <w:szCs w:val="24"/>
        </w:rPr>
      </w:pPr>
      <w:r w:rsidRPr="00EC6666">
        <w:rPr>
          <w:rFonts w:ascii="Times New Roman" w:hAnsi="Times New Roman" w:cs="Times New Roman"/>
          <w:b/>
          <w:bCs/>
          <w:sz w:val="24"/>
          <w:szCs w:val="24"/>
        </w:rPr>
        <w:t>BÀN LUẬN</w:t>
      </w:r>
    </w:p>
    <w:p w14:paraId="65E59ED4" w14:textId="0A7618EB" w:rsidR="001E2FEF" w:rsidRPr="00833633" w:rsidRDefault="00EA7730" w:rsidP="00EC6EC8">
      <w:pPr>
        <w:spacing w:line="240" w:lineRule="auto"/>
        <w:ind w:firstLine="360"/>
        <w:rPr>
          <w:rFonts w:ascii="Times New Roman" w:hAnsi="Times New Roman" w:cs="Times New Roman"/>
          <w:sz w:val="24"/>
          <w:szCs w:val="24"/>
        </w:rPr>
      </w:pPr>
      <w:r w:rsidRPr="00833633">
        <w:rPr>
          <w:rFonts w:ascii="Times New Roman" w:hAnsi="Times New Roman" w:cs="Times New Roman"/>
          <w:sz w:val="24"/>
          <w:szCs w:val="24"/>
        </w:rPr>
        <w:t>Năm thử nghiệm lâm sàng lớn được thực hiện</w:t>
      </w:r>
      <w:r w:rsidR="006C2E72">
        <w:rPr>
          <w:rFonts w:ascii="Times New Roman" w:hAnsi="Times New Roman" w:cs="Times New Roman"/>
          <w:sz w:val="24"/>
          <w:szCs w:val="24"/>
        </w:rPr>
        <w:t xml:space="preserve"> bởi</w:t>
      </w:r>
      <w:r w:rsidRPr="00833633">
        <w:rPr>
          <w:rFonts w:ascii="Times New Roman" w:hAnsi="Times New Roman" w:cs="Times New Roman"/>
          <w:sz w:val="24"/>
          <w:szCs w:val="24"/>
        </w:rPr>
        <w:t xml:space="preserve"> Nhóm ung thư phụ khoa (GOG), RTOG và Nhóm Ung thư </w:t>
      </w:r>
      <w:r w:rsidR="00F11FD8">
        <w:rPr>
          <w:rFonts w:ascii="Times New Roman" w:hAnsi="Times New Roman" w:cs="Times New Roman"/>
          <w:sz w:val="24"/>
          <w:szCs w:val="24"/>
        </w:rPr>
        <w:t>T</w:t>
      </w:r>
      <w:r w:rsidRPr="00833633">
        <w:rPr>
          <w:rFonts w:ascii="Times New Roman" w:hAnsi="Times New Roman" w:cs="Times New Roman"/>
          <w:sz w:val="24"/>
          <w:szCs w:val="24"/>
        </w:rPr>
        <w:t xml:space="preserve">ây </w:t>
      </w:r>
      <w:r w:rsidR="00F11FD8">
        <w:rPr>
          <w:rFonts w:ascii="Times New Roman" w:hAnsi="Times New Roman" w:cs="Times New Roman"/>
          <w:sz w:val="24"/>
          <w:szCs w:val="24"/>
        </w:rPr>
        <w:t>N</w:t>
      </w:r>
      <w:r w:rsidRPr="00833633">
        <w:rPr>
          <w:rFonts w:ascii="Times New Roman" w:hAnsi="Times New Roman" w:cs="Times New Roman"/>
          <w:sz w:val="24"/>
          <w:szCs w:val="24"/>
        </w:rPr>
        <w:t>am</w:t>
      </w:r>
      <w:r w:rsidR="00814ED2" w:rsidRPr="00833633">
        <w:rPr>
          <w:rFonts w:ascii="Times New Roman" w:hAnsi="Times New Roman" w:cs="Times New Roman"/>
          <w:sz w:val="24"/>
          <w:szCs w:val="24"/>
        </w:rPr>
        <w:t xml:space="preserve"> cho kết quả cải thiện sống còn và giảm nguy cơ tử vong 30-50% ở nhóm có sử dụng hóa trị đồng thời nền tảng platinum trong quá trình xạ trị vùng chậu so với nhóm chỉ xạ trị đơn thuần hoặc xạ trị kết hợp với hóa chất không phải platinum. Trong số 5 nghiên cứu này, có hai thử nghiệm sử dụng phác đồ cisplatin 40mg/m</w:t>
      </w:r>
      <w:r w:rsidR="00814ED2" w:rsidRPr="00833633">
        <w:rPr>
          <w:rFonts w:ascii="Times New Roman" w:hAnsi="Times New Roman" w:cs="Times New Roman"/>
          <w:sz w:val="24"/>
          <w:szCs w:val="24"/>
          <w:vertAlign w:val="superscript"/>
        </w:rPr>
        <w:t>2</w:t>
      </w:r>
      <w:r w:rsidR="00814ED2" w:rsidRPr="00833633">
        <w:rPr>
          <w:rFonts w:ascii="Times New Roman" w:hAnsi="Times New Roman" w:cs="Times New Roman"/>
          <w:sz w:val="24"/>
          <w:szCs w:val="24"/>
        </w:rPr>
        <w:t xml:space="preserve"> hàng tuần và ba thử nghiệm sử dụng cisplatin ba tuần với liều 50-75mg/m</w:t>
      </w:r>
      <w:r w:rsidR="00814ED2" w:rsidRPr="00833633">
        <w:rPr>
          <w:rFonts w:ascii="Times New Roman" w:hAnsi="Times New Roman" w:cs="Times New Roman"/>
          <w:sz w:val="24"/>
          <w:szCs w:val="24"/>
          <w:vertAlign w:val="superscript"/>
        </w:rPr>
        <w:t>2</w:t>
      </w:r>
      <w:r w:rsidR="00814ED2" w:rsidRPr="00833633">
        <w:rPr>
          <w:rFonts w:ascii="Times New Roman" w:hAnsi="Times New Roman" w:cs="Times New Roman"/>
          <w:sz w:val="24"/>
          <w:szCs w:val="24"/>
        </w:rPr>
        <w:t xml:space="preserve"> kết hợp với 5-FU</w:t>
      </w:r>
      <w:r w:rsidR="003C5D70">
        <w:rPr>
          <w:rFonts w:ascii="Times New Roman" w:hAnsi="Times New Roman" w:cs="Times New Roman"/>
          <w:sz w:val="24"/>
          <w:szCs w:val="24"/>
        </w:rPr>
        <w:fldChar w:fldCharType="begin"/>
      </w:r>
      <w:r w:rsidR="003C5D70">
        <w:rPr>
          <w:rFonts w:ascii="Times New Roman" w:hAnsi="Times New Roman" w:cs="Times New Roman"/>
          <w:sz w:val="24"/>
          <w:szCs w:val="24"/>
        </w:rPr>
        <w:instrText xml:space="preserve"> ADDIN ZOTERO_ITEM CSL_CITATION {"citationID":"aRRNlmpG","properties":{"formattedCitation":"\\super 5\\nosupersub{}","plainCitation":"5","noteIndex":0},"citationItems":[{"id":71,"uris":["http://zotero.org/users/local/hsvla8s1/items/57PT8QZP"],"itemData":{"id":71,"type":"webpage","title":"Concurrent cisplatin-based radiotherapy and chemotherapy for locally advanced cervical cancer - PubMed","URL":"https://pubmed.ncbi.nlm.nih.gov/10202165/","accessed":{"date-parts":[["2024",8,4]]}}}],"schema":"https://github.com/citation-style-language/schema/raw/master/csl-citation.json"} </w:instrText>
      </w:r>
      <w:r w:rsidR="003C5D70">
        <w:rPr>
          <w:rFonts w:ascii="Times New Roman" w:hAnsi="Times New Roman" w:cs="Times New Roman"/>
          <w:sz w:val="24"/>
          <w:szCs w:val="24"/>
        </w:rPr>
        <w:fldChar w:fldCharType="separate"/>
      </w:r>
      <w:r w:rsidR="003C5D70" w:rsidRPr="003C5D70">
        <w:rPr>
          <w:rFonts w:ascii="Times New Roman" w:hAnsi="Times New Roman" w:cs="Times New Roman"/>
          <w:kern w:val="0"/>
          <w:sz w:val="24"/>
          <w:vertAlign w:val="superscript"/>
        </w:rPr>
        <w:t>5</w:t>
      </w:r>
      <w:r w:rsidR="003C5D70">
        <w:rPr>
          <w:rFonts w:ascii="Times New Roman" w:hAnsi="Times New Roman" w:cs="Times New Roman"/>
          <w:sz w:val="24"/>
          <w:szCs w:val="24"/>
        </w:rPr>
        <w:fldChar w:fldCharType="end"/>
      </w:r>
      <w:r w:rsidR="00814ED2" w:rsidRPr="00833633">
        <w:rPr>
          <w:rFonts w:ascii="Times New Roman" w:hAnsi="Times New Roman" w:cs="Times New Roman"/>
          <w:sz w:val="24"/>
          <w:szCs w:val="24"/>
        </w:rPr>
        <w:t xml:space="preserve">. Mặc dù những phân tích gộp cho thấy hóa xạ trị đồng thời nền tảng platinum cải thiện tỉ lệ sống thêm 5 năm thêm 6%, nhưng liều cisplatin tối ưu cũng như khoảng cách giữa hai chu kỳ hóa trị vẫn chưa được biết rõ. Trong nghiên cứu này, chúng tôi bước đầu khảo sát tỉ lệ hoàn thành phác đồ, tỉ lệ độc tính cấp và tỉ lệ đáp ứng giữa hai nhóm </w:t>
      </w:r>
      <w:r w:rsidR="002C7EB8">
        <w:rPr>
          <w:rFonts w:ascii="Times New Roman" w:hAnsi="Times New Roman" w:cs="Times New Roman"/>
          <w:sz w:val="24"/>
          <w:szCs w:val="24"/>
        </w:rPr>
        <w:t>bệnh nhân</w:t>
      </w:r>
      <w:r w:rsidR="002C7EB8" w:rsidRPr="00833633">
        <w:rPr>
          <w:rFonts w:ascii="Times New Roman" w:hAnsi="Times New Roman" w:cs="Times New Roman"/>
          <w:sz w:val="24"/>
          <w:szCs w:val="24"/>
        </w:rPr>
        <w:t xml:space="preserve"> điều trị phác đồ cisplatin 40mg/m</w:t>
      </w:r>
      <w:r w:rsidR="002C7EB8" w:rsidRPr="00833633">
        <w:rPr>
          <w:rFonts w:ascii="Times New Roman" w:hAnsi="Times New Roman" w:cs="Times New Roman"/>
          <w:sz w:val="24"/>
          <w:szCs w:val="24"/>
          <w:vertAlign w:val="superscript"/>
        </w:rPr>
        <w:t xml:space="preserve">2 </w:t>
      </w:r>
      <w:r w:rsidR="002C7EB8" w:rsidRPr="00833633">
        <w:rPr>
          <w:rFonts w:ascii="Times New Roman" w:hAnsi="Times New Roman" w:cs="Times New Roman"/>
          <w:sz w:val="24"/>
          <w:szCs w:val="24"/>
        </w:rPr>
        <w:t>hàng tuần và cisplatin 75mg/m</w:t>
      </w:r>
      <w:r w:rsidR="002C7EB8" w:rsidRPr="00833633">
        <w:rPr>
          <w:rFonts w:ascii="Times New Roman" w:hAnsi="Times New Roman" w:cs="Times New Roman"/>
          <w:sz w:val="24"/>
          <w:szCs w:val="24"/>
          <w:vertAlign w:val="superscript"/>
        </w:rPr>
        <w:t>2</w:t>
      </w:r>
      <w:r w:rsidR="002C7EB8" w:rsidRPr="00833633">
        <w:rPr>
          <w:rFonts w:ascii="Times New Roman" w:hAnsi="Times New Roman" w:cs="Times New Roman"/>
          <w:sz w:val="24"/>
          <w:szCs w:val="24"/>
        </w:rPr>
        <w:t xml:space="preserve"> mỗi ba tuần trên </w:t>
      </w:r>
      <w:r w:rsidR="002C7EB8">
        <w:rPr>
          <w:rFonts w:ascii="Times New Roman" w:hAnsi="Times New Roman" w:cs="Times New Roman"/>
          <w:sz w:val="24"/>
          <w:szCs w:val="24"/>
        </w:rPr>
        <w:t>bệnh nhân</w:t>
      </w:r>
      <w:r w:rsidR="002C7EB8" w:rsidRPr="00833633">
        <w:rPr>
          <w:rFonts w:ascii="Times New Roman" w:hAnsi="Times New Roman" w:cs="Times New Roman"/>
          <w:sz w:val="24"/>
          <w:szCs w:val="24"/>
        </w:rPr>
        <w:t xml:space="preserve"> </w:t>
      </w:r>
      <w:r w:rsidR="002C7EB8">
        <w:rPr>
          <w:rFonts w:ascii="Times New Roman" w:hAnsi="Times New Roman" w:cs="Times New Roman"/>
          <w:sz w:val="24"/>
          <w:szCs w:val="24"/>
        </w:rPr>
        <w:t>ung thư cổ tử cung</w:t>
      </w:r>
      <w:r w:rsidR="002C7EB8" w:rsidRPr="00833633">
        <w:rPr>
          <w:rFonts w:ascii="Times New Roman" w:hAnsi="Times New Roman" w:cs="Times New Roman"/>
          <w:sz w:val="24"/>
          <w:szCs w:val="24"/>
        </w:rPr>
        <w:t xml:space="preserve"> </w:t>
      </w:r>
      <w:r w:rsidR="00814ED2" w:rsidRPr="00833633">
        <w:rPr>
          <w:rFonts w:ascii="Times New Roman" w:hAnsi="Times New Roman" w:cs="Times New Roman"/>
          <w:sz w:val="24"/>
          <w:szCs w:val="24"/>
        </w:rPr>
        <w:t>tiến triển tại chỗ tại vùng.</w:t>
      </w:r>
      <w:r w:rsidR="003A49F8" w:rsidRPr="00833633">
        <w:rPr>
          <w:rFonts w:ascii="Times New Roman" w:hAnsi="Times New Roman" w:cs="Times New Roman"/>
          <w:sz w:val="24"/>
          <w:szCs w:val="24"/>
        </w:rPr>
        <w:t xml:space="preserve"> </w:t>
      </w:r>
    </w:p>
    <w:p w14:paraId="7D31398D" w14:textId="09730CF8" w:rsidR="00FD1A1B" w:rsidRPr="00833633" w:rsidRDefault="00FD1A1B" w:rsidP="00C1311D">
      <w:pPr>
        <w:spacing w:line="240" w:lineRule="auto"/>
        <w:ind w:firstLine="360"/>
        <w:rPr>
          <w:rFonts w:ascii="Times New Roman" w:hAnsi="Times New Roman" w:cs="Times New Roman"/>
          <w:sz w:val="24"/>
          <w:szCs w:val="24"/>
        </w:rPr>
      </w:pPr>
      <w:r w:rsidRPr="00833633">
        <w:rPr>
          <w:rFonts w:ascii="Times New Roman" w:hAnsi="Times New Roman" w:cs="Times New Roman"/>
          <w:sz w:val="24"/>
          <w:szCs w:val="24"/>
        </w:rPr>
        <w:t>Nghiên cứu pha 2 của tác giả Sang Young Ry</w:t>
      </w:r>
      <w:r w:rsidR="004604AB" w:rsidRPr="00833633">
        <w:rPr>
          <w:rFonts w:ascii="Times New Roman" w:hAnsi="Times New Roman" w:cs="Times New Roman"/>
          <w:sz w:val="24"/>
          <w:szCs w:val="24"/>
        </w:rPr>
        <w:t>u</w:t>
      </w:r>
      <w:r w:rsidRPr="00833633">
        <w:rPr>
          <w:rFonts w:ascii="Times New Roman" w:hAnsi="Times New Roman" w:cs="Times New Roman"/>
          <w:sz w:val="24"/>
          <w:szCs w:val="24"/>
        </w:rPr>
        <w:t xml:space="preserve"> và cs (2011) thực hiện trên 104 bệnh nhân</w:t>
      </w:r>
      <w:r w:rsidR="000D0C77">
        <w:rPr>
          <w:rFonts w:ascii="Times New Roman" w:hAnsi="Times New Roman" w:cs="Times New Roman"/>
          <w:sz w:val="24"/>
          <w:szCs w:val="24"/>
        </w:rPr>
        <w:t xml:space="preserve"> ung thư cổ tử cung giai đoạn FIGO IIB-IVA</w:t>
      </w:r>
      <w:r w:rsidRPr="00833633">
        <w:rPr>
          <w:rFonts w:ascii="Times New Roman" w:hAnsi="Times New Roman" w:cs="Times New Roman"/>
          <w:sz w:val="24"/>
          <w:szCs w:val="24"/>
        </w:rPr>
        <w:t>, so sánh hóa xạ đồng thời với phác đồ cisplatin 40mg/m</w:t>
      </w:r>
      <w:r w:rsidRPr="00833633">
        <w:rPr>
          <w:rFonts w:ascii="Times New Roman" w:hAnsi="Times New Roman" w:cs="Times New Roman"/>
          <w:sz w:val="24"/>
          <w:szCs w:val="24"/>
          <w:vertAlign w:val="superscript"/>
        </w:rPr>
        <w:t xml:space="preserve">2 </w:t>
      </w:r>
      <w:r w:rsidRPr="00833633">
        <w:rPr>
          <w:rFonts w:ascii="Times New Roman" w:hAnsi="Times New Roman" w:cs="Times New Roman"/>
          <w:sz w:val="24"/>
          <w:szCs w:val="24"/>
        </w:rPr>
        <w:t>hàng tuần và cisplatin 75mg/m</w:t>
      </w:r>
      <w:r w:rsidRPr="00833633">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mỗi ba tuần </w:t>
      </w:r>
      <w:r w:rsidR="001E0E8C" w:rsidRPr="00833633">
        <w:rPr>
          <w:rFonts w:ascii="Times New Roman" w:hAnsi="Times New Roman" w:cs="Times New Roman"/>
          <w:sz w:val="24"/>
          <w:szCs w:val="24"/>
        </w:rPr>
        <w:t xml:space="preserve">trên </w:t>
      </w:r>
      <w:r w:rsidR="001E0E8C">
        <w:rPr>
          <w:rFonts w:ascii="Times New Roman" w:hAnsi="Times New Roman" w:cs="Times New Roman"/>
          <w:sz w:val="24"/>
          <w:szCs w:val="24"/>
        </w:rPr>
        <w:t>bệnh nhân</w:t>
      </w:r>
      <w:r w:rsidR="001E0E8C" w:rsidRPr="00833633">
        <w:rPr>
          <w:rFonts w:ascii="Times New Roman" w:hAnsi="Times New Roman" w:cs="Times New Roman"/>
          <w:sz w:val="24"/>
          <w:szCs w:val="24"/>
        </w:rPr>
        <w:t xml:space="preserve"> </w:t>
      </w:r>
      <w:r w:rsidR="001E0E8C">
        <w:rPr>
          <w:rFonts w:ascii="Times New Roman" w:hAnsi="Times New Roman" w:cs="Times New Roman"/>
          <w:sz w:val="24"/>
          <w:szCs w:val="24"/>
        </w:rPr>
        <w:t>ung thư cổ tử cung</w:t>
      </w:r>
      <w:r w:rsidR="001E0E8C" w:rsidRPr="00833633">
        <w:rPr>
          <w:rFonts w:ascii="Times New Roman" w:hAnsi="Times New Roman" w:cs="Times New Roman"/>
          <w:sz w:val="24"/>
          <w:szCs w:val="24"/>
        </w:rPr>
        <w:t xml:space="preserve"> </w:t>
      </w:r>
      <w:r w:rsidRPr="00833633">
        <w:rPr>
          <w:rFonts w:ascii="Times New Roman" w:hAnsi="Times New Roman" w:cs="Times New Roman"/>
          <w:sz w:val="24"/>
          <w:szCs w:val="24"/>
        </w:rPr>
        <w:t>tiến triển tại chỗ tại vùng, cho thấy tất cả bệnh nhân trong hai nhóm đều dung nạp tốt với phác đồ điều trị, với tỉ lệ hoàn thành chu kỳ hóa trị cao, không có sự khác biệt có ý nghĩa thống kê về tỉ lệ hoàn thành phác đồ giữa hai nhóm (86.3% ở nhóm hàng tuần và 92.5% ở nhóm ba tuần). Tỉ lệ hạ bạch cầu trung tính độ 3-4 cao hơn ở nhóm cisplatin hàng tuần (39.2%) so với nhóm cisplatin ba tuần (22.6%) (p=0.03). Tỉ lệ sống thêm toàn bộ 5 n</w:t>
      </w:r>
      <w:r w:rsidR="00F004D4" w:rsidRPr="00833633">
        <w:rPr>
          <w:rFonts w:ascii="Times New Roman" w:hAnsi="Times New Roman" w:cs="Times New Roman"/>
          <w:sz w:val="24"/>
          <w:szCs w:val="24"/>
        </w:rPr>
        <w:t>ă</w:t>
      </w:r>
      <w:r w:rsidRPr="00833633">
        <w:rPr>
          <w:rFonts w:ascii="Times New Roman" w:hAnsi="Times New Roman" w:cs="Times New Roman"/>
          <w:sz w:val="24"/>
          <w:szCs w:val="24"/>
        </w:rPr>
        <w:t>m cao hơn có ý nghĩa thống kê ở nhóm cisplatin ba tuần (88.7</w:t>
      </w:r>
      <w:r w:rsidR="004F288D">
        <w:rPr>
          <w:rFonts w:ascii="Times New Roman" w:hAnsi="Times New Roman" w:cs="Times New Roman"/>
          <w:sz w:val="24"/>
          <w:szCs w:val="24"/>
        </w:rPr>
        <w:t>%</w:t>
      </w:r>
      <w:r w:rsidRPr="00833633">
        <w:rPr>
          <w:rFonts w:ascii="Times New Roman" w:hAnsi="Times New Roman" w:cs="Times New Roman"/>
          <w:sz w:val="24"/>
          <w:szCs w:val="24"/>
        </w:rPr>
        <w:t>) so với nhóm cisplatin hàng tuần (66.5%)</w:t>
      </w:r>
      <w:r w:rsidR="004604AB" w:rsidRPr="00833633">
        <w:rPr>
          <w:rFonts w:ascii="Times New Roman" w:hAnsi="Times New Roman" w:cs="Times New Roman"/>
          <w:sz w:val="24"/>
          <w:szCs w:val="24"/>
        </w:rPr>
        <w:fldChar w:fldCharType="begin"/>
      </w:r>
      <w:r w:rsidR="003C5D70">
        <w:rPr>
          <w:rFonts w:ascii="Times New Roman" w:hAnsi="Times New Roman" w:cs="Times New Roman"/>
          <w:sz w:val="24"/>
          <w:szCs w:val="24"/>
        </w:rPr>
        <w:instrText xml:space="preserve"> ADDIN ZOTERO_ITEM CSL_CITATION {"citationID":"znCvnppK","properties":{"formattedCitation":"\\super 6\\nosupersub{}","plainCitation":"6","noteIndex":0},"citationItems":[{"id":69,"uris":["http://zotero.org/users/local/hsvla8s1/items/36PZ6CRV"],"itemData":{"id":69,"type":"article-journal","abstract":"PURPOSE: To compare compliance, toxicity, and outcome of weekly and triweekly cisplatin administration concurrent with radiotherapy in locally advanced cervical cancer.\nMETHODS AND MATERIALS: In this open-label, randomized trial, 104 patients with histologically proven Stage IIB-IVA cervical cancer were randomly assigned by a computer-generated procedure to weekly (weekly cisplatin 40 mg/m(2), six cycles) and triweekly (cisplatin 75 mg/m(2) every 3 weeks, three cycles) chemotherapy arms during concurrent radiotherapy. The difference of compliance and the toxicity profiles between the two arms were investigated, and the overall survival rate was analyzed after 5 years.\nRESULTS: All patients tolerated both treatments very well, with a high completion rate of scheduled chemotherapy cycles. There was no statistically significant difference in compliance between the two arms (86.3% in the weekly arm, 92.5% in the triweekly arm, p &gt; 0.05). Grade 3-4 neutropenia was more frequent in the weekly arm (39.2%) than in the triweekly arm (22.6%) (p = 0.03). The overall 5-year survival rate was significantly higher in the triweekly arm (88.7%) than in the weekly arm (66.5%) (hazard ratio 0.375; 95% confidence interval 0.154-0.914; p = 0.03).\nCONCLUSIONS: Triweekly cisplatin 75-mg/m(2) chemotherapy concurrent with radiotherapy is more effective and feasible than the conventional weekly cisplatin 40-mg/m(2) regimen and may be a strong candidate for the optimal cisplatin dose and dosing schedule in the treatment of locally advanced cervical cancer.","container-title":"International Journal of Radiation Oncology, Biology, Physics","DOI":"10.1016/j.ijrobp.2011.05.002","ISSN":"1879-355X","issue":"4","journalAbbreviation":"Int J Radiat Oncol Biol Phys","language":"eng","note":"PMID: 21840137","page":"e577-581","source":"PubMed","title":"Randomized clinical trial of weekly vs. triweekly cisplatin-based chemotherapy concurrent with radiotherapy in the treatment of locally advanced cervical cancer","volume":"81","author":[{"family":"Ryu","given":"Sang-Young"},{"family":"Lee","given":"Won-Moo"},{"family":"Kim","given":"Kidong"},{"family":"Park","given":"Sang-Il"},{"family":"Kim","given":"Beob-Jong"},{"family":"Kim","given":"Moon-Hong"},{"family":"Choi","given":"Seok-Cheol"},{"family":"Cho","given":"Chul-Koo"},{"family":"Nam","given":"Byung-Ho"},{"family":"Lee","given":"Eui-Don"}],"issued":{"date-parts":[["2011",11,15]]}}}],"schema":"https://github.com/citation-style-language/schema/raw/master/csl-citation.json"} </w:instrText>
      </w:r>
      <w:r w:rsidR="004604AB" w:rsidRPr="00833633">
        <w:rPr>
          <w:rFonts w:ascii="Times New Roman" w:hAnsi="Times New Roman" w:cs="Times New Roman"/>
          <w:sz w:val="24"/>
          <w:szCs w:val="24"/>
        </w:rPr>
        <w:fldChar w:fldCharType="separate"/>
      </w:r>
      <w:r w:rsidR="003C5D70" w:rsidRPr="003C5D70">
        <w:rPr>
          <w:rFonts w:ascii="Times New Roman" w:hAnsi="Times New Roman" w:cs="Times New Roman"/>
          <w:kern w:val="0"/>
          <w:sz w:val="24"/>
          <w:vertAlign w:val="superscript"/>
        </w:rPr>
        <w:t>6</w:t>
      </w:r>
      <w:r w:rsidR="004604AB" w:rsidRPr="00833633">
        <w:rPr>
          <w:rFonts w:ascii="Times New Roman" w:hAnsi="Times New Roman" w:cs="Times New Roman"/>
          <w:sz w:val="24"/>
          <w:szCs w:val="24"/>
        </w:rPr>
        <w:fldChar w:fldCharType="end"/>
      </w:r>
      <w:r w:rsidRPr="00833633">
        <w:rPr>
          <w:rFonts w:ascii="Times New Roman" w:hAnsi="Times New Roman" w:cs="Times New Roman"/>
          <w:sz w:val="24"/>
          <w:szCs w:val="24"/>
        </w:rPr>
        <w:t>.</w:t>
      </w:r>
    </w:p>
    <w:p w14:paraId="4327C29A" w14:textId="1F6B6BB1" w:rsidR="00F004D4" w:rsidRPr="00833633" w:rsidRDefault="00F004D4" w:rsidP="00C1311D">
      <w:pPr>
        <w:spacing w:line="240" w:lineRule="auto"/>
        <w:ind w:firstLine="360"/>
        <w:rPr>
          <w:rFonts w:ascii="Times New Roman" w:hAnsi="Times New Roman" w:cs="Times New Roman"/>
          <w:sz w:val="24"/>
          <w:szCs w:val="24"/>
        </w:rPr>
      </w:pPr>
      <w:r w:rsidRPr="00833633">
        <w:rPr>
          <w:rFonts w:ascii="Times New Roman" w:hAnsi="Times New Roman" w:cs="Times New Roman"/>
          <w:sz w:val="24"/>
          <w:szCs w:val="24"/>
        </w:rPr>
        <w:t>Một nghiên cứu khác của tác giả Katke và cs (2021) thực hiện trên 212 bệnh nhân</w:t>
      </w:r>
      <w:r w:rsidR="00233DBE">
        <w:rPr>
          <w:rFonts w:ascii="Times New Roman" w:hAnsi="Times New Roman" w:cs="Times New Roman"/>
          <w:sz w:val="24"/>
          <w:szCs w:val="24"/>
        </w:rPr>
        <w:t xml:space="preserve"> ung thư cổ tử cung giai đoạn IIB-IIB </w:t>
      </w:r>
      <w:r w:rsidR="00233DBE" w:rsidRPr="00833633">
        <w:rPr>
          <w:rFonts w:ascii="Times New Roman" w:hAnsi="Times New Roman" w:cs="Times New Roman"/>
          <w:sz w:val="24"/>
          <w:szCs w:val="24"/>
        </w:rPr>
        <w:t>hóa xạ đồng thời với phác đồ cisplatin 40mg/m</w:t>
      </w:r>
      <w:r w:rsidR="00233DBE" w:rsidRPr="00833633">
        <w:rPr>
          <w:rFonts w:ascii="Times New Roman" w:hAnsi="Times New Roman" w:cs="Times New Roman"/>
          <w:sz w:val="24"/>
          <w:szCs w:val="24"/>
          <w:vertAlign w:val="superscript"/>
        </w:rPr>
        <w:t xml:space="preserve">2 </w:t>
      </w:r>
      <w:r w:rsidR="00233DBE" w:rsidRPr="00833633">
        <w:rPr>
          <w:rFonts w:ascii="Times New Roman" w:hAnsi="Times New Roman" w:cs="Times New Roman"/>
          <w:sz w:val="24"/>
          <w:szCs w:val="24"/>
        </w:rPr>
        <w:t>hàng tuần</w:t>
      </w:r>
      <w:r w:rsidR="00233DBE">
        <w:rPr>
          <w:rFonts w:ascii="Times New Roman" w:hAnsi="Times New Roman" w:cs="Times New Roman"/>
          <w:sz w:val="24"/>
          <w:szCs w:val="24"/>
        </w:rPr>
        <w:t xml:space="preserve"> trong năm chu kỳ</w:t>
      </w:r>
      <w:r w:rsidR="00233DBE" w:rsidRPr="00833633">
        <w:rPr>
          <w:rFonts w:ascii="Times New Roman" w:hAnsi="Times New Roman" w:cs="Times New Roman"/>
          <w:sz w:val="24"/>
          <w:szCs w:val="24"/>
        </w:rPr>
        <w:t xml:space="preserve"> và cisplatin </w:t>
      </w:r>
      <w:r w:rsidR="00233DBE">
        <w:rPr>
          <w:rFonts w:ascii="Times New Roman" w:hAnsi="Times New Roman" w:cs="Times New Roman"/>
          <w:sz w:val="24"/>
          <w:szCs w:val="24"/>
        </w:rPr>
        <w:t>100</w:t>
      </w:r>
      <w:r w:rsidR="00233DBE" w:rsidRPr="00833633">
        <w:rPr>
          <w:rFonts w:ascii="Times New Roman" w:hAnsi="Times New Roman" w:cs="Times New Roman"/>
          <w:sz w:val="24"/>
          <w:szCs w:val="24"/>
        </w:rPr>
        <w:t>mg/m</w:t>
      </w:r>
      <w:r w:rsidR="00233DBE" w:rsidRPr="00833633">
        <w:rPr>
          <w:rFonts w:ascii="Times New Roman" w:hAnsi="Times New Roman" w:cs="Times New Roman"/>
          <w:sz w:val="24"/>
          <w:szCs w:val="24"/>
          <w:vertAlign w:val="superscript"/>
        </w:rPr>
        <w:t>2</w:t>
      </w:r>
      <w:r w:rsidR="00233DBE" w:rsidRPr="00833633">
        <w:rPr>
          <w:rFonts w:ascii="Times New Roman" w:hAnsi="Times New Roman" w:cs="Times New Roman"/>
          <w:sz w:val="24"/>
          <w:szCs w:val="24"/>
        </w:rPr>
        <w:t xml:space="preserve"> mỗi ba tu</w:t>
      </w:r>
      <w:r w:rsidR="00233DBE">
        <w:rPr>
          <w:rFonts w:ascii="Times New Roman" w:hAnsi="Times New Roman" w:cs="Times New Roman"/>
          <w:sz w:val="24"/>
          <w:szCs w:val="24"/>
        </w:rPr>
        <w:t>ần trong hai chu kỳ</w:t>
      </w:r>
      <w:r w:rsidRPr="00833633">
        <w:rPr>
          <w:rFonts w:ascii="Times New Roman" w:hAnsi="Times New Roman" w:cs="Times New Roman"/>
          <w:sz w:val="24"/>
          <w:szCs w:val="24"/>
        </w:rPr>
        <w:t xml:space="preserve"> cho kết quả: độc tính cấp tính thường gặp là hạ bạch cầu độ 1-2, tỉ lệ độc tính trên đường tiêu hóa trên và dưới cao hơn ở nhóm điều trị phác đồ cisplatin 75mg/m</w:t>
      </w:r>
      <w:r w:rsidRPr="00833633">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mỗi ba tuần có ý nghĩa thống kê (57% và 42.7%, p&lt;0.05)</w:t>
      </w:r>
      <w:r w:rsidRPr="00833633">
        <w:rPr>
          <w:rFonts w:ascii="Times New Roman" w:hAnsi="Times New Roman" w:cs="Times New Roman"/>
          <w:sz w:val="24"/>
          <w:szCs w:val="24"/>
        </w:rPr>
        <w:fldChar w:fldCharType="begin"/>
      </w:r>
      <w:r w:rsidR="003C5D70">
        <w:rPr>
          <w:rFonts w:ascii="Times New Roman" w:hAnsi="Times New Roman" w:cs="Times New Roman"/>
          <w:sz w:val="24"/>
          <w:szCs w:val="24"/>
        </w:rPr>
        <w:instrText xml:space="preserve"> ADDIN ZOTERO_ITEM CSL_CITATION {"citationID":"mWSLIMHi","properties":{"formattedCitation":"\\super 7\\nosupersub{}","plainCitation":"7","noteIndex":0},"citationItems":[{"id":61,"uris":["http://zotero.org/users/local/hsvla8s1/items/N93IB44C"],"itemData":{"id":61,"type":"article-journal","abstract":"Background\nAddition of chemotherapy to radiation has improved 5-year survival by 6%. However, the optimal dose and schedule of concurrent cisplatin is not well defined, though widely accepted practice is the weekly schedule of 40 mg/m2 for 5 weeks. Repeated admissions for weekly cisplatin drain the limited resources in high volume centres. We intended to study the compliance and toxicity of two cisplatin schedules in our patients diagnosed with carcinoma cervix.\n\nMaterials and methods\nBetween 2007–2011, 212 patients, histologically proven squamous cell carcinoma with stages IIB to IIIB were randomized into two arms. All patients were planned for external beam radiotherapy 45 Gy/25 frs over 5 weeks followed by Intracavitary or Interstitial brachytherapy to a total BED dose of 75–85 Gy. Single agent cisplatin given concomitantly, was scheduled weekly (40 mg/m2/cycle, 5 cycles) in an arm A and three weekly (100 mg/m2/cycle, 2 cycles) in an arm B. Toxicity and compliance were evaluated weekly according to the RTOG guidelines. Analysis of the compiled data was done using SSPS version 20.\n\nResults\nOf the evaluable 212, 109 patients received weekly cisplatin chemotherapy and 103 patients received three weekly cisplatin. The most common acute toxicity observed was grade I–II leucopoenia. The upper and lower gastrointestinal reactions were high in three weekly arms, which was statistically significant (57% and 42.7%, p &lt; 0.05). Proctitis was observed in 10% of patients in both of the arms and only two patients had Gr1 Cystitis after 6 months of treatment.\n\nConclusions\nTri-weekly cisplatin based concurrent chemoradiation can be adopted in high volume centres with manageable haematological and gastrointestinal acute toxicities.","container-title":"Reports of Practical Oncology and Radiotherapy","DOI":"10.5603/RPOR.a2021.0115","ISSN":"1507-1367","issue":"6","journalAbbreviation":"Rep Pract Oncol Radiother","note":"PMID: 34992867\nPMCID: PMC8726454","page":"948-954","source":"PubMed Central","title":"Weekly vs. tri-weekly cisplatin based chemoradiation in carcinoma cervix: a prospective randomized study of toxicity and compliance","title-short":"Weekly vs. tri-weekly cisplatin based chemoradiation in carcinoma cervix","volume":"26","author":[{"family":"Katke","given":"Aradhana"},{"family":"Nanda","given":"R"},{"family":"Thejaswini","given":"B"},{"family":"Pasha","given":"Tanveer"},{"family":"Giri","given":"GV"},{"family":"Babu","given":"Govind"},{"family":"Pawar","given":"Yashwant"}],"issued":{"date-parts":[["2021",12,30]]}}}],"schema":"https://github.com/citation-style-language/schema/raw/master/csl-citation.json"} </w:instrText>
      </w:r>
      <w:r w:rsidRPr="00833633">
        <w:rPr>
          <w:rFonts w:ascii="Times New Roman" w:hAnsi="Times New Roman" w:cs="Times New Roman"/>
          <w:sz w:val="24"/>
          <w:szCs w:val="24"/>
        </w:rPr>
        <w:fldChar w:fldCharType="separate"/>
      </w:r>
      <w:r w:rsidR="003C5D70" w:rsidRPr="003C5D70">
        <w:rPr>
          <w:rFonts w:ascii="Times New Roman" w:hAnsi="Times New Roman" w:cs="Times New Roman"/>
          <w:kern w:val="0"/>
          <w:sz w:val="24"/>
          <w:vertAlign w:val="superscript"/>
        </w:rPr>
        <w:t>7</w:t>
      </w:r>
      <w:r w:rsidRPr="00833633">
        <w:rPr>
          <w:rFonts w:ascii="Times New Roman" w:hAnsi="Times New Roman" w:cs="Times New Roman"/>
          <w:sz w:val="24"/>
          <w:szCs w:val="24"/>
        </w:rPr>
        <w:fldChar w:fldCharType="end"/>
      </w:r>
      <w:r w:rsidRPr="00833633">
        <w:rPr>
          <w:rFonts w:ascii="Times New Roman" w:hAnsi="Times New Roman" w:cs="Times New Roman"/>
          <w:sz w:val="24"/>
          <w:szCs w:val="24"/>
        </w:rPr>
        <w:t>.</w:t>
      </w:r>
    </w:p>
    <w:p w14:paraId="5E5DDE2A" w14:textId="6DFEA99E" w:rsidR="00DE685A" w:rsidRDefault="00DE685A" w:rsidP="00C1311D">
      <w:pPr>
        <w:spacing w:line="240" w:lineRule="auto"/>
        <w:ind w:firstLine="360"/>
        <w:rPr>
          <w:rFonts w:ascii="Times New Roman" w:hAnsi="Times New Roman" w:cs="Times New Roman"/>
          <w:sz w:val="24"/>
          <w:szCs w:val="24"/>
        </w:rPr>
      </w:pPr>
      <w:r w:rsidRPr="00833633">
        <w:rPr>
          <w:rFonts w:ascii="Times New Roman" w:hAnsi="Times New Roman" w:cs="Times New Roman"/>
          <w:sz w:val="24"/>
          <w:szCs w:val="24"/>
        </w:rPr>
        <w:t xml:space="preserve">Nghiên cứu công bố năm 2021 của tác giả Bhaskar Sandeep và cs, trên 110 bệnh nhân </w:t>
      </w:r>
      <w:r w:rsidR="001E0E8C">
        <w:rPr>
          <w:rFonts w:ascii="Times New Roman" w:hAnsi="Times New Roman" w:cs="Times New Roman"/>
          <w:sz w:val="24"/>
          <w:szCs w:val="24"/>
        </w:rPr>
        <w:t>ung thư cổ tử cung</w:t>
      </w:r>
      <w:r w:rsidR="001E0E8C" w:rsidRPr="00833633">
        <w:rPr>
          <w:rFonts w:ascii="Times New Roman" w:hAnsi="Times New Roman" w:cs="Times New Roman"/>
          <w:sz w:val="24"/>
          <w:szCs w:val="24"/>
        </w:rPr>
        <w:t xml:space="preserve"> tiến triển </w:t>
      </w:r>
      <w:r w:rsidRPr="00833633">
        <w:rPr>
          <w:rFonts w:ascii="Times New Roman" w:hAnsi="Times New Roman" w:cs="Times New Roman"/>
          <w:sz w:val="24"/>
          <w:szCs w:val="24"/>
        </w:rPr>
        <w:t>tại chỗ tại vùng giai đoạn IIB-IVA được phân làm hai nhóm, một nhóm điều trị với cisplatin 75mg/m</w:t>
      </w:r>
      <w:r w:rsidRPr="00833633">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mỗi 3 tuần trong ba chu kỳ v</w:t>
      </w:r>
      <w:r w:rsidR="004D6AA3">
        <w:rPr>
          <w:rFonts w:ascii="Times New Roman" w:hAnsi="Times New Roman" w:cs="Times New Roman"/>
          <w:sz w:val="24"/>
          <w:szCs w:val="24"/>
        </w:rPr>
        <w:t>ớ</w:t>
      </w:r>
      <w:r w:rsidRPr="00833633">
        <w:rPr>
          <w:rFonts w:ascii="Times New Roman" w:hAnsi="Times New Roman" w:cs="Times New Roman"/>
          <w:sz w:val="24"/>
          <w:szCs w:val="24"/>
        </w:rPr>
        <w:t>i nhóm được điều trị hóa xạ đồng thời với cisplatin hàng tuần 40mg/m</w:t>
      </w:r>
      <w:r w:rsidRPr="00833633">
        <w:rPr>
          <w:rFonts w:ascii="Times New Roman" w:hAnsi="Times New Roman" w:cs="Times New Roman"/>
          <w:sz w:val="24"/>
          <w:szCs w:val="24"/>
          <w:vertAlign w:val="superscript"/>
        </w:rPr>
        <w:t>2</w:t>
      </w:r>
      <w:r w:rsidRPr="00833633">
        <w:rPr>
          <w:rFonts w:ascii="Times New Roman" w:hAnsi="Times New Roman" w:cs="Times New Roman"/>
          <w:sz w:val="24"/>
          <w:szCs w:val="24"/>
        </w:rPr>
        <w:t xml:space="preserve"> hàng tuần trong sáu chu kỳ. Kết quả cho thấy tất cả bệnh nhân trong hai nhóm đều dung nạp điều trị tốt. Tỉ lệ hoàn thành hóa xạ trị ở hai nhóm lần lượt là 86.63% và 80%. Tổng thời gian điều trị trung bình của nhóm ba tuần là 54.63 ngày và nhóm hàng tuần là 51.34 ngày. Tỉ lệ độc tính nôn, hạ bạch cầu trung tính và hạ bạch cầu độ 3-4 cao hơn có ý </w:t>
      </w:r>
      <w:r w:rsidRPr="00833633">
        <w:rPr>
          <w:rFonts w:ascii="Times New Roman" w:hAnsi="Times New Roman" w:cs="Times New Roman"/>
          <w:sz w:val="24"/>
          <w:szCs w:val="24"/>
        </w:rPr>
        <w:lastRenderedPageBreak/>
        <w:t>nghĩa thống kê ở nhóm ba tu</w:t>
      </w:r>
      <w:r w:rsidR="004604AB" w:rsidRPr="00833633">
        <w:rPr>
          <w:rFonts w:ascii="Times New Roman" w:hAnsi="Times New Roman" w:cs="Times New Roman"/>
          <w:sz w:val="24"/>
          <w:szCs w:val="24"/>
        </w:rPr>
        <w:t>ần</w:t>
      </w:r>
      <w:r w:rsidRPr="00833633">
        <w:rPr>
          <w:rFonts w:ascii="Times New Roman" w:hAnsi="Times New Roman" w:cs="Times New Roman"/>
          <w:sz w:val="24"/>
          <w:szCs w:val="24"/>
        </w:rPr>
        <w:t xml:space="preserve"> so với nhóm cisplatin hàng tuần</w:t>
      </w:r>
      <w:r w:rsidR="00D150D4">
        <w:rPr>
          <w:rFonts w:ascii="Times New Roman" w:hAnsi="Times New Roman" w:cs="Times New Roman"/>
          <w:sz w:val="24"/>
          <w:szCs w:val="24"/>
        </w:rPr>
        <w:t>. Tỉ lệ đáp ứng hoàn toàn tại thời điểm 6 tháng là 90.91% ở cả hai nhóm điều trị</w:t>
      </w:r>
      <w:r w:rsidR="001B2C07" w:rsidRPr="00833633">
        <w:rPr>
          <w:rFonts w:ascii="Times New Roman" w:hAnsi="Times New Roman" w:cs="Times New Roman"/>
          <w:sz w:val="24"/>
          <w:szCs w:val="24"/>
        </w:rPr>
        <w:fldChar w:fldCharType="begin"/>
      </w:r>
      <w:r w:rsidR="003C5D70">
        <w:rPr>
          <w:rFonts w:ascii="Times New Roman" w:hAnsi="Times New Roman" w:cs="Times New Roman"/>
          <w:sz w:val="24"/>
          <w:szCs w:val="24"/>
        </w:rPr>
        <w:instrText xml:space="preserve"> ADDIN ZOTERO_ITEM CSL_CITATION {"citationID":"rQOtHhyn","properties":{"formattedCitation":"\\super 8\\nosupersub{}","plainCitation":"8","noteIndex":0},"citationItems":[{"id":68,"uris":["http://zotero.org/users/local/hsvla8s1/items/WK27X773"],"itemData":{"id":68,"type":"article-journal","title":"Weekly versus Tri-weekly Cisplatin Concurrent with Radiotherapy in the Treatment of Locally Advanced Carcinoma Cervix: A Prospective Study","author":[{"family":"Sandeep","given":"Bhaskar"}]}}],"schema":"https://github.com/citation-style-language/schema/raw/master/csl-citation.json"} </w:instrText>
      </w:r>
      <w:r w:rsidR="001B2C07" w:rsidRPr="00833633">
        <w:rPr>
          <w:rFonts w:ascii="Times New Roman" w:hAnsi="Times New Roman" w:cs="Times New Roman"/>
          <w:sz w:val="24"/>
          <w:szCs w:val="24"/>
        </w:rPr>
        <w:fldChar w:fldCharType="separate"/>
      </w:r>
      <w:r w:rsidR="003C5D70" w:rsidRPr="003C5D70">
        <w:rPr>
          <w:rFonts w:ascii="Times New Roman" w:hAnsi="Times New Roman" w:cs="Times New Roman"/>
          <w:kern w:val="0"/>
          <w:sz w:val="24"/>
          <w:vertAlign w:val="superscript"/>
        </w:rPr>
        <w:t>8</w:t>
      </w:r>
      <w:r w:rsidR="001B2C07" w:rsidRPr="00833633">
        <w:rPr>
          <w:rFonts w:ascii="Times New Roman" w:hAnsi="Times New Roman" w:cs="Times New Roman"/>
          <w:sz w:val="24"/>
          <w:szCs w:val="24"/>
        </w:rPr>
        <w:fldChar w:fldCharType="end"/>
      </w:r>
      <w:r w:rsidRPr="00833633">
        <w:rPr>
          <w:rFonts w:ascii="Times New Roman" w:hAnsi="Times New Roman" w:cs="Times New Roman"/>
          <w:sz w:val="24"/>
          <w:szCs w:val="24"/>
        </w:rPr>
        <w:t>.</w:t>
      </w:r>
    </w:p>
    <w:p w14:paraId="6DF821D4" w14:textId="5ECA2218" w:rsidR="003B0977" w:rsidRPr="00833633" w:rsidRDefault="003B0977" w:rsidP="003B0977">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Tác giả Trần Đặng Ngọc Linh và cs (2023) tiến hành nghiên cứu trên 52 bệnh </w:t>
      </w:r>
      <w:r w:rsidR="001E0E8C">
        <w:rPr>
          <w:rFonts w:ascii="Times New Roman" w:hAnsi="Times New Roman" w:cs="Times New Roman"/>
          <w:sz w:val="24"/>
          <w:szCs w:val="24"/>
        </w:rPr>
        <w:t xml:space="preserve">nhân ung thư cổ tử cung giai đoạn </w:t>
      </w:r>
      <w:r w:rsidR="00B50294">
        <w:rPr>
          <w:rFonts w:ascii="Times New Roman" w:hAnsi="Times New Roman" w:cs="Times New Roman"/>
          <w:sz w:val="24"/>
          <w:szCs w:val="24"/>
        </w:rPr>
        <w:t>IB</w:t>
      </w:r>
      <w:r w:rsidR="001E0E8C">
        <w:rPr>
          <w:rFonts w:ascii="Times New Roman" w:hAnsi="Times New Roman" w:cs="Times New Roman"/>
          <w:sz w:val="24"/>
          <w:szCs w:val="24"/>
        </w:rPr>
        <w:t xml:space="preserve">2, </w:t>
      </w:r>
      <w:r w:rsidR="00B50294">
        <w:rPr>
          <w:rFonts w:ascii="Times New Roman" w:hAnsi="Times New Roman" w:cs="Times New Roman"/>
          <w:sz w:val="24"/>
          <w:szCs w:val="24"/>
        </w:rPr>
        <w:t>IIB</w:t>
      </w:r>
      <w:r w:rsidR="001E0E8C">
        <w:rPr>
          <w:rFonts w:ascii="Times New Roman" w:hAnsi="Times New Roman" w:cs="Times New Roman"/>
          <w:sz w:val="24"/>
          <w:szCs w:val="24"/>
        </w:rPr>
        <w:t xml:space="preserve"> và </w:t>
      </w:r>
      <w:r w:rsidR="00B50294">
        <w:rPr>
          <w:rFonts w:ascii="Times New Roman" w:hAnsi="Times New Roman" w:cs="Times New Roman"/>
          <w:sz w:val="24"/>
          <w:szCs w:val="24"/>
        </w:rPr>
        <w:t>IIIB</w:t>
      </w:r>
      <w:r w:rsidR="001E0E8C">
        <w:rPr>
          <w:rFonts w:ascii="Times New Roman" w:hAnsi="Times New Roman" w:cs="Times New Roman"/>
          <w:sz w:val="24"/>
          <w:szCs w:val="24"/>
        </w:rPr>
        <w:t xml:space="preserve"> được điều trị hóa xạ đồng thời với ci</w:t>
      </w:r>
      <w:r>
        <w:rPr>
          <w:rFonts w:ascii="Times New Roman" w:hAnsi="Times New Roman" w:cs="Times New Roman"/>
          <w:sz w:val="24"/>
          <w:szCs w:val="24"/>
        </w:rPr>
        <w:t>splatin 40mg/m</w:t>
      </w:r>
      <w:r>
        <w:rPr>
          <w:rFonts w:ascii="Times New Roman" w:hAnsi="Times New Roman" w:cs="Times New Roman"/>
          <w:sz w:val="24"/>
          <w:szCs w:val="24"/>
          <w:vertAlign w:val="superscript"/>
        </w:rPr>
        <w:t xml:space="preserve">2 </w:t>
      </w:r>
      <w:r>
        <w:rPr>
          <w:rFonts w:ascii="Times New Roman" w:hAnsi="Times New Roman" w:cs="Times New Roman"/>
          <w:sz w:val="24"/>
          <w:szCs w:val="24"/>
        </w:rPr>
        <w:t>hoặc cisplatin 75mg/m</w:t>
      </w:r>
      <w:r>
        <w:rPr>
          <w:rFonts w:ascii="Times New Roman" w:hAnsi="Times New Roman" w:cs="Times New Roman"/>
          <w:sz w:val="24"/>
          <w:szCs w:val="24"/>
          <w:vertAlign w:val="superscript"/>
        </w:rPr>
        <w:t xml:space="preserve">2 </w:t>
      </w:r>
      <w:r>
        <w:rPr>
          <w:rFonts w:ascii="Times New Roman" w:hAnsi="Times New Roman" w:cs="Times New Roman"/>
          <w:sz w:val="24"/>
          <w:szCs w:val="24"/>
        </w:rPr>
        <w:t>mỗi ba tuần, cho kết quả</w:t>
      </w:r>
      <w:r w:rsidR="009220A6">
        <w:rPr>
          <w:rFonts w:ascii="Times New Roman" w:hAnsi="Times New Roman" w:cs="Times New Roman"/>
          <w:sz w:val="24"/>
          <w:szCs w:val="24"/>
        </w:rPr>
        <w:t>: tỉ lệ hoàn thành xạ trị hai nhóm đều là 100%, tỉ lệ hoàn thành hóa trị nhóm ba tuần là 100% so với 96.3% ở nhóm cisplatin hàng tuần.</w:t>
      </w:r>
      <w:r>
        <w:rPr>
          <w:rFonts w:ascii="Times New Roman" w:hAnsi="Times New Roman" w:cs="Times New Roman"/>
          <w:sz w:val="24"/>
          <w:szCs w:val="24"/>
        </w:rPr>
        <w:t xml:space="preserve"> </w:t>
      </w:r>
      <w:r w:rsidR="009220A6">
        <w:rPr>
          <w:rFonts w:ascii="Times New Roman" w:hAnsi="Times New Roman" w:cs="Times New Roman"/>
          <w:sz w:val="24"/>
          <w:szCs w:val="24"/>
        </w:rPr>
        <w:t>T</w:t>
      </w:r>
      <w:r>
        <w:rPr>
          <w:rFonts w:ascii="Times New Roman" w:hAnsi="Times New Roman" w:cs="Times New Roman"/>
          <w:sz w:val="24"/>
          <w:szCs w:val="24"/>
        </w:rPr>
        <w:t>ỉ lệ độc tính nhóm ba tuần so với hàng tuần: hạ BCTT độ 3-4 ở lần lượt là 16.7% và 18.5% (p&gt;0.05); hạ tiểu cầu độ 1-2 lần lượt là 16.7% và 22.2% (p&gt;0.05); tỉ lệ nôn độ 3-4 lần lượt là 20.8% và 3.7%(p&gt;0.05)</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{"citationID":"7HeydrRL","properties":{"formattedCitation":"\\super 9\\nosupersub{}","plainCitation":"9","noteIndex":0},"citationItems":[{"id":60,"uris":["http://zotero.org/users/local/hsvla8s1/items/FRWF7BGD"],"itemData":{"id":60,"type":"article-journal","container-title":"JOURNAL OF VIETNAM ONCOLOGY","page":"75-83","title":"Comparision of toxicities in weekly versus triweekly cisplatin based chemoradiation in locally advanced cervical cancer","author":[{"family":"TRAN","given":"DANG NGOC LINH"},{"family":"DUONG","given":"HUNG MANH"},{"family":"DANG","given":"LE QUOC THINH"}],"issued":{"date-parts":[["2023"]]}}}],"schema":"https://github.com/citation-style-language/schema/raw/master/csl-citation.json"} </w:instrText>
      </w:r>
      <w:r>
        <w:rPr>
          <w:rFonts w:ascii="Times New Roman" w:hAnsi="Times New Roman" w:cs="Times New Roman"/>
          <w:sz w:val="24"/>
          <w:szCs w:val="24"/>
        </w:rPr>
        <w:fldChar w:fldCharType="separate"/>
      </w:r>
      <w:r w:rsidRPr="000730C7">
        <w:rPr>
          <w:rFonts w:ascii="Times New Roman" w:hAnsi="Times New Roman" w:cs="Times New Roman"/>
          <w:kern w:val="0"/>
          <w:sz w:val="24"/>
          <w:vertAlign w:val="superscript"/>
        </w:rPr>
        <w:t>9</w:t>
      </w:r>
      <w:r>
        <w:rPr>
          <w:rFonts w:ascii="Times New Roman" w:hAnsi="Times New Roman" w:cs="Times New Roman"/>
          <w:sz w:val="24"/>
          <w:szCs w:val="24"/>
        </w:rPr>
        <w:fldChar w:fldCharType="end"/>
      </w:r>
      <w:r>
        <w:rPr>
          <w:rFonts w:ascii="Times New Roman" w:hAnsi="Times New Roman" w:cs="Times New Roman"/>
          <w:sz w:val="24"/>
          <w:szCs w:val="24"/>
        </w:rPr>
        <w:t>.</w:t>
      </w:r>
    </w:p>
    <w:p w14:paraId="373FE601" w14:textId="23C102D6" w:rsidR="002206A4" w:rsidRDefault="002206A4" w:rsidP="00C1311D">
      <w:pPr>
        <w:spacing w:line="240" w:lineRule="auto"/>
        <w:ind w:firstLine="360"/>
        <w:rPr>
          <w:rFonts w:ascii="Times New Roman" w:hAnsi="Times New Roman" w:cs="Times New Roman"/>
          <w:sz w:val="24"/>
          <w:szCs w:val="24"/>
        </w:rPr>
      </w:pPr>
      <w:r w:rsidRPr="00833633">
        <w:rPr>
          <w:rFonts w:ascii="Times New Roman" w:hAnsi="Times New Roman" w:cs="Times New Roman"/>
          <w:sz w:val="24"/>
          <w:szCs w:val="24"/>
        </w:rPr>
        <w:t>Trong nghiên cứu của chúng tôi, tỉ lệ hoàn thành xạ trị là 100% ở cả hai nhóm nghiên cứu, tỉ lệ hoàn thành hóa trị là 94.9% ở nhóm cisplatin hàng tuần và 97.44% ở nhóm cisplatin mỗi ba tuần, kết quả này tương tự với kết quả thu được của các tác giả trước đó, với tỉ lệ hoàn thành phác đồ cao và dù có cao hơn so với phác đồ hàng tuần, tuy nhiên sự khác biệt không có ý nghĩa thống kê (p=1).</w:t>
      </w:r>
      <w:r w:rsidR="0031156B">
        <w:rPr>
          <w:rFonts w:ascii="Times New Roman" w:hAnsi="Times New Roman" w:cs="Times New Roman"/>
          <w:sz w:val="24"/>
          <w:szCs w:val="24"/>
        </w:rPr>
        <w:t xml:space="preserve"> Trong đó, chỉ có duy nhất 1 bệnh nhân ở nhóm ba tuần truyền được 2 chu kỳ hóa trị do hạ tiểu cầu; hai bệnh nhân nhóm hàng tuần chỉ truyền được 4 chu kỳ hóa trị do độc tính trên gan và thận.</w:t>
      </w:r>
      <w:r w:rsidRPr="00833633">
        <w:rPr>
          <w:rFonts w:ascii="Times New Roman" w:hAnsi="Times New Roman" w:cs="Times New Roman"/>
          <w:sz w:val="24"/>
          <w:szCs w:val="24"/>
        </w:rPr>
        <w:t xml:space="preserve"> Tuy nhiên, trong nghiên cứu của chúng tôi, có 12.82% bệnh nhân nhóm cisplatin hàng tuần và 7.69% bệnh nhân nhóm cisplatin ba tuần có tổng thời gian xạ trị từ 50 ngày trở lên nhưng không có sự khác biệt có ý nghĩa thống kê.</w:t>
      </w:r>
      <w:r w:rsidR="0071076F">
        <w:rPr>
          <w:rFonts w:ascii="Times New Roman" w:hAnsi="Times New Roman" w:cs="Times New Roman"/>
          <w:sz w:val="24"/>
          <w:szCs w:val="24"/>
        </w:rPr>
        <w:t xml:space="preserve"> Nguyên nhân gây kéo dài thời gian xạ trị không liên quan tới độc tính mà là do nghỉ xạ do nghỉ lễ hoặc máy xạ trị hỏng.</w:t>
      </w:r>
      <w:r w:rsidRPr="00833633">
        <w:rPr>
          <w:rFonts w:ascii="Times New Roman" w:hAnsi="Times New Roman" w:cs="Times New Roman"/>
          <w:sz w:val="24"/>
          <w:szCs w:val="24"/>
        </w:rPr>
        <w:t xml:space="preserve"> </w:t>
      </w:r>
      <w:r w:rsidR="00EE47D2">
        <w:rPr>
          <w:rFonts w:ascii="Times New Roman" w:hAnsi="Times New Roman" w:cs="Times New Roman"/>
          <w:sz w:val="24"/>
          <w:szCs w:val="24"/>
        </w:rPr>
        <w:t>Theo hướng dẫn điều trị của ESGO/ESTRO/ESP 2023 khuyến cáo tổng thời gian xạ trị không nên kéo dài quá 7 tuần, thời gian điều trị kéo dài khiến giảm tỉ lệ kiểm soát tại chỗ</w:t>
      </w:r>
      <w:r w:rsidR="00EE47D2">
        <w:rPr>
          <w:rFonts w:ascii="Times New Roman" w:hAnsi="Times New Roman" w:cs="Times New Roman"/>
          <w:sz w:val="24"/>
          <w:szCs w:val="24"/>
        </w:rPr>
        <w:fldChar w:fldCharType="begin"/>
      </w:r>
      <w:r w:rsidR="00EE47D2">
        <w:rPr>
          <w:rFonts w:ascii="Times New Roman" w:hAnsi="Times New Roman" w:cs="Times New Roman"/>
          <w:sz w:val="24"/>
          <w:szCs w:val="24"/>
        </w:rPr>
        <w:instrText xml:space="preserve"> ADDIN ZOTERO_ITEM CSL_CITATION {"citationID":"TKDNpYm8","properties":{"formattedCitation":"\\super 10\\nosupersub{}","plainCitation":"10","noteIndex":0},"citationItems":[{"id":73,"uris":["http://zotero.org/users/local/hsvla8s1/items/MTH5CQUJ"],"itemData":{"id":73,"type":"article-journal","abstract":"In 2018, the European Society of Gynecological Oncology (ESGO) jointly with the European Society for Radiotherapy and Oncology (ESTRO) and the European Society of Pathology (ESP) published evidence-based guidelines for the management of patients with cervical cancer. Given the large body of new evidence addressing the management of cervical cancer, the three sister societies jointly decided to update these evidence-based guidelines. The update includes new topics to provide comprehensive guidelines on all relevant issues of diagnosis and treatment in cervical cancer.\nTo serve on the expert panel (27 experts across Europe) ESGO/ESTRO/ESP nominated practicing clinicians who are involved in managing patients with cervical cancer and have demonstrated leadership through their expertise in clinical care and research, national and international engagement, profile, and dedication to the topics addressed. To ensure the statements were evidence based, new data identified from a systematic search was reviewed and critically appraised. In the absence of any clear scientific evidence, judgment was based on the professional experience and consensus of the international development group. Before publication, the guidelines were reviewed by 155 independent international practitioners in cancer care delivery and patient representatives.\nThese updated guidelines are comprehensive and cover staging, management, follow-up, long-term survivorship, quality of life and palliative care. Management includes fertility sparing treatment, early and locally advanced cervical cancer, invasive cervical cancer diagnosed on a simple hysterectomy specimen, cervical cancer in pregnancy, rare tumors, recurrent and metastatic diseases. The management algorithms and the principles of radiotherapy and pathological evaluation are also defined.","container-title":"International Journal of Gynecologic Cancer","DOI":"10.1136/ijgc-2023-004429","ISSN":"1048-891X, 1525-1438","issue":"5","language":"en","license":"© 2023 IGCS and ESGO. This is an open access article under the CC BY license.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37127326","source":"ijgc.bmj.com","title":"ESGO/ESTRO/ESP Guidelines for the management of patients with cervical cancer – Update 2023*","URL":"https://ijgc.bmj.com/content/33/5/649","volume":"33","author":[{"family":"Cibula","given":"David"},{"family":"Raspollini","given":"Maria Rosaria"},{"family":"Planchamp","given":"François"},{"family":"Centeno","given":"Carlos"},{"family":"Chargari","given":"Cyrus"},{"family":"Felix","given":"Ana"},{"family":"Fischerová","given":"Daniela"},{"family":"Jahnn-Kuch","given":"Daniela"},{"family":"Joly","given":"Florence"},{"family":"Kohler","given":"Christhardt"},{"family":"Lax","given":"Sigurd"},{"family":"Lorusso","given":"Domenica"},{"family":"Mahantshetty","given":"Umesh"},{"family":"Mathevet","given":"Patrice"},{"family":"Naik","given":"Raj"},{"family":"Nout","given":"Remi A."},{"family":"Oaknin","given":"Ana"},{"family":"Peccatori","given":"Fedro"},{"family":"Persson","given":"Jan"},{"family":"Querleu","given":"Denis"},{"family":"Bernabé","given":"Sandra Rubio"},{"family":"Schmid","given":"Maximilian P."},{"family":"Stepanyan","given":"Artem"},{"family":"Svintsitskyi","given":"Valentyn"},{"family":"Tamussino","given":"Karl"},{"family":"Zapardiel","given":"Ignacio"},{"family":"Lindegaard","given":"Jacob"}],"accessed":{"date-parts":[["2024",8,4]]},"issued":{"date-parts":[["2023",5,1]]}}}],"schema":"https://github.com/citation-style-language/schema/raw/master/csl-citation.json"} </w:instrText>
      </w:r>
      <w:r w:rsidR="00EE47D2">
        <w:rPr>
          <w:rFonts w:ascii="Times New Roman" w:hAnsi="Times New Roman" w:cs="Times New Roman"/>
          <w:sz w:val="24"/>
          <w:szCs w:val="24"/>
        </w:rPr>
        <w:fldChar w:fldCharType="separate"/>
      </w:r>
      <w:r w:rsidR="00EE47D2" w:rsidRPr="00EE47D2">
        <w:rPr>
          <w:rFonts w:ascii="Times New Roman" w:hAnsi="Times New Roman" w:cs="Times New Roman"/>
          <w:kern w:val="0"/>
          <w:sz w:val="24"/>
          <w:vertAlign w:val="superscript"/>
        </w:rPr>
        <w:t>10</w:t>
      </w:r>
      <w:r w:rsidR="00EE47D2">
        <w:rPr>
          <w:rFonts w:ascii="Times New Roman" w:hAnsi="Times New Roman" w:cs="Times New Roman"/>
          <w:sz w:val="24"/>
          <w:szCs w:val="24"/>
        </w:rPr>
        <w:fldChar w:fldCharType="end"/>
      </w:r>
      <w:r w:rsidR="00EE47D2">
        <w:rPr>
          <w:rFonts w:ascii="Times New Roman" w:hAnsi="Times New Roman" w:cs="Times New Roman"/>
          <w:sz w:val="24"/>
          <w:szCs w:val="24"/>
        </w:rPr>
        <w:t>.</w:t>
      </w:r>
    </w:p>
    <w:p w14:paraId="23AB264A" w14:textId="3E84105B" w:rsidR="0085094A" w:rsidRDefault="0062435A" w:rsidP="00C1311D">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Chủ yếu gặp độc tính độ 1 và 2 ở cả hai phác đồ cisplatin trong nghiên cứu của chúng tôi. </w:t>
      </w:r>
      <w:r w:rsidR="002206A4" w:rsidRPr="00833633">
        <w:rPr>
          <w:rFonts w:ascii="Times New Roman" w:hAnsi="Times New Roman" w:cs="Times New Roman"/>
          <w:sz w:val="24"/>
          <w:szCs w:val="24"/>
        </w:rPr>
        <w:t>Tỉ lệ hạ bạch cầu đa nhân trung tính</w:t>
      </w:r>
      <w:r w:rsidR="004604AB" w:rsidRPr="00833633">
        <w:rPr>
          <w:rFonts w:ascii="Times New Roman" w:hAnsi="Times New Roman" w:cs="Times New Roman"/>
          <w:sz w:val="24"/>
          <w:szCs w:val="24"/>
        </w:rPr>
        <w:t xml:space="preserve"> thường gặp độ 1 và 2 chiếm 51.28% ở cả hai nhóm điều trị;</w:t>
      </w:r>
      <w:r w:rsidR="002206A4" w:rsidRPr="00833633">
        <w:rPr>
          <w:rFonts w:ascii="Times New Roman" w:hAnsi="Times New Roman" w:cs="Times New Roman"/>
          <w:sz w:val="24"/>
          <w:szCs w:val="24"/>
        </w:rPr>
        <w:t xml:space="preserve"> từ độ 3 trở lên là 30.77% ở nhóm cisplatin hàng tuần so với 15.38% ở nhóm cisplatin ba tuần</w:t>
      </w:r>
      <w:r w:rsidR="004604AB" w:rsidRPr="00833633">
        <w:rPr>
          <w:rFonts w:ascii="Times New Roman" w:hAnsi="Times New Roman" w:cs="Times New Roman"/>
          <w:sz w:val="24"/>
          <w:szCs w:val="24"/>
        </w:rPr>
        <w:t xml:space="preserve"> (p=0.24)</w:t>
      </w:r>
      <w:r w:rsidR="00D83508">
        <w:rPr>
          <w:rFonts w:ascii="Times New Roman" w:hAnsi="Times New Roman" w:cs="Times New Roman"/>
          <w:sz w:val="24"/>
          <w:szCs w:val="24"/>
        </w:rPr>
        <w:t xml:space="preserve"> và không có trường hợp sốt hạ bạch cầu độ 4</w:t>
      </w:r>
      <w:r w:rsidR="004604AB" w:rsidRPr="00833633">
        <w:rPr>
          <w:rFonts w:ascii="Times New Roman" w:hAnsi="Times New Roman" w:cs="Times New Roman"/>
          <w:sz w:val="24"/>
          <w:szCs w:val="24"/>
        </w:rPr>
        <w:t>.</w:t>
      </w:r>
      <w:r w:rsidR="004D6AA3">
        <w:rPr>
          <w:rFonts w:ascii="Times New Roman" w:hAnsi="Times New Roman" w:cs="Times New Roman"/>
          <w:sz w:val="24"/>
          <w:szCs w:val="24"/>
        </w:rPr>
        <w:t xml:space="preserve"> Lý giải cho kết quả này có thể là do khoảng cách giữa hai chu kỳ hóa trị dài hơn nên tủy xương có thời gian hồi phục.</w:t>
      </w:r>
      <w:r w:rsidR="004604AB" w:rsidRPr="00833633">
        <w:rPr>
          <w:rFonts w:ascii="Times New Roman" w:hAnsi="Times New Roman" w:cs="Times New Roman"/>
          <w:sz w:val="24"/>
          <w:szCs w:val="24"/>
        </w:rPr>
        <w:t xml:space="preserve"> Kết quả này tương tự với kết quả của tác giả Sang Young Ryu</w:t>
      </w:r>
      <w:r w:rsidR="004604AB" w:rsidRPr="00833633">
        <w:rPr>
          <w:rFonts w:ascii="Times New Roman" w:hAnsi="Times New Roman" w:cs="Times New Roman"/>
          <w:sz w:val="24"/>
          <w:szCs w:val="24"/>
        </w:rPr>
        <w:fldChar w:fldCharType="begin"/>
      </w:r>
      <w:r w:rsidR="003C5D70">
        <w:rPr>
          <w:rFonts w:ascii="Times New Roman" w:hAnsi="Times New Roman" w:cs="Times New Roman"/>
          <w:sz w:val="24"/>
          <w:szCs w:val="24"/>
        </w:rPr>
        <w:instrText xml:space="preserve"> ADDIN ZOTERO_ITEM CSL_CITATION {"citationID":"1Q85PkFH","properties":{"formattedCitation":"\\super 6\\nosupersub{}","plainCitation":"6","noteIndex":0},"citationItems":[{"id":69,"uris":["http://zotero.org/users/local/hsvla8s1/items/36PZ6CRV"],"itemData":{"id":69,"type":"article-journal","abstract":"PURPOSE: To compare compliance, toxicity, and outcome of weekly and triweekly cisplatin administration concurrent with radiotherapy in locally advanced cervical cancer.\nMETHODS AND MATERIALS: In this open-label, randomized trial, 104 patients with histologically proven Stage IIB-IVA cervical cancer were randomly assigned by a computer-generated procedure to weekly (weekly cisplatin 40 mg/m(2), six cycles) and triweekly (cisplatin 75 mg/m(2) every 3 weeks, three cycles) chemotherapy arms during concurrent radiotherapy. The difference of compliance and the toxicity profiles between the two arms were investigated, and the overall survival rate was analyzed after 5 years.\nRESULTS: All patients tolerated both treatments very well, with a high completion rate of scheduled chemotherapy cycles. There was no statistically significant difference in compliance between the two arms (86.3% in the weekly arm, 92.5% in the triweekly arm, p &gt; 0.05). Grade 3-4 neutropenia was more frequent in the weekly arm (39.2%) than in the triweekly arm (22.6%) (p = 0.03). The overall 5-year survival rate was significantly higher in the triweekly arm (88.7%) than in the weekly arm (66.5%) (hazard ratio 0.375; 95% confidence interval 0.154-0.914; p = 0.03).\nCONCLUSIONS: Triweekly cisplatin 75-mg/m(2) chemotherapy concurrent with radiotherapy is more effective and feasible than the conventional weekly cisplatin 40-mg/m(2) regimen and may be a strong candidate for the optimal cisplatin dose and dosing schedule in the treatment of locally advanced cervical cancer.","container-title":"International Journal of Radiation Oncology, Biology, Physics","DOI":"10.1016/j.ijrobp.2011.05.002","ISSN":"1879-355X","issue":"4","journalAbbreviation":"Int J Radiat Oncol Biol Phys","language":"eng","note":"PMID: 21840137","page":"e577-581","source":"PubMed","title":"Randomized clinical trial of weekly vs. triweekly cisplatin-based chemotherapy concurrent with radiotherapy in the treatment of locally advanced cervical cancer","volume":"81","author":[{"family":"Ryu","given":"Sang-Young"},{"family":"Lee","given":"Won-Moo"},{"family":"Kim","given":"Kidong"},{"family":"Park","given":"Sang-Il"},{"family":"Kim","given":"Beob-Jong"},{"family":"Kim","given":"Moon-Hong"},{"family":"Choi","given":"Seok-Cheol"},{"family":"Cho","given":"Chul-Koo"},{"family":"Nam","given":"Byung-Ho"},{"family":"Lee","given":"Eui-Don"}],"issued":{"date-parts":[["2011",11,15]]}}}],"schema":"https://github.com/citation-style-language/schema/raw/master/csl-citation.json"} </w:instrText>
      </w:r>
      <w:r w:rsidR="004604AB" w:rsidRPr="00833633">
        <w:rPr>
          <w:rFonts w:ascii="Times New Roman" w:hAnsi="Times New Roman" w:cs="Times New Roman"/>
          <w:sz w:val="24"/>
          <w:szCs w:val="24"/>
        </w:rPr>
        <w:fldChar w:fldCharType="separate"/>
      </w:r>
      <w:r w:rsidR="003C5D70" w:rsidRPr="003C5D70">
        <w:rPr>
          <w:rFonts w:ascii="Times New Roman" w:hAnsi="Times New Roman" w:cs="Times New Roman"/>
          <w:kern w:val="0"/>
          <w:sz w:val="24"/>
          <w:vertAlign w:val="superscript"/>
        </w:rPr>
        <w:t>6</w:t>
      </w:r>
      <w:r w:rsidR="004604AB" w:rsidRPr="00833633">
        <w:rPr>
          <w:rFonts w:ascii="Times New Roman" w:hAnsi="Times New Roman" w:cs="Times New Roman"/>
          <w:sz w:val="24"/>
          <w:szCs w:val="24"/>
        </w:rPr>
        <w:fldChar w:fldCharType="end"/>
      </w:r>
      <w:r w:rsidR="004604AB" w:rsidRPr="00833633">
        <w:rPr>
          <w:rFonts w:ascii="Times New Roman" w:hAnsi="Times New Roman" w:cs="Times New Roman"/>
          <w:sz w:val="24"/>
          <w:szCs w:val="24"/>
        </w:rPr>
        <w:t xml:space="preserve"> (2011) và tác giả </w:t>
      </w:r>
      <w:r w:rsidR="003B3356" w:rsidRPr="00833633">
        <w:rPr>
          <w:rFonts w:ascii="Times New Roman" w:hAnsi="Times New Roman" w:cs="Times New Roman"/>
          <w:sz w:val="24"/>
          <w:szCs w:val="24"/>
        </w:rPr>
        <w:t>Katke</w:t>
      </w:r>
      <w:r w:rsidR="003B3356" w:rsidRPr="00833633">
        <w:rPr>
          <w:rFonts w:ascii="Times New Roman" w:hAnsi="Times New Roman" w:cs="Times New Roman"/>
          <w:sz w:val="24"/>
          <w:szCs w:val="24"/>
        </w:rPr>
        <w:fldChar w:fldCharType="begin"/>
      </w:r>
      <w:r w:rsidR="003C5D70">
        <w:rPr>
          <w:rFonts w:ascii="Times New Roman" w:hAnsi="Times New Roman" w:cs="Times New Roman"/>
          <w:sz w:val="24"/>
          <w:szCs w:val="24"/>
        </w:rPr>
        <w:instrText xml:space="preserve"> ADDIN ZOTERO_ITEM CSL_CITATION {"citationID":"GlFvc79F","properties":{"formattedCitation":"\\super 7\\nosupersub{}","plainCitation":"7","noteIndex":0},"citationItems":[{"id":61,"uris":["http://zotero.org/users/local/hsvla8s1/items/N93IB44C"],"itemData":{"id":61,"type":"article-journal","abstract":"Background\nAddition of chemotherapy to radiation has improved 5-year survival by 6%. However, the optimal dose and schedule of concurrent cisplatin is not well defined, though widely accepted practice is the weekly schedule of 40 mg/m2 for 5 weeks. Repeated admissions for weekly cisplatin drain the limited resources in high volume centres. We intended to study the compliance and toxicity of two cisplatin schedules in our patients diagnosed with carcinoma cervix.\n\nMaterials and methods\nBetween 2007–2011, 212 patients, histologically proven squamous cell carcinoma with stages IIB to IIIB were randomized into two arms. All patients were planned for external beam radiotherapy 45 Gy/25 frs over 5 weeks followed by Intracavitary or Interstitial brachytherapy to a total BED dose of 75–85 Gy. Single agent cisplatin given concomitantly, was scheduled weekly (40 mg/m2/cycle, 5 cycles) in an arm A and three weekly (100 mg/m2/cycle, 2 cycles) in an arm B. Toxicity and compliance were evaluated weekly according to the RTOG guidelines. Analysis of the compiled data was done using SSPS version 20.\n\nResults\nOf the evaluable 212, 109 patients received weekly cisplatin chemotherapy and 103 patients received three weekly cisplatin. The most common acute toxicity observed was grade I–II leucopoenia. The upper and lower gastrointestinal reactions were high in three weekly arms, which was statistically significant (57% and 42.7%, p &lt; 0.05). Proctitis was observed in 10% of patients in both of the arms and only two patients had Gr1 Cystitis after 6 months of treatment.\n\nConclusions\nTri-weekly cisplatin based concurrent chemoradiation can be adopted in high volume centres with manageable haematological and gastrointestinal acute toxicities.","container-title":"Reports of Practical Oncology and Radiotherapy","DOI":"10.5603/RPOR.a2021.0115","ISSN":"1507-1367","issue":"6","journalAbbreviation":"Rep Pract Oncol Radiother","note":"PMID: 34992867\nPMCID: PMC8726454","page":"948-954","source":"PubMed Central","title":"Weekly vs. tri-weekly cisplatin based chemoradiation in carcinoma cervix: a prospective randomized study of toxicity and compliance","title-short":"Weekly vs. tri-weekly cisplatin based chemoradiation in carcinoma cervix","volume":"26","author":[{"family":"Katke","given":"Aradhana"},{"family":"Nanda","given":"R"},{"family":"Thejaswini","given":"B"},{"family":"Pasha","given":"Tanveer"},{"family":"Giri","given":"GV"},{"family":"Babu","given":"Govind"},{"family":"Pawar","given":"Yashwant"}],"issued":{"date-parts":[["2021",12,30]]}}}],"schema":"https://github.com/citation-style-language/schema/raw/master/csl-citation.json"} </w:instrText>
      </w:r>
      <w:r w:rsidR="003B3356" w:rsidRPr="00833633">
        <w:rPr>
          <w:rFonts w:ascii="Times New Roman" w:hAnsi="Times New Roman" w:cs="Times New Roman"/>
          <w:sz w:val="24"/>
          <w:szCs w:val="24"/>
        </w:rPr>
        <w:fldChar w:fldCharType="separate"/>
      </w:r>
      <w:r w:rsidR="003C5D70" w:rsidRPr="003C5D70">
        <w:rPr>
          <w:rFonts w:ascii="Times New Roman" w:hAnsi="Times New Roman" w:cs="Times New Roman"/>
          <w:kern w:val="0"/>
          <w:sz w:val="24"/>
          <w:vertAlign w:val="superscript"/>
        </w:rPr>
        <w:t>7</w:t>
      </w:r>
      <w:r w:rsidR="003B3356" w:rsidRPr="00833633">
        <w:rPr>
          <w:rFonts w:ascii="Times New Roman" w:hAnsi="Times New Roman" w:cs="Times New Roman"/>
          <w:sz w:val="24"/>
          <w:szCs w:val="24"/>
        </w:rPr>
        <w:fldChar w:fldCharType="end"/>
      </w:r>
      <w:r w:rsidR="003B3356" w:rsidRPr="00833633">
        <w:rPr>
          <w:rFonts w:ascii="Times New Roman" w:hAnsi="Times New Roman" w:cs="Times New Roman"/>
          <w:sz w:val="24"/>
          <w:szCs w:val="24"/>
        </w:rPr>
        <w:t xml:space="preserve"> (2021)</w:t>
      </w:r>
      <w:r w:rsidR="009E6EC3">
        <w:rPr>
          <w:rFonts w:ascii="Times New Roman" w:hAnsi="Times New Roman" w:cs="Times New Roman"/>
          <w:sz w:val="24"/>
          <w:szCs w:val="24"/>
        </w:rPr>
        <w:t>, nhưng</w:t>
      </w:r>
      <w:r w:rsidR="00FB012D">
        <w:rPr>
          <w:rFonts w:ascii="Times New Roman" w:hAnsi="Times New Roman" w:cs="Times New Roman"/>
          <w:sz w:val="24"/>
          <w:szCs w:val="24"/>
        </w:rPr>
        <w:t xml:space="preserve"> xu hướng</w:t>
      </w:r>
      <w:r w:rsidR="009E6EC3">
        <w:rPr>
          <w:rFonts w:ascii="Times New Roman" w:hAnsi="Times New Roman" w:cs="Times New Roman"/>
          <w:sz w:val="24"/>
          <w:szCs w:val="24"/>
        </w:rPr>
        <w:t xml:space="preserve"> cao hơn so với tỉ lệ trong nghiên cứu của Trần Đặng Ngọc Linh (2023)</w:t>
      </w:r>
      <w:r w:rsidR="009E6EC3">
        <w:rPr>
          <w:rFonts w:ascii="Times New Roman" w:hAnsi="Times New Roman" w:cs="Times New Roman"/>
          <w:sz w:val="24"/>
          <w:szCs w:val="24"/>
        </w:rPr>
        <w:fldChar w:fldCharType="begin"/>
      </w:r>
      <w:r w:rsidR="009E6EC3">
        <w:rPr>
          <w:rFonts w:ascii="Times New Roman" w:hAnsi="Times New Roman" w:cs="Times New Roman"/>
          <w:sz w:val="24"/>
          <w:szCs w:val="24"/>
        </w:rPr>
        <w:instrText xml:space="preserve"> ADDIN ZOTERO_ITEM CSL_CITATION {"citationID":"453Ou2iz","properties":{"formattedCitation":"\\super 9\\nosupersub{}","plainCitation":"9","noteIndex":0},"citationItems":[{"id":60,"uris":["http://zotero.org/users/local/hsvla8s1/items/FRWF7BGD"],"itemData":{"id":60,"type":"article-journal","container-title":"JOURNAL OF VIETNAM ONCOLOGY","page":"75-83","title":"Comparision of toxicities in weekly versus triweekly cisplatin based chemoradiation in locally advanced cervical cancer","author":[{"family":"TRAN","given":"DANG NGOC LINH"},{"family":"DUONG","given":"HUNG MANH"},{"family":"DANG","given":"LE QUOC THINH"}],"issued":{"date-parts":[["2023"]]}}}],"schema":"https://github.com/citation-style-language/schema/raw/master/csl-citation.json"} </w:instrText>
      </w:r>
      <w:r w:rsidR="009E6EC3">
        <w:rPr>
          <w:rFonts w:ascii="Times New Roman" w:hAnsi="Times New Roman" w:cs="Times New Roman"/>
          <w:sz w:val="24"/>
          <w:szCs w:val="24"/>
        </w:rPr>
        <w:fldChar w:fldCharType="separate"/>
      </w:r>
      <w:r w:rsidR="009E6EC3" w:rsidRPr="009E6EC3">
        <w:rPr>
          <w:rFonts w:ascii="Times New Roman" w:hAnsi="Times New Roman" w:cs="Times New Roman"/>
          <w:kern w:val="0"/>
          <w:sz w:val="24"/>
          <w:vertAlign w:val="superscript"/>
        </w:rPr>
        <w:t>9</w:t>
      </w:r>
      <w:r w:rsidR="009E6EC3">
        <w:rPr>
          <w:rFonts w:ascii="Times New Roman" w:hAnsi="Times New Roman" w:cs="Times New Roman"/>
          <w:sz w:val="24"/>
          <w:szCs w:val="24"/>
        </w:rPr>
        <w:fldChar w:fldCharType="end"/>
      </w:r>
      <w:r w:rsidR="003B3356" w:rsidRPr="00833633">
        <w:rPr>
          <w:rFonts w:ascii="Times New Roman" w:hAnsi="Times New Roman" w:cs="Times New Roman"/>
          <w:sz w:val="24"/>
          <w:szCs w:val="24"/>
        </w:rPr>
        <w:t xml:space="preserve">. </w:t>
      </w:r>
    </w:p>
    <w:p w14:paraId="1C17B628" w14:textId="3DC22ACD" w:rsidR="0061478A" w:rsidRDefault="003B3356" w:rsidP="00D150D4">
      <w:pPr>
        <w:spacing w:line="240" w:lineRule="auto"/>
        <w:ind w:firstLine="360"/>
        <w:rPr>
          <w:rFonts w:ascii="Times New Roman" w:hAnsi="Times New Roman" w:cs="Times New Roman"/>
          <w:sz w:val="24"/>
          <w:szCs w:val="24"/>
        </w:rPr>
      </w:pPr>
      <w:r w:rsidRPr="00833633">
        <w:rPr>
          <w:rFonts w:ascii="Times New Roman" w:hAnsi="Times New Roman" w:cs="Times New Roman"/>
          <w:sz w:val="24"/>
          <w:szCs w:val="24"/>
        </w:rPr>
        <w:t>Ngoài ra</w:t>
      </w:r>
      <w:r w:rsidR="00582A79">
        <w:rPr>
          <w:rFonts w:ascii="Times New Roman" w:hAnsi="Times New Roman" w:cs="Times New Roman"/>
          <w:sz w:val="24"/>
          <w:szCs w:val="24"/>
        </w:rPr>
        <w:t>,</w:t>
      </w:r>
      <w:r w:rsidRPr="00833633">
        <w:rPr>
          <w:rFonts w:ascii="Times New Roman" w:hAnsi="Times New Roman" w:cs="Times New Roman"/>
          <w:sz w:val="24"/>
          <w:szCs w:val="24"/>
        </w:rPr>
        <w:t xml:space="preserve"> tỉ lệ hạ tiểu cầu độ 1-2 và tỉ lệ tăng creatinin cao hơn ở nhóm cisplatin hàng tuần</w:t>
      </w:r>
      <w:r w:rsidR="00582A79">
        <w:rPr>
          <w:rFonts w:ascii="Times New Roman" w:hAnsi="Times New Roman" w:cs="Times New Roman"/>
          <w:sz w:val="24"/>
          <w:szCs w:val="24"/>
        </w:rPr>
        <w:t xml:space="preserve"> và không có bệnh nhân hạ tiểu cầu và tăng creatinin độ 3-4 ở cả hai nhóm</w:t>
      </w:r>
      <w:r w:rsidRPr="00833633">
        <w:rPr>
          <w:rFonts w:ascii="Times New Roman" w:hAnsi="Times New Roman" w:cs="Times New Roman"/>
          <w:sz w:val="24"/>
          <w:szCs w:val="24"/>
        </w:rPr>
        <w:t>; nhưng tỉ lệ độc tính trên đường tiêu hóa trên (nôn, buồn nôn) từ độ 3 trở lên lại cao hơn ở nhóm truyền cisplatin mỗi ba tuần (12.82%; 2.56%) so với truyền hàng tuần (0%;0%), tuy nhiên khác biệt là chưa có ý nghĩa thống kê</w:t>
      </w:r>
      <w:r w:rsidR="00B1263C" w:rsidRPr="00833633">
        <w:rPr>
          <w:rFonts w:ascii="Times New Roman" w:hAnsi="Times New Roman" w:cs="Times New Roman"/>
          <w:sz w:val="24"/>
          <w:szCs w:val="24"/>
        </w:rPr>
        <w:t xml:space="preserve"> có thể do số lượng bệnh nhân trong nghiên cứu của chúng tôi còn ít</w:t>
      </w:r>
      <w:r w:rsidRPr="00833633">
        <w:rPr>
          <w:rFonts w:ascii="Times New Roman" w:hAnsi="Times New Roman" w:cs="Times New Roman"/>
          <w:sz w:val="24"/>
          <w:szCs w:val="24"/>
        </w:rPr>
        <w:t>.</w:t>
      </w:r>
      <w:r w:rsidR="003130A0">
        <w:rPr>
          <w:rFonts w:ascii="Times New Roman" w:hAnsi="Times New Roman" w:cs="Times New Roman"/>
          <w:sz w:val="24"/>
          <w:szCs w:val="24"/>
        </w:rPr>
        <w:t xml:space="preserve"> </w:t>
      </w:r>
      <w:r w:rsidR="003130A0" w:rsidRPr="00833633">
        <w:rPr>
          <w:rFonts w:ascii="Times New Roman" w:hAnsi="Times New Roman" w:cs="Times New Roman"/>
          <w:sz w:val="24"/>
          <w:szCs w:val="24"/>
        </w:rPr>
        <w:t>Những kết quả này khá tương đồng với kết quả của các tác giả đã đưa ra.</w:t>
      </w:r>
      <w:r w:rsidR="00D83508">
        <w:rPr>
          <w:rFonts w:ascii="Times New Roman" w:hAnsi="Times New Roman" w:cs="Times New Roman"/>
          <w:sz w:val="24"/>
          <w:szCs w:val="24"/>
        </w:rPr>
        <w:t xml:space="preserve"> </w:t>
      </w:r>
      <w:r w:rsidR="00C265FD">
        <w:rPr>
          <w:rFonts w:ascii="Times New Roman" w:hAnsi="Times New Roman" w:cs="Times New Roman"/>
          <w:sz w:val="24"/>
          <w:szCs w:val="24"/>
        </w:rPr>
        <w:t>Những b</w:t>
      </w:r>
      <w:r w:rsidR="00D83508">
        <w:rPr>
          <w:rFonts w:ascii="Times New Roman" w:hAnsi="Times New Roman" w:cs="Times New Roman"/>
          <w:sz w:val="24"/>
          <w:szCs w:val="24"/>
        </w:rPr>
        <w:t>ệnh nhân gặp độc tính trên đường tiêu hóa thường được kê thuốc hỗ trợ.</w:t>
      </w:r>
      <w:r w:rsidRPr="00833633">
        <w:rPr>
          <w:rFonts w:ascii="Times New Roman" w:hAnsi="Times New Roman" w:cs="Times New Roman"/>
          <w:sz w:val="24"/>
          <w:szCs w:val="24"/>
        </w:rPr>
        <w:t xml:space="preserve"> </w:t>
      </w:r>
    </w:p>
    <w:p w14:paraId="27A209B2" w14:textId="77777777" w:rsidR="00336434" w:rsidRDefault="00D150D4" w:rsidP="00D150D4">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Tỉ lệ đáp ứng tại ở cả hai nhóm bệnh nhân ở hai thời điểm 3 tháng và 6 tháng sau điều trị đều rất cao: 100% ở nhóm hàng tuần và 97.44% ở nhóm ba tuần, tương tự với kết quả trong nghiên cứu của tác giả </w:t>
      </w:r>
      <w:r w:rsidRPr="00833633">
        <w:rPr>
          <w:rFonts w:ascii="Times New Roman" w:hAnsi="Times New Roman" w:cs="Times New Roman"/>
          <w:sz w:val="24"/>
          <w:szCs w:val="24"/>
        </w:rPr>
        <w:t>Bhaskar Sandeep và cs</w:t>
      </w:r>
      <w:r>
        <w:rPr>
          <w:rFonts w:ascii="Times New Roman" w:hAnsi="Times New Roman" w:cs="Times New Roman"/>
          <w:sz w:val="24"/>
          <w:szCs w:val="24"/>
        </w:rPr>
        <w:t xml:space="preserve"> (2021) là 90.9</w:t>
      </w:r>
      <w:r w:rsidR="00452EAF">
        <w:rPr>
          <w:rFonts w:ascii="Times New Roman" w:hAnsi="Times New Roman" w:cs="Times New Roman"/>
          <w:sz w:val="24"/>
          <w:szCs w:val="24"/>
        </w:rPr>
        <w:t>1</w:t>
      </w:r>
      <w:r>
        <w:rPr>
          <w:rFonts w:ascii="Times New Roman" w:hAnsi="Times New Roman" w:cs="Times New Roman"/>
          <w:sz w:val="24"/>
          <w:szCs w:val="24"/>
        </w:rPr>
        <w:t>%.</w:t>
      </w:r>
      <w:r w:rsidR="004B3A0D">
        <w:rPr>
          <w:rFonts w:ascii="Times New Roman" w:hAnsi="Times New Roman" w:cs="Times New Roman"/>
          <w:sz w:val="24"/>
          <w:szCs w:val="24"/>
        </w:rPr>
        <w:t xml:space="preserve"> </w:t>
      </w:r>
    </w:p>
    <w:p w14:paraId="61D98B5F" w14:textId="453544ED" w:rsidR="004B3A0D" w:rsidRPr="00D150D4" w:rsidRDefault="004B3A0D" w:rsidP="00D150D4">
      <w:pPr>
        <w:spacing w:line="240" w:lineRule="auto"/>
        <w:ind w:firstLine="360"/>
        <w:rPr>
          <w:rFonts w:ascii="Times New Roman" w:hAnsi="Times New Roman" w:cs="Times New Roman"/>
          <w:sz w:val="24"/>
          <w:szCs w:val="24"/>
        </w:rPr>
      </w:pPr>
      <w:r>
        <w:rPr>
          <w:rFonts w:ascii="Times New Roman" w:hAnsi="Times New Roman" w:cs="Times New Roman"/>
          <w:sz w:val="24"/>
          <w:szCs w:val="24"/>
        </w:rPr>
        <w:t>Do số lượng bệnh nhân trong nghiên cứu của chúng tôi còn hạn chế, và cần thêm thời gian theo dõi để có thể đánh giá về kết quả sống thêm không bệnh cũng như sống thêm toàn bộ giữa hai nhóm điều trị.</w:t>
      </w:r>
    </w:p>
    <w:p w14:paraId="1ACD451F" w14:textId="0F7ADD9A" w:rsidR="00586408" w:rsidRDefault="00EC6666" w:rsidP="009441C1">
      <w:pPr>
        <w:pStyle w:val="oancuaDanhsach"/>
        <w:numPr>
          <w:ilvl w:val="0"/>
          <w:numId w:val="7"/>
        </w:numPr>
        <w:spacing w:line="240" w:lineRule="auto"/>
        <w:rPr>
          <w:rFonts w:ascii="Times New Roman" w:hAnsi="Times New Roman" w:cs="Times New Roman"/>
          <w:b/>
          <w:bCs/>
          <w:sz w:val="24"/>
          <w:szCs w:val="24"/>
        </w:rPr>
      </w:pPr>
      <w:r w:rsidRPr="00EC6666">
        <w:rPr>
          <w:rFonts w:ascii="Times New Roman" w:hAnsi="Times New Roman" w:cs="Times New Roman"/>
          <w:b/>
          <w:bCs/>
          <w:sz w:val="24"/>
          <w:szCs w:val="24"/>
        </w:rPr>
        <w:t>KẾT LUẬN</w:t>
      </w:r>
    </w:p>
    <w:p w14:paraId="4AD3128D" w14:textId="36BBCAE1" w:rsidR="001E1370" w:rsidRPr="001E1370" w:rsidRDefault="001E1370" w:rsidP="001E1370">
      <w:pPr>
        <w:spacing w:line="240" w:lineRule="auto"/>
        <w:ind w:firstLine="360"/>
        <w:rPr>
          <w:rFonts w:ascii="Times New Roman" w:hAnsi="Times New Roman" w:cs="Times New Roman"/>
          <w:sz w:val="24"/>
          <w:szCs w:val="24"/>
        </w:rPr>
      </w:pPr>
      <w:r w:rsidRPr="001E1370">
        <w:rPr>
          <w:rFonts w:ascii="Times New Roman" w:hAnsi="Times New Roman" w:cs="Times New Roman"/>
          <w:sz w:val="24"/>
          <w:szCs w:val="24"/>
        </w:rPr>
        <w:t>Phác đồ cisplatin 75mg/m</w:t>
      </w:r>
      <w:r w:rsidRPr="001E1370">
        <w:rPr>
          <w:rFonts w:ascii="Times New Roman" w:hAnsi="Times New Roman" w:cs="Times New Roman"/>
          <w:sz w:val="24"/>
          <w:szCs w:val="24"/>
          <w:vertAlign w:val="superscript"/>
        </w:rPr>
        <w:t>2</w:t>
      </w:r>
      <w:r w:rsidRPr="001E1370">
        <w:rPr>
          <w:rFonts w:ascii="Times New Roman" w:hAnsi="Times New Roman" w:cs="Times New Roman"/>
          <w:sz w:val="24"/>
          <w:szCs w:val="24"/>
        </w:rPr>
        <w:t xml:space="preserve"> mỗi ba tuần đồng thời với xạ trị trong điều </w:t>
      </w:r>
      <w:r w:rsidR="001E0E8C" w:rsidRPr="001E1370">
        <w:rPr>
          <w:rFonts w:ascii="Times New Roman" w:hAnsi="Times New Roman" w:cs="Times New Roman"/>
          <w:sz w:val="24"/>
          <w:szCs w:val="24"/>
        </w:rPr>
        <w:t xml:space="preserve">trị </w:t>
      </w:r>
      <w:r w:rsidR="001E0E8C">
        <w:rPr>
          <w:rFonts w:ascii="Times New Roman" w:hAnsi="Times New Roman" w:cs="Times New Roman"/>
          <w:sz w:val="24"/>
          <w:szCs w:val="24"/>
        </w:rPr>
        <w:t>ung thư cổ tử cung</w:t>
      </w:r>
      <w:r w:rsidR="001E0E8C" w:rsidRPr="001E1370">
        <w:rPr>
          <w:rFonts w:ascii="Times New Roman" w:hAnsi="Times New Roman" w:cs="Times New Roman"/>
          <w:sz w:val="24"/>
          <w:szCs w:val="24"/>
        </w:rPr>
        <w:t xml:space="preserve"> tiến triển tại chỗ tại vùng là tỉ lệ hoàn thành phác đồ, tỉ lệ đáp ứng tại chỗ tại </w:t>
      </w:r>
      <w:r w:rsidRPr="001E1370">
        <w:rPr>
          <w:rFonts w:ascii="Times New Roman" w:hAnsi="Times New Roman" w:cs="Times New Roman"/>
          <w:sz w:val="24"/>
          <w:szCs w:val="24"/>
        </w:rPr>
        <w:t xml:space="preserve">vùng tương tự phác </w:t>
      </w:r>
      <w:r w:rsidRPr="001E1370">
        <w:rPr>
          <w:rFonts w:ascii="Times New Roman" w:hAnsi="Times New Roman" w:cs="Times New Roman"/>
          <w:sz w:val="24"/>
          <w:szCs w:val="24"/>
        </w:rPr>
        <w:lastRenderedPageBreak/>
        <w:t>đồ cisplatin 40mg/m</w:t>
      </w:r>
      <w:r w:rsidRPr="001E1370">
        <w:rPr>
          <w:rFonts w:ascii="Times New Roman" w:hAnsi="Times New Roman" w:cs="Times New Roman"/>
          <w:sz w:val="24"/>
          <w:szCs w:val="24"/>
          <w:vertAlign w:val="superscript"/>
        </w:rPr>
        <w:t xml:space="preserve">2 </w:t>
      </w:r>
      <w:r w:rsidRPr="001E1370">
        <w:rPr>
          <w:rFonts w:ascii="Times New Roman" w:hAnsi="Times New Roman" w:cs="Times New Roman"/>
          <w:sz w:val="24"/>
          <w:szCs w:val="24"/>
        </w:rPr>
        <w:t xml:space="preserve">hàng tuần. Tỉ lệ độc tính từ độ 3 trở lên trên nhóm cisplatin mỗi ba tuần cao hơn ở nhóm độc tính trên đường tiêu hóa trên và thấp hơn ở độc tính hạ </w:t>
      </w:r>
      <w:r w:rsidR="001E0E8C">
        <w:rPr>
          <w:rFonts w:ascii="Times New Roman" w:hAnsi="Times New Roman" w:cs="Times New Roman"/>
          <w:sz w:val="24"/>
          <w:szCs w:val="24"/>
        </w:rPr>
        <w:t>bạch cầu trung tính</w:t>
      </w:r>
      <w:r w:rsidRPr="001E1370">
        <w:rPr>
          <w:rFonts w:ascii="Times New Roman" w:hAnsi="Times New Roman" w:cs="Times New Roman"/>
          <w:sz w:val="24"/>
          <w:szCs w:val="24"/>
        </w:rPr>
        <w:t>, tuy nhiên chưa có ý nghĩa thống kê.</w:t>
      </w:r>
      <w:r w:rsidR="003867AC">
        <w:rPr>
          <w:rFonts w:ascii="Times New Roman" w:hAnsi="Times New Roman" w:cs="Times New Roman"/>
          <w:sz w:val="24"/>
          <w:szCs w:val="24"/>
        </w:rPr>
        <w:t xml:space="preserve"> </w:t>
      </w:r>
    </w:p>
    <w:p w14:paraId="22AC472F" w14:textId="2DD7B214" w:rsidR="00586408" w:rsidRDefault="00586408" w:rsidP="00833633">
      <w:pPr>
        <w:spacing w:line="240" w:lineRule="auto"/>
        <w:rPr>
          <w:rFonts w:ascii="Times New Roman" w:hAnsi="Times New Roman" w:cs="Times New Roman"/>
          <w:b/>
          <w:bCs/>
          <w:sz w:val="24"/>
          <w:szCs w:val="24"/>
        </w:rPr>
      </w:pPr>
      <w:r w:rsidRPr="00833633">
        <w:rPr>
          <w:rFonts w:ascii="Times New Roman" w:hAnsi="Times New Roman" w:cs="Times New Roman"/>
          <w:b/>
          <w:bCs/>
          <w:sz w:val="24"/>
          <w:szCs w:val="24"/>
        </w:rPr>
        <w:t>Tài liệu tham khảo</w:t>
      </w:r>
    </w:p>
    <w:p w14:paraId="1A7C2F25" w14:textId="77777777" w:rsidR="00EE47D2" w:rsidRPr="00EE47D2" w:rsidRDefault="0073429C" w:rsidP="00EE47D2">
      <w:pPr>
        <w:pStyle w:val="DanhmucTailiuThamkhao"/>
        <w:rPr>
          <w:rFonts w:ascii="Times New Roman" w:hAnsi="Times New Roman" w:cs="Times New Roman"/>
          <w:sz w:val="24"/>
        </w:rPr>
      </w:pPr>
      <w:r>
        <w:rPr>
          <w:b/>
          <w:bCs/>
          <w:sz w:val="24"/>
          <w:szCs w:val="24"/>
        </w:rPr>
        <w:fldChar w:fldCharType="begin"/>
      </w:r>
      <w:r>
        <w:rPr>
          <w:b/>
          <w:bCs/>
          <w:sz w:val="24"/>
          <w:szCs w:val="24"/>
        </w:rPr>
        <w:instrText xml:space="preserve"> ADDIN ZOTERO_BIBL {"uncited":[],"omitted":[],"custom":[]} CSL_BIBLIOGRAPHY </w:instrText>
      </w:r>
      <w:r>
        <w:rPr>
          <w:b/>
          <w:bCs/>
          <w:sz w:val="24"/>
          <w:szCs w:val="24"/>
        </w:rPr>
        <w:fldChar w:fldCharType="separate"/>
      </w:r>
      <w:r w:rsidR="00EE47D2" w:rsidRPr="00EE47D2">
        <w:rPr>
          <w:rFonts w:ascii="Times New Roman" w:hAnsi="Times New Roman" w:cs="Times New Roman"/>
          <w:sz w:val="24"/>
        </w:rPr>
        <w:t>1.</w:t>
      </w:r>
      <w:r w:rsidR="00EE47D2" w:rsidRPr="00EE47D2">
        <w:rPr>
          <w:rFonts w:ascii="Times New Roman" w:hAnsi="Times New Roman" w:cs="Times New Roman"/>
          <w:sz w:val="24"/>
        </w:rPr>
        <w:tab/>
        <w:t xml:space="preserve">Bray F, Laversanne M, Sung H, et al. Global cancer statistics 2022: GLOBOCAN estimates of incidence and mortality worldwide for 36 cancers in 185 countries. </w:t>
      </w:r>
      <w:r w:rsidR="00EE47D2" w:rsidRPr="00EE47D2">
        <w:rPr>
          <w:rFonts w:ascii="Times New Roman" w:hAnsi="Times New Roman" w:cs="Times New Roman"/>
          <w:i/>
          <w:iCs/>
          <w:sz w:val="24"/>
        </w:rPr>
        <w:t>CA Cancer J Clin</w:t>
      </w:r>
      <w:r w:rsidR="00EE47D2" w:rsidRPr="00EE47D2">
        <w:rPr>
          <w:rFonts w:ascii="Times New Roman" w:hAnsi="Times New Roman" w:cs="Times New Roman"/>
          <w:sz w:val="24"/>
        </w:rPr>
        <w:t>. 2024;74(3):229-263. doi:10.3322/caac.21834</w:t>
      </w:r>
    </w:p>
    <w:p w14:paraId="29296939" w14:textId="77777777" w:rsidR="00EE47D2" w:rsidRPr="00EE47D2" w:rsidRDefault="00EE47D2" w:rsidP="00EE47D2">
      <w:pPr>
        <w:pStyle w:val="DanhmucTailiuThamkhao"/>
        <w:rPr>
          <w:rFonts w:ascii="Times New Roman" w:hAnsi="Times New Roman" w:cs="Times New Roman"/>
          <w:sz w:val="24"/>
        </w:rPr>
      </w:pPr>
      <w:r w:rsidRPr="00EE47D2">
        <w:rPr>
          <w:rFonts w:ascii="Times New Roman" w:hAnsi="Times New Roman" w:cs="Times New Roman"/>
          <w:sz w:val="24"/>
        </w:rPr>
        <w:t>2.</w:t>
      </w:r>
      <w:r w:rsidRPr="00EE47D2">
        <w:rPr>
          <w:rFonts w:ascii="Times New Roman" w:hAnsi="Times New Roman" w:cs="Times New Roman"/>
          <w:sz w:val="24"/>
        </w:rPr>
        <w:tab/>
        <w:t xml:space="preserve">Monk BJ, Tan DSP, Hernández Chagüi JD, et al. Proportions and incidence of locally advanced cervical cancer: a global systematic literature review. </w:t>
      </w:r>
      <w:r w:rsidRPr="00EE47D2">
        <w:rPr>
          <w:rFonts w:ascii="Times New Roman" w:hAnsi="Times New Roman" w:cs="Times New Roman"/>
          <w:i/>
          <w:iCs/>
          <w:sz w:val="24"/>
        </w:rPr>
        <w:t>Int J Gynecol Cancer</w:t>
      </w:r>
      <w:r w:rsidRPr="00EE47D2">
        <w:rPr>
          <w:rFonts w:ascii="Times New Roman" w:hAnsi="Times New Roman" w:cs="Times New Roman"/>
          <w:sz w:val="24"/>
        </w:rPr>
        <w:t>. 2022;32(12):1531-1539. doi:10.1136/ijgc-2022-003801</w:t>
      </w:r>
    </w:p>
    <w:p w14:paraId="34B66DD3" w14:textId="77777777" w:rsidR="00EE47D2" w:rsidRPr="00EE47D2" w:rsidRDefault="00EE47D2" w:rsidP="00EE47D2">
      <w:pPr>
        <w:pStyle w:val="DanhmucTailiuThamkhao"/>
        <w:rPr>
          <w:rFonts w:ascii="Times New Roman" w:hAnsi="Times New Roman" w:cs="Times New Roman"/>
          <w:sz w:val="24"/>
        </w:rPr>
      </w:pPr>
      <w:r w:rsidRPr="00EE47D2">
        <w:rPr>
          <w:rFonts w:ascii="Times New Roman" w:hAnsi="Times New Roman" w:cs="Times New Roman"/>
          <w:sz w:val="24"/>
        </w:rPr>
        <w:t>3.</w:t>
      </w:r>
      <w:r w:rsidRPr="00EE47D2">
        <w:rPr>
          <w:rFonts w:ascii="Times New Roman" w:hAnsi="Times New Roman" w:cs="Times New Roman"/>
          <w:sz w:val="24"/>
        </w:rPr>
        <w:tab/>
        <w:t xml:space="preserve">Pang SS, Murphy M, Markham MJ. Current Management of Locally Advanced and Metastatic Cervical Cancer in the United States. </w:t>
      </w:r>
      <w:r w:rsidRPr="00EE47D2">
        <w:rPr>
          <w:rFonts w:ascii="Times New Roman" w:hAnsi="Times New Roman" w:cs="Times New Roman"/>
          <w:i/>
          <w:iCs/>
          <w:sz w:val="24"/>
        </w:rPr>
        <w:t>JCO Oncol Pract</w:t>
      </w:r>
      <w:r w:rsidRPr="00EE47D2">
        <w:rPr>
          <w:rFonts w:ascii="Times New Roman" w:hAnsi="Times New Roman" w:cs="Times New Roman"/>
          <w:sz w:val="24"/>
        </w:rPr>
        <w:t>. 2022;18(6):417-422. doi:10.1200/OP.21.00795</w:t>
      </w:r>
    </w:p>
    <w:p w14:paraId="55A00161" w14:textId="77777777" w:rsidR="00EE47D2" w:rsidRPr="00EE47D2" w:rsidRDefault="00EE47D2" w:rsidP="00EE47D2">
      <w:pPr>
        <w:pStyle w:val="DanhmucTailiuThamkhao"/>
        <w:rPr>
          <w:rFonts w:ascii="Times New Roman" w:hAnsi="Times New Roman" w:cs="Times New Roman"/>
          <w:sz w:val="24"/>
        </w:rPr>
      </w:pPr>
      <w:r w:rsidRPr="00EE47D2">
        <w:rPr>
          <w:rFonts w:ascii="Times New Roman" w:hAnsi="Times New Roman" w:cs="Times New Roman"/>
          <w:sz w:val="24"/>
        </w:rPr>
        <w:t>4.</w:t>
      </w:r>
      <w:r w:rsidRPr="00EE47D2">
        <w:rPr>
          <w:rFonts w:ascii="Times New Roman" w:hAnsi="Times New Roman" w:cs="Times New Roman"/>
          <w:sz w:val="24"/>
        </w:rPr>
        <w:tab/>
        <w:t>Randomized clinical trial of weekly vs. triweekly cisplatin-based chemotherapy concurrent with radiotherapy in the treatment of locally advanced cervical cancer - PubMed. Accessed August 3, 2024. https://pubmed.ncbi.nlm.nih.gov/21840137/</w:t>
      </w:r>
    </w:p>
    <w:p w14:paraId="7661DC3F" w14:textId="77777777" w:rsidR="00EE47D2" w:rsidRPr="00EE47D2" w:rsidRDefault="00EE47D2" w:rsidP="00EE47D2">
      <w:pPr>
        <w:pStyle w:val="DanhmucTailiuThamkhao"/>
        <w:rPr>
          <w:rFonts w:ascii="Times New Roman" w:hAnsi="Times New Roman" w:cs="Times New Roman"/>
          <w:sz w:val="24"/>
        </w:rPr>
      </w:pPr>
      <w:r w:rsidRPr="00EE47D2">
        <w:rPr>
          <w:rFonts w:ascii="Times New Roman" w:hAnsi="Times New Roman" w:cs="Times New Roman"/>
          <w:sz w:val="24"/>
        </w:rPr>
        <w:t>5.</w:t>
      </w:r>
      <w:r w:rsidRPr="00EE47D2">
        <w:rPr>
          <w:rFonts w:ascii="Times New Roman" w:hAnsi="Times New Roman" w:cs="Times New Roman"/>
          <w:sz w:val="24"/>
        </w:rPr>
        <w:tab/>
        <w:t>Concurrent cisplatin-based radiotherapy and chemotherapy for locally advanced cervical cancer - PubMed. Accessed August 4, 2024. https://pubmed.ncbi.nlm.nih.gov/10202165/</w:t>
      </w:r>
    </w:p>
    <w:p w14:paraId="234B6050" w14:textId="77777777" w:rsidR="00EE47D2" w:rsidRPr="00EE47D2" w:rsidRDefault="00EE47D2" w:rsidP="00EE47D2">
      <w:pPr>
        <w:pStyle w:val="DanhmucTailiuThamkhao"/>
        <w:rPr>
          <w:rFonts w:ascii="Times New Roman" w:hAnsi="Times New Roman" w:cs="Times New Roman"/>
          <w:sz w:val="24"/>
        </w:rPr>
      </w:pPr>
      <w:r w:rsidRPr="00EE47D2">
        <w:rPr>
          <w:rFonts w:ascii="Times New Roman" w:hAnsi="Times New Roman" w:cs="Times New Roman"/>
          <w:sz w:val="24"/>
        </w:rPr>
        <w:t>6.</w:t>
      </w:r>
      <w:r w:rsidRPr="00EE47D2">
        <w:rPr>
          <w:rFonts w:ascii="Times New Roman" w:hAnsi="Times New Roman" w:cs="Times New Roman"/>
          <w:sz w:val="24"/>
        </w:rPr>
        <w:tab/>
        <w:t xml:space="preserve">Ryu SY, Lee WM, Kim K, et al. Randomized clinical trial of weekly vs. triweekly cisplatin-based chemotherapy concurrent with radiotherapy in the treatment of locally advanced cervical cancer. </w:t>
      </w:r>
      <w:r w:rsidRPr="00EE47D2">
        <w:rPr>
          <w:rFonts w:ascii="Times New Roman" w:hAnsi="Times New Roman" w:cs="Times New Roman"/>
          <w:i/>
          <w:iCs/>
          <w:sz w:val="24"/>
        </w:rPr>
        <w:t>Int J Radiat Oncol Biol Phys</w:t>
      </w:r>
      <w:r w:rsidRPr="00EE47D2">
        <w:rPr>
          <w:rFonts w:ascii="Times New Roman" w:hAnsi="Times New Roman" w:cs="Times New Roman"/>
          <w:sz w:val="24"/>
        </w:rPr>
        <w:t>. 2011;81(4):e577-581. doi:10.1016/j.ijrobp.2011.05.002</w:t>
      </w:r>
    </w:p>
    <w:p w14:paraId="1DBAA79E" w14:textId="77777777" w:rsidR="00EE47D2" w:rsidRPr="00EE47D2" w:rsidRDefault="00EE47D2" w:rsidP="00EE47D2">
      <w:pPr>
        <w:pStyle w:val="DanhmucTailiuThamkhao"/>
        <w:rPr>
          <w:rFonts w:ascii="Times New Roman" w:hAnsi="Times New Roman" w:cs="Times New Roman"/>
          <w:sz w:val="24"/>
        </w:rPr>
      </w:pPr>
      <w:r w:rsidRPr="00EE47D2">
        <w:rPr>
          <w:rFonts w:ascii="Times New Roman" w:hAnsi="Times New Roman" w:cs="Times New Roman"/>
          <w:sz w:val="24"/>
        </w:rPr>
        <w:t>7.</w:t>
      </w:r>
      <w:r w:rsidRPr="00EE47D2">
        <w:rPr>
          <w:rFonts w:ascii="Times New Roman" w:hAnsi="Times New Roman" w:cs="Times New Roman"/>
          <w:sz w:val="24"/>
        </w:rPr>
        <w:tab/>
        <w:t xml:space="preserve">Katke A, Nanda R, Thejaswini B, et al. Weekly vs. tri-weekly cisplatin based chemoradiation in carcinoma cervix: a prospective randomized study of toxicity and compliance. </w:t>
      </w:r>
      <w:r w:rsidRPr="00EE47D2">
        <w:rPr>
          <w:rFonts w:ascii="Times New Roman" w:hAnsi="Times New Roman" w:cs="Times New Roman"/>
          <w:i/>
          <w:iCs/>
          <w:sz w:val="24"/>
        </w:rPr>
        <w:t>Rep Pract Oncol Radiother</w:t>
      </w:r>
      <w:r w:rsidRPr="00EE47D2">
        <w:rPr>
          <w:rFonts w:ascii="Times New Roman" w:hAnsi="Times New Roman" w:cs="Times New Roman"/>
          <w:sz w:val="24"/>
        </w:rPr>
        <w:t>. 2021;26(6):948-954. doi:10.5603/RPOR.a2021.0115</w:t>
      </w:r>
    </w:p>
    <w:p w14:paraId="1CBD27FA" w14:textId="77777777" w:rsidR="00EE47D2" w:rsidRPr="00EE47D2" w:rsidRDefault="00EE47D2" w:rsidP="00EE47D2">
      <w:pPr>
        <w:pStyle w:val="DanhmucTailiuThamkhao"/>
        <w:rPr>
          <w:rFonts w:ascii="Times New Roman" w:hAnsi="Times New Roman" w:cs="Times New Roman"/>
          <w:sz w:val="24"/>
        </w:rPr>
      </w:pPr>
      <w:r w:rsidRPr="00EE47D2">
        <w:rPr>
          <w:rFonts w:ascii="Times New Roman" w:hAnsi="Times New Roman" w:cs="Times New Roman"/>
          <w:sz w:val="24"/>
        </w:rPr>
        <w:t>8.</w:t>
      </w:r>
      <w:r w:rsidRPr="00EE47D2">
        <w:rPr>
          <w:rFonts w:ascii="Times New Roman" w:hAnsi="Times New Roman" w:cs="Times New Roman"/>
          <w:sz w:val="24"/>
        </w:rPr>
        <w:tab/>
        <w:t>Sandeep B. Weekly versus Tri-weekly Cisplatin Concurrent with Radiotherapy in the Treatment of Locally Advanced Carcinoma Cervix: A Prospective Study.</w:t>
      </w:r>
    </w:p>
    <w:p w14:paraId="1FB3518D" w14:textId="77777777" w:rsidR="00EE47D2" w:rsidRPr="00EE47D2" w:rsidRDefault="00EE47D2" w:rsidP="00EE47D2">
      <w:pPr>
        <w:pStyle w:val="DanhmucTailiuThamkhao"/>
        <w:rPr>
          <w:rFonts w:ascii="Times New Roman" w:hAnsi="Times New Roman" w:cs="Times New Roman"/>
          <w:sz w:val="24"/>
        </w:rPr>
      </w:pPr>
      <w:r w:rsidRPr="00EE47D2">
        <w:rPr>
          <w:rFonts w:ascii="Times New Roman" w:hAnsi="Times New Roman" w:cs="Times New Roman"/>
          <w:sz w:val="24"/>
        </w:rPr>
        <w:t>9.</w:t>
      </w:r>
      <w:r w:rsidRPr="00EE47D2">
        <w:rPr>
          <w:rFonts w:ascii="Times New Roman" w:hAnsi="Times New Roman" w:cs="Times New Roman"/>
          <w:sz w:val="24"/>
        </w:rPr>
        <w:tab/>
        <w:t xml:space="preserve">TRAN DNL, DUONG HM, DANG LQT. Comparision of toxicities in weekly versus triweekly cisplatin based chemoradiation in locally advanced cervical cancer. </w:t>
      </w:r>
      <w:r w:rsidRPr="00EE47D2">
        <w:rPr>
          <w:rFonts w:ascii="Times New Roman" w:hAnsi="Times New Roman" w:cs="Times New Roman"/>
          <w:i/>
          <w:iCs/>
          <w:sz w:val="24"/>
        </w:rPr>
        <w:t>J VIETNAM Oncol</w:t>
      </w:r>
      <w:r w:rsidRPr="00EE47D2">
        <w:rPr>
          <w:rFonts w:ascii="Times New Roman" w:hAnsi="Times New Roman" w:cs="Times New Roman"/>
          <w:sz w:val="24"/>
        </w:rPr>
        <w:t>. Published online 2023:75-83.</w:t>
      </w:r>
    </w:p>
    <w:p w14:paraId="149DF3A5" w14:textId="26795A87" w:rsidR="0073429C" w:rsidRPr="00833633" w:rsidRDefault="00EE47D2" w:rsidP="009C04C0">
      <w:pPr>
        <w:pStyle w:val="DanhmucTailiuThamkhao"/>
        <w:rPr>
          <w:rFonts w:ascii="Times New Roman" w:hAnsi="Times New Roman" w:cs="Times New Roman"/>
          <w:b/>
          <w:bCs/>
          <w:sz w:val="24"/>
          <w:szCs w:val="24"/>
        </w:rPr>
      </w:pPr>
      <w:r w:rsidRPr="00EE47D2">
        <w:rPr>
          <w:rFonts w:ascii="Times New Roman" w:hAnsi="Times New Roman" w:cs="Times New Roman"/>
          <w:sz w:val="24"/>
        </w:rPr>
        <w:t>10.</w:t>
      </w:r>
      <w:r w:rsidRPr="00EE47D2">
        <w:rPr>
          <w:rFonts w:ascii="Times New Roman" w:hAnsi="Times New Roman" w:cs="Times New Roman"/>
          <w:sz w:val="24"/>
        </w:rPr>
        <w:tab/>
        <w:t xml:space="preserve">Cibula D, Raspollini MR, Planchamp F, et al. ESGO/ESTRO/ESP Guidelines for the management of patients with cervical cancer – Update 2023*. </w:t>
      </w:r>
      <w:r w:rsidRPr="00EE47D2">
        <w:rPr>
          <w:rFonts w:ascii="Times New Roman" w:hAnsi="Times New Roman" w:cs="Times New Roman"/>
          <w:i/>
          <w:iCs/>
          <w:sz w:val="24"/>
        </w:rPr>
        <w:t>Int J Gynecol Cancer</w:t>
      </w:r>
      <w:r w:rsidRPr="00EE47D2">
        <w:rPr>
          <w:rFonts w:ascii="Times New Roman" w:hAnsi="Times New Roman" w:cs="Times New Roman"/>
          <w:sz w:val="24"/>
        </w:rPr>
        <w:t>. 2023;33(5). doi:10.1136/ijgc-2023-004429</w:t>
      </w:r>
      <w:r w:rsidR="0073429C">
        <w:rPr>
          <w:rFonts w:ascii="Times New Roman" w:hAnsi="Times New Roman" w:cs="Times New Roman"/>
          <w:b/>
          <w:bCs/>
          <w:sz w:val="24"/>
          <w:szCs w:val="24"/>
        </w:rPr>
        <w:fldChar w:fldCharType="end"/>
      </w:r>
    </w:p>
    <w:sectPr w:rsidR="0073429C" w:rsidRPr="00833633" w:rsidSect="00833633">
      <w:footerReference w:type="default" r:id="rId8"/>
      <w:pgSz w:w="12240" w:h="15840"/>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B3EE5" w14:textId="77777777" w:rsidR="0043399A" w:rsidRDefault="0043399A" w:rsidP="000E761C">
      <w:pPr>
        <w:spacing w:after="0" w:line="240" w:lineRule="auto"/>
      </w:pPr>
      <w:r>
        <w:separator/>
      </w:r>
    </w:p>
  </w:endnote>
  <w:endnote w:type="continuationSeparator" w:id="0">
    <w:p w14:paraId="033FCEF0" w14:textId="77777777" w:rsidR="0043399A" w:rsidRDefault="0043399A" w:rsidP="000E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Mono">
    <w:altName w:val="Calibri"/>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DE1F" w14:textId="77777777" w:rsidR="000E761C" w:rsidRDefault="000E761C">
    <w:pPr>
      <w:pStyle w:val="Chntrang"/>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vi-VN"/>
      </w:rPr>
      <w:t>2</w:t>
    </w:r>
    <w:r>
      <w:rPr>
        <w:caps/>
        <w:color w:val="4472C4" w:themeColor="accent1"/>
      </w:rPr>
      <w:fldChar w:fldCharType="end"/>
    </w:r>
  </w:p>
  <w:p w14:paraId="530413FB" w14:textId="77777777" w:rsidR="000E761C" w:rsidRDefault="000E761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0A40A" w14:textId="77777777" w:rsidR="0043399A" w:rsidRDefault="0043399A" w:rsidP="000E761C">
      <w:pPr>
        <w:spacing w:after="0" w:line="240" w:lineRule="auto"/>
      </w:pPr>
      <w:r>
        <w:separator/>
      </w:r>
    </w:p>
  </w:footnote>
  <w:footnote w:type="continuationSeparator" w:id="0">
    <w:p w14:paraId="0C18F71D" w14:textId="77777777" w:rsidR="0043399A" w:rsidRDefault="0043399A" w:rsidP="000E7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13CBF"/>
    <w:multiLevelType w:val="hybridMultilevel"/>
    <w:tmpl w:val="6C5A36B2"/>
    <w:lvl w:ilvl="0" w:tplc="D9A41B58">
      <w:numFmt w:val="bullet"/>
      <w:lvlText w:val="-"/>
      <w:lvlJc w:val="left"/>
      <w:pPr>
        <w:ind w:left="720" w:hanging="360"/>
      </w:pPr>
      <w:rPr>
        <w:rFonts w:ascii="Times New Roman" w:eastAsia="Times New Roman" w:hAnsi="Times New Roman" w:cs="Times New Roman" w:hint="default"/>
      </w:rPr>
    </w:lvl>
    <w:lvl w:ilvl="1" w:tplc="D9A41B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F7635"/>
    <w:multiLevelType w:val="hybridMultilevel"/>
    <w:tmpl w:val="87C87A7A"/>
    <w:lvl w:ilvl="0" w:tplc="948C3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A1AAE"/>
    <w:multiLevelType w:val="hybridMultilevel"/>
    <w:tmpl w:val="FBFCA2AC"/>
    <w:lvl w:ilvl="0" w:tplc="868C2F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B16E0"/>
    <w:multiLevelType w:val="hybridMultilevel"/>
    <w:tmpl w:val="91223E8E"/>
    <w:lvl w:ilvl="0" w:tplc="D9A41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859EF"/>
    <w:multiLevelType w:val="multilevel"/>
    <w:tmpl w:val="D1FAFD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D6026A"/>
    <w:multiLevelType w:val="hybridMultilevel"/>
    <w:tmpl w:val="B2CE0980"/>
    <w:lvl w:ilvl="0" w:tplc="868C2F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70419"/>
    <w:multiLevelType w:val="multilevel"/>
    <w:tmpl w:val="CD502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FC27C4"/>
    <w:multiLevelType w:val="hybridMultilevel"/>
    <w:tmpl w:val="ABC8A28E"/>
    <w:lvl w:ilvl="0" w:tplc="48BA73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34123"/>
    <w:multiLevelType w:val="multilevel"/>
    <w:tmpl w:val="FB90703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28857106">
    <w:abstractNumId w:val="1"/>
  </w:num>
  <w:num w:numId="2" w16cid:durableId="1446655810">
    <w:abstractNumId w:val="7"/>
  </w:num>
  <w:num w:numId="3" w16cid:durableId="106198436">
    <w:abstractNumId w:val="0"/>
  </w:num>
  <w:num w:numId="4" w16cid:durableId="887568501">
    <w:abstractNumId w:val="3"/>
  </w:num>
  <w:num w:numId="5" w16cid:durableId="652639584">
    <w:abstractNumId w:val="5"/>
  </w:num>
  <w:num w:numId="6" w16cid:durableId="841822050">
    <w:abstractNumId w:val="2"/>
  </w:num>
  <w:num w:numId="7" w16cid:durableId="362754975">
    <w:abstractNumId w:val="8"/>
  </w:num>
  <w:num w:numId="8" w16cid:durableId="164439246">
    <w:abstractNumId w:val="6"/>
  </w:num>
  <w:num w:numId="9" w16cid:durableId="1022704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5AC"/>
    <w:rsid w:val="00006BC3"/>
    <w:rsid w:val="00016916"/>
    <w:rsid w:val="000505E3"/>
    <w:rsid w:val="0005326E"/>
    <w:rsid w:val="00060CC6"/>
    <w:rsid w:val="000730C7"/>
    <w:rsid w:val="000746A5"/>
    <w:rsid w:val="00080E77"/>
    <w:rsid w:val="0008237B"/>
    <w:rsid w:val="000840A3"/>
    <w:rsid w:val="00090A54"/>
    <w:rsid w:val="00092761"/>
    <w:rsid w:val="000B64D1"/>
    <w:rsid w:val="000C0C57"/>
    <w:rsid w:val="000C26A7"/>
    <w:rsid w:val="000D0C77"/>
    <w:rsid w:val="000E761C"/>
    <w:rsid w:val="000F34E8"/>
    <w:rsid w:val="000F355A"/>
    <w:rsid w:val="000F61EF"/>
    <w:rsid w:val="000F66AF"/>
    <w:rsid w:val="001345FA"/>
    <w:rsid w:val="0014191E"/>
    <w:rsid w:val="0016112E"/>
    <w:rsid w:val="00164EC0"/>
    <w:rsid w:val="001818A2"/>
    <w:rsid w:val="00183CBB"/>
    <w:rsid w:val="00186733"/>
    <w:rsid w:val="00190595"/>
    <w:rsid w:val="00196CC7"/>
    <w:rsid w:val="001A0BE1"/>
    <w:rsid w:val="001A0F24"/>
    <w:rsid w:val="001B2C07"/>
    <w:rsid w:val="001C6944"/>
    <w:rsid w:val="001D7BE1"/>
    <w:rsid w:val="001E0E8C"/>
    <w:rsid w:val="001E1370"/>
    <w:rsid w:val="001E2FEF"/>
    <w:rsid w:val="001E4CE9"/>
    <w:rsid w:val="00210AE0"/>
    <w:rsid w:val="00211544"/>
    <w:rsid w:val="002206A4"/>
    <w:rsid w:val="00233DBE"/>
    <w:rsid w:val="0026310E"/>
    <w:rsid w:val="00266E0F"/>
    <w:rsid w:val="00282762"/>
    <w:rsid w:val="00284EC2"/>
    <w:rsid w:val="00292665"/>
    <w:rsid w:val="00295952"/>
    <w:rsid w:val="002B0B30"/>
    <w:rsid w:val="002B13FE"/>
    <w:rsid w:val="002B2754"/>
    <w:rsid w:val="002C7EB8"/>
    <w:rsid w:val="002E1A46"/>
    <w:rsid w:val="002E3E9D"/>
    <w:rsid w:val="002F454B"/>
    <w:rsid w:val="0030551E"/>
    <w:rsid w:val="0031156B"/>
    <w:rsid w:val="003130A0"/>
    <w:rsid w:val="00316B3A"/>
    <w:rsid w:val="00330D8C"/>
    <w:rsid w:val="00336434"/>
    <w:rsid w:val="00345C6A"/>
    <w:rsid w:val="00364E57"/>
    <w:rsid w:val="003670C5"/>
    <w:rsid w:val="00376A34"/>
    <w:rsid w:val="00383259"/>
    <w:rsid w:val="003867AC"/>
    <w:rsid w:val="003A49F8"/>
    <w:rsid w:val="003A51D3"/>
    <w:rsid w:val="003A6DF2"/>
    <w:rsid w:val="003A7908"/>
    <w:rsid w:val="003B0977"/>
    <w:rsid w:val="003B18F6"/>
    <w:rsid w:val="003B3356"/>
    <w:rsid w:val="003C5D70"/>
    <w:rsid w:val="003C6FF2"/>
    <w:rsid w:val="003D416C"/>
    <w:rsid w:val="003E4A27"/>
    <w:rsid w:val="003F089A"/>
    <w:rsid w:val="003F6092"/>
    <w:rsid w:val="00404610"/>
    <w:rsid w:val="0041073D"/>
    <w:rsid w:val="004114A0"/>
    <w:rsid w:val="00415960"/>
    <w:rsid w:val="0043399A"/>
    <w:rsid w:val="004516B2"/>
    <w:rsid w:val="00452EAF"/>
    <w:rsid w:val="00453BE8"/>
    <w:rsid w:val="00456462"/>
    <w:rsid w:val="004604AB"/>
    <w:rsid w:val="0046469D"/>
    <w:rsid w:val="004818D0"/>
    <w:rsid w:val="004926A4"/>
    <w:rsid w:val="004B3A0D"/>
    <w:rsid w:val="004C350F"/>
    <w:rsid w:val="004D6AA3"/>
    <w:rsid w:val="004F288D"/>
    <w:rsid w:val="004F7E47"/>
    <w:rsid w:val="005218CC"/>
    <w:rsid w:val="00524F26"/>
    <w:rsid w:val="00525595"/>
    <w:rsid w:val="00526859"/>
    <w:rsid w:val="00530174"/>
    <w:rsid w:val="00582A79"/>
    <w:rsid w:val="005830E7"/>
    <w:rsid w:val="00586408"/>
    <w:rsid w:val="00594A3B"/>
    <w:rsid w:val="005A7E4C"/>
    <w:rsid w:val="005C15AC"/>
    <w:rsid w:val="005C6903"/>
    <w:rsid w:val="005D4E56"/>
    <w:rsid w:val="006006E5"/>
    <w:rsid w:val="0061064F"/>
    <w:rsid w:val="0061478A"/>
    <w:rsid w:val="0062435A"/>
    <w:rsid w:val="00635443"/>
    <w:rsid w:val="006518A7"/>
    <w:rsid w:val="0065304B"/>
    <w:rsid w:val="00657D2B"/>
    <w:rsid w:val="006A1678"/>
    <w:rsid w:val="006A3C56"/>
    <w:rsid w:val="006B308E"/>
    <w:rsid w:val="006C223D"/>
    <w:rsid w:val="006C2E72"/>
    <w:rsid w:val="006D2736"/>
    <w:rsid w:val="006D41A1"/>
    <w:rsid w:val="006F4D41"/>
    <w:rsid w:val="00702746"/>
    <w:rsid w:val="00704A38"/>
    <w:rsid w:val="0071076F"/>
    <w:rsid w:val="0073429C"/>
    <w:rsid w:val="00741878"/>
    <w:rsid w:val="00754A64"/>
    <w:rsid w:val="0075654F"/>
    <w:rsid w:val="00767B1A"/>
    <w:rsid w:val="0077407A"/>
    <w:rsid w:val="007B29EC"/>
    <w:rsid w:val="007C1443"/>
    <w:rsid w:val="007C3B0C"/>
    <w:rsid w:val="007F3729"/>
    <w:rsid w:val="007F4230"/>
    <w:rsid w:val="00801AD2"/>
    <w:rsid w:val="00814ED2"/>
    <w:rsid w:val="008202EA"/>
    <w:rsid w:val="00824DFD"/>
    <w:rsid w:val="00826AE6"/>
    <w:rsid w:val="00833633"/>
    <w:rsid w:val="0085094A"/>
    <w:rsid w:val="00851854"/>
    <w:rsid w:val="0086026E"/>
    <w:rsid w:val="008A35C7"/>
    <w:rsid w:val="008D21A7"/>
    <w:rsid w:val="008F1CF0"/>
    <w:rsid w:val="00903A95"/>
    <w:rsid w:val="00907DFA"/>
    <w:rsid w:val="009162A8"/>
    <w:rsid w:val="009220A6"/>
    <w:rsid w:val="0093017C"/>
    <w:rsid w:val="009441C1"/>
    <w:rsid w:val="00960A43"/>
    <w:rsid w:val="0097666D"/>
    <w:rsid w:val="009835B8"/>
    <w:rsid w:val="009C04C0"/>
    <w:rsid w:val="009D07BF"/>
    <w:rsid w:val="009E2DCA"/>
    <w:rsid w:val="009E6EC3"/>
    <w:rsid w:val="009F119A"/>
    <w:rsid w:val="009F281B"/>
    <w:rsid w:val="009F7811"/>
    <w:rsid w:val="00A0430D"/>
    <w:rsid w:val="00A10F06"/>
    <w:rsid w:val="00A1523A"/>
    <w:rsid w:val="00A172E7"/>
    <w:rsid w:val="00A50D3D"/>
    <w:rsid w:val="00A60505"/>
    <w:rsid w:val="00A64167"/>
    <w:rsid w:val="00A66D55"/>
    <w:rsid w:val="00A67530"/>
    <w:rsid w:val="00AA6EDC"/>
    <w:rsid w:val="00AC4D84"/>
    <w:rsid w:val="00AE4E29"/>
    <w:rsid w:val="00AF3531"/>
    <w:rsid w:val="00B1263C"/>
    <w:rsid w:val="00B349A8"/>
    <w:rsid w:val="00B50294"/>
    <w:rsid w:val="00B61438"/>
    <w:rsid w:val="00B65E8E"/>
    <w:rsid w:val="00B6709E"/>
    <w:rsid w:val="00B71341"/>
    <w:rsid w:val="00B90B9A"/>
    <w:rsid w:val="00BC40F8"/>
    <w:rsid w:val="00BF145D"/>
    <w:rsid w:val="00BF6DBE"/>
    <w:rsid w:val="00C07216"/>
    <w:rsid w:val="00C07DA8"/>
    <w:rsid w:val="00C1311D"/>
    <w:rsid w:val="00C2178B"/>
    <w:rsid w:val="00C21BF2"/>
    <w:rsid w:val="00C265FD"/>
    <w:rsid w:val="00C300ED"/>
    <w:rsid w:val="00C46485"/>
    <w:rsid w:val="00C74E42"/>
    <w:rsid w:val="00C86DF2"/>
    <w:rsid w:val="00C940A1"/>
    <w:rsid w:val="00CC644F"/>
    <w:rsid w:val="00CF2E12"/>
    <w:rsid w:val="00D010FB"/>
    <w:rsid w:val="00D04501"/>
    <w:rsid w:val="00D05DD7"/>
    <w:rsid w:val="00D14F63"/>
    <w:rsid w:val="00D150D4"/>
    <w:rsid w:val="00D15372"/>
    <w:rsid w:val="00D22EB1"/>
    <w:rsid w:val="00D62005"/>
    <w:rsid w:val="00D71720"/>
    <w:rsid w:val="00D72BCF"/>
    <w:rsid w:val="00D83508"/>
    <w:rsid w:val="00D97AC5"/>
    <w:rsid w:val="00DA2339"/>
    <w:rsid w:val="00DB5357"/>
    <w:rsid w:val="00DE0809"/>
    <w:rsid w:val="00DE685A"/>
    <w:rsid w:val="00DF7959"/>
    <w:rsid w:val="00E82F12"/>
    <w:rsid w:val="00E853C9"/>
    <w:rsid w:val="00E94767"/>
    <w:rsid w:val="00EA1095"/>
    <w:rsid w:val="00EA7730"/>
    <w:rsid w:val="00EB1FBB"/>
    <w:rsid w:val="00EC2AE8"/>
    <w:rsid w:val="00EC6666"/>
    <w:rsid w:val="00EC6C92"/>
    <w:rsid w:val="00EC6EC8"/>
    <w:rsid w:val="00EE47D2"/>
    <w:rsid w:val="00EE5987"/>
    <w:rsid w:val="00F004D4"/>
    <w:rsid w:val="00F11FD8"/>
    <w:rsid w:val="00F172E5"/>
    <w:rsid w:val="00F251A8"/>
    <w:rsid w:val="00F33796"/>
    <w:rsid w:val="00F47348"/>
    <w:rsid w:val="00F47C7C"/>
    <w:rsid w:val="00F56EED"/>
    <w:rsid w:val="00F63465"/>
    <w:rsid w:val="00F64EC8"/>
    <w:rsid w:val="00F67D8C"/>
    <w:rsid w:val="00F7010E"/>
    <w:rsid w:val="00FB012D"/>
    <w:rsid w:val="00FB1476"/>
    <w:rsid w:val="00FB3989"/>
    <w:rsid w:val="00FD1A1B"/>
    <w:rsid w:val="00FE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D32E"/>
  <w15:chartTrackingRefBased/>
  <w15:docId w15:val="{A6DC1013-BDD8-4D13-A813-6CAC37D9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5C15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5C15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5C15AC"/>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5C15AC"/>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5C15AC"/>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5C15AC"/>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5C15AC"/>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5C15AC"/>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5C15AC"/>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C15A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C15A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C15AC"/>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C15AC"/>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5C15AC"/>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5C15A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C15A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C15A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C15AC"/>
    <w:rPr>
      <w:rFonts w:eastAsiaTheme="majorEastAsia" w:cstheme="majorBidi"/>
      <w:color w:val="272727" w:themeColor="text1" w:themeTint="D8"/>
    </w:rPr>
  </w:style>
  <w:style w:type="paragraph" w:styleId="Tiu">
    <w:name w:val="Title"/>
    <w:basedOn w:val="Binhthng"/>
    <w:next w:val="Binhthng"/>
    <w:link w:val="TiuChar"/>
    <w:uiPriority w:val="10"/>
    <w:qFormat/>
    <w:rsid w:val="005C1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C15A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C15A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5C15A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C15A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C15AC"/>
    <w:rPr>
      <w:i/>
      <w:iCs/>
      <w:color w:val="404040" w:themeColor="text1" w:themeTint="BF"/>
    </w:rPr>
  </w:style>
  <w:style w:type="paragraph" w:styleId="oancuaDanhsach">
    <w:name w:val="List Paragraph"/>
    <w:basedOn w:val="Binhthng"/>
    <w:uiPriority w:val="34"/>
    <w:qFormat/>
    <w:rsid w:val="005C15AC"/>
    <w:pPr>
      <w:ind w:left="720"/>
      <w:contextualSpacing/>
    </w:pPr>
  </w:style>
  <w:style w:type="character" w:styleId="NhnmnhThm">
    <w:name w:val="Intense Emphasis"/>
    <w:basedOn w:val="Phngmcinhcuaoanvn"/>
    <w:uiPriority w:val="21"/>
    <w:qFormat/>
    <w:rsid w:val="005C15AC"/>
    <w:rPr>
      <w:i/>
      <w:iCs/>
      <w:color w:val="2F5496" w:themeColor="accent1" w:themeShade="BF"/>
    </w:rPr>
  </w:style>
  <w:style w:type="paragraph" w:styleId="Nhaykepm">
    <w:name w:val="Intense Quote"/>
    <w:basedOn w:val="Binhthng"/>
    <w:next w:val="Binhthng"/>
    <w:link w:val="NhaykepmChar"/>
    <w:uiPriority w:val="30"/>
    <w:qFormat/>
    <w:rsid w:val="005C1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5C15AC"/>
    <w:rPr>
      <w:i/>
      <w:iCs/>
      <w:color w:val="2F5496" w:themeColor="accent1" w:themeShade="BF"/>
    </w:rPr>
  </w:style>
  <w:style w:type="character" w:styleId="ThamchiuNhnmnh">
    <w:name w:val="Intense Reference"/>
    <w:basedOn w:val="Phngmcinhcuaoanvn"/>
    <w:uiPriority w:val="32"/>
    <w:qFormat/>
    <w:rsid w:val="005C15AC"/>
    <w:rPr>
      <w:b/>
      <w:bCs/>
      <w:smallCaps/>
      <w:color w:val="2F5496" w:themeColor="accent1" w:themeShade="BF"/>
      <w:spacing w:val="5"/>
    </w:rPr>
  </w:style>
  <w:style w:type="paragraph" w:styleId="ThnVnban">
    <w:name w:val="Body Text"/>
    <w:basedOn w:val="Binhthng"/>
    <w:link w:val="ThnVnbanChar"/>
    <w:uiPriority w:val="1"/>
    <w:qFormat/>
    <w:rsid w:val="00282762"/>
    <w:pPr>
      <w:widowControl w:val="0"/>
      <w:autoSpaceDE w:val="0"/>
      <w:autoSpaceDN w:val="0"/>
      <w:spacing w:after="0" w:line="240" w:lineRule="auto"/>
    </w:pPr>
    <w:rPr>
      <w:rFonts w:ascii="Noto Sans Mono" w:eastAsia="Noto Sans Mono" w:hAnsi="Noto Sans Mono" w:cs="Noto Sans Mono"/>
      <w:kern w:val="0"/>
      <w:sz w:val="11"/>
      <w:szCs w:val="11"/>
      <w:lang w:val="vi"/>
    </w:rPr>
  </w:style>
  <w:style w:type="character" w:customStyle="1" w:styleId="ThnVnbanChar">
    <w:name w:val="Thân Văn bản Char"/>
    <w:basedOn w:val="Phngmcinhcuaoanvn"/>
    <w:link w:val="ThnVnban"/>
    <w:uiPriority w:val="1"/>
    <w:rsid w:val="00282762"/>
    <w:rPr>
      <w:rFonts w:ascii="Noto Sans Mono" w:eastAsia="Noto Sans Mono" w:hAnsi="Noto Sans Mono" w:cs="Noto Sans Mono"/>
      <w:kern w:val="0"/>
      <w:sz w:val="11"/>
      <w:szCs w:val="11"/>
      <w:lang w:val="vi"/>
    </w:rPr>
  </w:style>
  <w:style w:type="table" w:styleId="LiBang">
    <w:name w:val="Table Grid"/>
    <w:basedOn w:val="BangThngthng"/>
    <w:uiPriority w:val="39"/>
    <w:rsid w:val="0009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E761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E761C"/>
  </w:style>
  <w:style w:type="paragraph" w:styleId="Chntrang">
    <w:name w:val="footer"/>
    <w:basedOn w:val="Binhthng"/>
    <w:link w:val="ChntrangChar"/>
    <w:uiPriority w:val="99"/>
    <w:unhideWhenUsed/>
    <w:rsid w:val="000E761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E761C"/>
  </w:style>
  <w:style w:type="paragraph" w:styleId="DanhmucTailiuThamkhao">
    <w:name w:val="Bibliography"/>
    <w:basedOn w:val="Binhthng"/>
    <w:next w:val="Binhthng"/>
    <w:uiPriority w:val="37"/>
    <w:unhideWhenUsed/>
    <w:rsid w:val="0073429C"/>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287D-DCFE-4128-893C-8E3DDE2E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9453</TotalTime>
  <Pages>7</Pages>
  <Words>7123</Words>
  <Characters>40603</Characters>
  <Application>Microsoft Office Word</Application>
  <DocSecurity>0</DocSecurity>
  <Lines>338</Lines>
  <Paragraphs>95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dao</dc:creator>
  <cp:keywords/>
  <dc:description/>
  <cp:lastModifiedBy>nhan dao</cp:lastModifiedBy>
  <cp:revision>190</cp:revision>
  <dcterms:created xsi:type="dcterms:W3CDTF">2024-07-27T08:44:00Z</dcterms:created>
  <dcterms:modified xsi:type="dcterms:W3CDTF">2024-08-08T10:10:00Z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id="rQ1urJnf"/&gt;&lt;style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