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7341C" w14:textId="6EEB671B" w:rsidR="000B405E" w:rsidRDefault="00FA53C8" w:rsidP="005008B9">
      <w:pPr>
        <w:spacing w:after="0" w:line="240" w:lineRule="auto"/>
        <w:jc w:val="center"/>
        <w:rPr>
          <w:rFonts w:ascii="Times New Roman" w:hAnsi="Times New Roman" w:cs="Times New Roman"/>
          <w:b/>
          <w:bCs/>
          <w:sz w:val="24"/>
          <w:szCs w:val="24"/>
        </w:rPr>
      </w:pPr>
      <w:r w:rsidRPr="00722335">
        <w:rPr>
          <w:rFonts w:ascii="Times New Roman" w:hAnsi="Times New Roman" w:cs="Times New Roman"/>
          <w:b/>
          <w:bCs/>
          <w:sz w:val="24"/>
          <w:szCs w:val="24"/>
        </w:rPr>
        <w:t>KẾT QUẢ ĐIỀU TRỊ HÓA XẠ ĐỒNG THỜI VỚI KỸ THUẬT XẠ TRỊ VMAT KẾT HỢP XẠ ÁP SÁT 3D TRONG UNG THƯ CỔ TỬ CUNG GIAI ĐOẠN TIẾN TRIỂN TẠI CHỖ</w:t>
      </w:r>
    </w:p>
    <w:p w14:paraId="659605BD" w14:textId="530EC30F" w:rsidR="00FA53C8" w:rsidRPr="008825D2" w:rsidRDefault="00FA53C8" w:rsidP="005008B9">
      <w:pPr>
        <w:spacing w:after="0" w:line="240" w:lineRule="auto"/>
        <w:jc w:val="both"/>
        <w:rPr>
          <w:rFonts w:ascii="Times New Roman" w:hAnsi="Times New Roman" w:cs="Times New Roman"/>
          <w:b/>
          <w:bCs/>
          <w:sz w:val="24"/>
          <w:szCs w:val="24"/>
        </w:rPr>
      </w:pPr>
      <w:r w:rsidRPr="008825D2">
        <w:rPr>
          <w:rFonts w:ascii="Times New Roman" w:hAnsi="Times New Roman" w:cs="Times New Roman"/>
          <w:b/>
          <w:bCs/>
          <w:sz w:val="24"/>
          <w:szCs w:val="24"/>
        </w:rPr>
        <w:t>TÓM TẮT</w:t>
      </w:r>
    </w:p>
    <w:p w14:paraId="2E7445BD" w14:textId="05F234DF" w:rsidR="006D549A" w:rsidRDefault="00593238" w:rsidP="006D549A">
      <w:pPr>
        <w:spacing w:before="60" w:after="0" w:line="240" w:lineRule="auto"/>
        <w:ind w:firstLine="567"/>
        <w:jc w:val="both"/>
        <w:rPr>
          <w:rFonts w:ascii="Times New Roman" w:hAnsi="Times New Roman" w:cs="Times New Roman"/>
          <w:bCs/>
          <w:iCs/>
          <w:color w:val="000000" w:themeColor="text1"/>
          <w:sz w:val="24"/>
          <w:szCs w:val="24"/>
        </w:rPr>
      </w:pPr>
      <w:proofErr w:type="spellStart"/>
      <w:r>
        <w:rPr>
          <w:rFonts w:ascii="Times New Roman" w:hAnsi="Times New Roman" w:cs="Times New Roman"/>
          <w:sz w:val="24"/>
          <w:szCs w:val="24"/>
        </w:rPr>
        <w:t>Nghiên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cứu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nhằm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đặc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điểm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tái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phát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căn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tỉ</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kiểm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soát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bệnh</w:t>
      </w:r>
      <w:proofErr w:type="spellEnd"/>
      <w:r>
        <w:rPr>
          <w:rFonts w:ascii="Times New Roman" w:hAnsi="Times New Roman" w:cs="Times New Roman"/>
          <w:sz w:val="24"/>
          <w:szCs w:val="24"/>
        </w:rPr>
        <w:t xml:space="preserve"> ở </w:t>
      </w:r>
      <w:proofErr w:type="spellStart"/>
      <w:r>
        <w:rPr>
          <w:rFonts w:ascii="Times New Roman" w:hAnsi="Times New Roman" w:cs="Times New Roman"/>
          <w:sz w:val="24"/>
          <w:szCs w:val="24"/>
        </w:rPr>
        <w:t>bệnh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nhân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cổ</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tử</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đoạn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tiến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triển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tại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được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điều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hóa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đồng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thời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với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thuật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xạ</w:t>
      </w:r>
      <w:proofErr w:type="spellEnd"/>
      <w:r>
        <w:rPr>
          <w:rFonts w:ascii="Times New Roman" w:hAnsi="Times New Roman" w:cs="Times New Roman"/>
          <w:sz w:val="24"/>
          <w:szCs w:val="24"/>
        </w:rPr>
        <w:t xml:space="preserve"> VMAT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áp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sát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dưới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hướng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dẫn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hình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ảnh</w:t>
      </w:r>
      <w:proofErr w:type="spellEnd"/>
      <w:r>
        <w:rPr>
          <w:rFonts w:ascii="Times New Roman" w:hAnsi="Times New Roman" w:cs="Times New Roman"/>
          <w:sz w:val="24"/>
          <w:szCs w:val="24"/>
        </w:rPr>
        <w:t xml:space="preserve"> 3D. </w:t>
      </w:r>
      <w:proofErr w:type="spellStart"/>
      <w:r>
        <w:rPr>
          <w:rFonts w:ascii="Times New Roman" w:hAnsi="Times New Roman" w:cs="Times New Roman"/>
          <w:sz w:val="24"/>
          <w:szCs w:val="24"/>
        </w:rPr>
        <w:t>Nghiên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cứu</w:t>
      </w:r>
      <w:proofErr w:type="spellEnd"/>
      <w:r w:rsidR="00DB6AD7">
        <w:rPr>
          <w:rFonts w:ascii="Times New Roman" w:hAnsi="Times New Roman" w:cs="Times New Roman"/>
          <w:sz w:val="24"/>
          <w:szCs w:val="24"/>
        </w:rPr>
        <w:t xml:space="preserve"> can </w:t>
      </w:r>
      <w:proofErr w:type="spellStart"/>
      <w:r w:rsidR="00DB6AD7">
        <w:rPr>
          <w:rFonts w:ascii="Times New Roman" w:hAnsi="Times New Roman" w:cs="Times New Roman"/>
          <w:sz w:val="24"/>
          <w:szCs w:val="24"/>
        </w:rPr>
        <w:t>thiệp</w:t>
      </w:r>
      <w:proofErr w:type="spellEnd"/>
      <w:r w:rsidR="00DB6AD7">
        <w:rPr>
          <w:rFonts w:ascii="Times New Roman" w:hAnsi="Times New Roman" w:cs="Times New Roman"/>
          <w:sz w:val="24"/>
          <w:szCs w:val="24"/>
        </w:rPr>
        <w:t xml:space="preserve">, </w:t>
      </w:r>
      <w:proofErr w:type="spellStart"/>
      <w:r w:rsidR="00DB6AD7">
        <w:rPr>
          <w:rFonts w:ascii="Times New Roman" w:hAnsi="Times New Roman" w:cs="Times New Roman"/>
          <w:sz w:val="24"/>
          <w:szCs w:val="24"/>
        </w:rPr>
        <w:t>tiến</w:t>
      </w:r>
      <w:proofErr w:type="spellEnd"/>
      <w:r w:rsidR="00DB6AD7">
        <w:rPr>
          <w:rFonts w:ascii="Times New Roman" w:hAnsi="Times New Roman" w:cs="Times New Roman"/>
          <w:sz w:val="24"/>
          <w:szCs w:val="24"/>
        </w:rPr>
        <w:t xml:space="preserve"> </w:t>
      </w:r>
      <w:proofErr w:type="spellStart"/>
      <w:r w:rsidR="00DB6AD7">
        <w:rPr>
          <w:rFonts w:ascii="Times New Roman" w:hAnsi="Times New Roman" w:cs="Times New Roman"/>
          <w:sz w:val="24"/>
          <w:szCs w:val="24"/>
        </w:rPr>
        <w:t>cứu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gồm</w:t>
      </w:r>
      <w:proofErr w:type="spellEnd"/>
      <w:r>
        <w:rPr>
          <w:rFonts w:ascii="Times New Roman" w:hAnsi="Times New Roman" w:cs="Times New Roman"/>
          <w:sz w:val="24"/>
          <w:szCs w:val="24"/>
        </w:rPr>
        <w:t xml:space="preserve"> 72 </w:t>
      </w:r>
      <w:proofErr w:type="spellStart"/>
      <w:r>
        <w:rPr>
          <w:rFonts w:ascii="Times New Roman" w:hAnsi="Times New Roman" w:cs="Times New Roman"/>
          <w:sz w:val="24"/>
          <w:szCs w:val="24"/>
        </w:rPr>
        <w:t>bệnh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nhân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cổ</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tử</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đoạn</w:t>
      </w:r>
      <w:proofErr w:type="spellEnd"/>
      <w:r>
        <w:rPr>
          <w:rFonts w:ascii="Times New Roman" w:hAnsi="Times New Roman" w:cs="Times New Roman"/>
          <w:sz w:val="24"/>
          <w:szCs w:val="24"/>
        </w:rPr>
        <w:t xml:space="preserve"> IB3 </w:t>
      </w:r>
      <w:proofErr w:type="spellStart"/>
      <w:r>
        <w:rPr>
          <w:rFonts w:ascii="Times New Roman" w:hAnsi="Times New Roman" w:cs="Times New Roman"/>
          <w:sz w:val="24"/>
          <w:szCs w:val="24"/>
        </w:rPr>
        <w:t>đến</w:t>
      </w:r>
      <w:proofErr w:type="spellEnd"/>
      <w:r>
        <w:rPr>
          <w:rFonts w:ascii="Times New Roman" w:hAnsi="Times New Roman" w:cs="Times New Roman"/>
          <w:sz w:val="24"/>
          <w:szCs w:val="24"/>
        </w:rPr>
        <w:t xml:space="preserve"> IIIC2 </w:t>
      </w:r>
      <w:proofErr w:type="spellStart"/>
      <w:r>
        <w:rPr>
          <w:rFonts w:ascii="Times New Roman" w:hAnsi="Times New Roman" w:cs="Times New Roman"/>
          <w:sz w:val="24"/>
          <w:szCs w:val="24"/>
        </w:rPr>
        <w:t>theo</w:t>
      </w:r>
      <w:proofErr w:type="spellEnd"/>
      <w:r>
        <w:rPr>
          <w:rFonts w:ascii="Times New Roman" w:hAnsi="Times New Roman" w:cs="Times New Roman"/>
          <w:sz w:val="24"/>
          <w:szCs w:val="24"/>
        </w:rPr>
        <w:t xml:space="preserve"> FIGO 2018. </w:t>
      </w:r>
      <w:proofErr w:type="spellStart"/>
      <w:r w:rsidR="006D549A">
        <w:rPr>
          <w:rFonts w:ascii="Times New Roman" w:hAnsi="Times New Roman" w:cs="Times New Roman"/>
          <w:sz w:val="24"/>
          <w:szCs w:val="24"/>
        </w:rPr>
        <w:t>Thời</w:t>
      </w:r>
      <w:proofErr w:type="spellEnd"/>
      <w:r w:rsidR="006D549A">
        <w:rPr>
          <w:rFonts w:ascii="Times New Roman" w:hAnsi="Times New Roman" w:cs="Times New Roman"/>
          <w:sz w:val="24"/>
          <w:szCs w:val="24"/>
        </w:rPr>
        <w:t xml:space="preserve"> </w:t>
      </w:r>
      <w:proofErr w:type="spellStart"/>
      <w:r w:rsidR="006D549A">
        <w:rPr>
          <w:rFonts w:ascii="Times New Roman" w:hAnsi="Times New Roman" w:cs="Times New Roman"/>
          <w:sz w:val="24"/>
          <w:szCs w:val="24"/>
        </w:rPr>
        <w:t>gian</w:t>
      </w:r>
      <w:proofErr w:type="spellEnd"/>
      <w:r w:rsidR="006D549A">
        <w:rPr>
          <w:rFonts w:ascii="Times New Roman" w:hAnsi="Times New Roman" w:cs="Times New Roman"/>
          <w:sz w:val="24"/>
          <w:szCs w:val="24"/>
        </w:rPr>
        <w:t xml:space="preserve"> </w:t>
      </w:r>
      <w:proofErr w:type="spellStart"/>
      <w:r w:rsidR="006D549A">
        <w:rPr>
          <w:rFonts w:ascii="Times New Roman" w:hAnsi="Times New Roman" w:cs="Times New Roman"/>
          <w:sz w:val="24"/>
          <w:szCs w:val="24"/>
        </w:rPr>
        <w:t>theo</w:t>
      </w:r>
      <w:proofErr w:type="spellEnd"/>
      <w:r w:rsidR="006D549A">
        <w:rPr>
          <w:rFonts w:ascii="Times New Roman" w:hAnsi="Times New Roman" w:cs="Times New Roman"/>
          <w:sz w:val="24"/>
          <w:szCs w:val="24"/>
        </w:rPr>
        <w:t xml:space="preserve"> </w:t>
      </w:r>
      <w:proofErr w:type="spellStart"/>
      <w:r w:rsidR="006D549A">
        <w:rPr>
          <w:rFonts w:ascii="Times New Roman" w:hAnsi="Times New Roman" w:cs="Times New Roman"/>
          <w:sz w:val="24"/>
          <w:szCs w:val="24"/>
        </w:rPr>
        <w:t>dõi</w:t>
      </w:r>
      <w:proofErr w:type="spellEnd"/>
      <w:r w:rsidR="006D549A">
        <w:rPr>
          <w:rFonts w:ascii="Times New Roman" w:hAnsi="Times New Roman" w:cs="Times New Roman"/>
          <w:sz w:val="24"/>
          <w:szCs w:val="24"/>
        </w:rPr>
        <w:t xml:space="preserve"> </w:t>
      </w:r>
      <w:proofErr w:type="spellStart"/>
      <w:r w:rsidR="006D549A">
        <w:rPr>
          <w:rFonts w:ascii="Times New Roman" w:hAnsi="Times New Roman" w:cs="Times New Roman"/>
          <w:sz w:val="24"/>
          <w:szCs w:val="24"/>
        </w:rPr>
        <w:t>trung</w:t>
      </w:r>
      <w:proofErr w:type="spellEnd"/>
      <w:r w:rsidR="006D549A">
        <w:rPr>
          <w:rFonts w:ascii="Times New Roman" w:hAnsi="Times New Roman" w:cs="Times New Roman"/>
          <w:sz w:val="24"/>
          <w:szCs w:val="24"/>
        </w:rPr>
        <w:t xml:space="preserve"> </w:t>
      </w:r>
      <w:proofErr w:type="spellStart"/>
      <w:r w:rsidR="006D549A">
        <w:rPr>
          <w:rFonts w:ascii="Times New Roman" w:hAnsi="Times New Roman" w:cs="Times New Roman"/>
          <w:sz w:val="24"/>
          <w:szCs w:val="24"/>
        </w:rPr>
        <w:t>vị</w:t>
      </w:r>
      <w:proofErr w:type="spellEnd"/>
      <w:r w:rsidR="006D549A">
        <w:rPr>
          <w:rFonts w:ascii="Times New Roman" w:hAnsi="Times New Roman" w:cs="Times New Roman"/>
          <w:sz w:val="24"/>
          <w:szCs w:val="24"/>
        </w:rPr>
        <w:t xml:space="preserve"> 33 </w:t>
      </w:r>
      <w:proofErr w:type="spellStart"/>
      <w:r w:rsidR="006D549A">
        <w:rPr>
          <w:rFonts w:ascii="Times New Roman" w:hAnsi="Times New Roman" w:cs="Times New Roman"/>
          <w:sz w:val="24"/>
          <w:szCs w:val="24"/>
        </w:rPr>
        <w:t>tháng</w:t>
      </w:r>
      <w:proofErr w:type="spellEnd"/>
      <w:r w:rsidR="006D549A">
        <w:rPr>
          <w:rFonts w:ascii="Times New Roman" w:hAnsi="Times New Roman" w:cs="Times New Roman"/>
          <w:sz w:val="24"/>
          <w:szCs w:val="24"/>
        </w:rPr>
        <w:t xml:space="preserve"> (12 – 37 </w:t>
      </w:r>
      <w:proofErr w:type="spellStart"/>
      <w:r w:rsidR="006D549A">
        <w:rPr>
          <w:rFonts w:ascii="Times New Roman" w:hAnsi="Times New Roman" w:cs="Times New Roman"/>
          <w:sz w:val="24"/>
          <w:szCs w:val="24"/>
        </w:rPr>
        <w:t>tháng</w:t>
      </w:r>
      <w:proofErr w:type="spellEnd"/>
      <w:r w:rsidR="006D549A">
        <w:rPr>
          <w:rFonts w:ascii="Times New Roman" w:hAnsi="Times New Roman" w:cs="Times New Roman"/>
          <w:sz w:val="24"/>
          <w:szCs w:val="24"/>
        </w:rPr>
        <w:t xml:space="preserve">), </w:t>
      </w:r>
      <w:proofErr w:type="spellStart"/>
      <w:r w:rsidR="006D549A">
        <w:rPr>
          <w:rFonts w:ascii="Times New Roman" w:hAnsi="Times New Roman" w:cs="Times New Roman"/>
          <w:sz w:val="24"/>
          <w:szCs w:val="24"/>
        </w:rPr>
        <w:t>c</w:t>
      </w:r>
      <w:r w:rsidR="006D549A" w:rsidRPr="00722335">
        <w:rPr>
          <w:rFonts w:ascii="Times New Roman" w:hAnsi="Times New Roman" w:cs="Times New Roman"/>
          <w:iCs/>
          <w:color w:val="000000" w:themeColor="text1"/>
          <w:spacing w:val="-2"/>
          <w:sz w:val="24"/>
          <w:szCs w:val="24"/>
        </w:rPr>
        <w:t>ó</w:t>
      </w:r>
      <w:proofErr w:type="spellEnd"/>
      <w:r w:rsidR="006D549A" w:rsidRPr="00722335">
        <w:rPr>
          <w:rFonts w:ascii="Times New Roman" w:hAnsi="Times New Roman" w:cs="Times New Roman"/>
          <w:iCs/>
          <w:color w:val="000000" w:themeColor="text1"/>
          <w:spacing w:val="-2"/>
          <w:sz w:val="24"/>
          <w:szCs w:val="24"/>
        </w:rPr>
        <w:t xml:space="preserve"> 17</w:t>
      </w:r>
      <w:r w:rsidR="006D549A">
        <w:rPr>
          <w:rFonts w:ascii="Times New Roman" w:hAnsi="Times New Roman" w:cs="Times New Roman"/>
          <w:iCs/>
          <w:color w:val="000000" w:themeColor="text1"/>
          <w:spacing w:val="-2"/>
          <w:sz w:val="24"/>
          <w:szCs w:val="24"/>
        </w:rPr>
        <w:t xml:space="preserve"> (23,6%) </w:t>
      </w:r>
      <w:proofErr w:type="spellStart"/>
      <w:r w:rsidR="006D549A">
        <w:rPr>
          <w:rFonts w:ascii="Times New Roman" w:hAnsi="Times New Roman" w:cs="Times New Roman"/>
          <w:iCs/>
          <w:color w:val="000000" w:themeColor="text1"/>
          <w:spacing w:val="-2"/>
          <w:sz w:val="24"/>
          <w:szCs w:val="24"/>
        </w:rPr>
        <w:t>tái</w:t>
      </w:r>
      <w:proofErr w:type="spellEnd"/>
      <w:r w:rsidR="006D549A">
        <w:rPr>
          <w:rFonts w:ascii="Times New Roman" w:hAnsi="Times New Roman" w:cs="Times New Roman"/>
          <w:iCs/>
          <w:color w:val="000000" w:themeColor="text1"/>
          <w:spacing w:val="-2"/>
          <w:sz w:val="24"/>
          <w:szCs w:val="24"/>
        </w:rPr>
        <w:t xml:space="preserve"> </w:t>
      </w:r>
      <w:proofErr w:type="spellStart"/>
      <w:r w:rsidR="006D549A">
        <w:rPr>
          <w:rFonts w:ascii="Times New Roman" w:hAnsi="Times New Roman" w:cs="Times New Roman"/>
          <w:iCs/>
          <w:color w:val="000000" w:themeColor="text1"/>
          <w:spacing w:val="-2"/>
          <w:sz w:val="24"/>
          <w:szCs w:val="24"/>
        </w:rPr>
        <w:t>phát</w:t>
      </w:r>
      <w:proofErr w:type="spellEnd"/>
      <w:r w:rsidR="006D549A">
        <w:rPr>
          <w:rFonts w:ascii="Times New Roman" w:hAnsi="Times New Roman" w:cs="Times New Roman"/>
          <w:iCs/>
          <w:color w:val="000000" w:themeColor="text1"/>
          <w:spacing w:val="-2"/>
          <w:sz w:val="24"/>
          <w:szCs w:val="24"/>
        </w:rPr>
        <w:t xml:space="preserve"> di </w:t>
      </w:r>
      <w:proofErr w:type="spellStart"/>
      <w:r w:rsidR="006D549A">
        <w:rPr>
          <w:rFonts w:ascii="Times New Roman" w:hAnsi="Times New Roman" w:cs="Times New Roman"/>
          <w:iCs/>
          <w:color w:val="000000" w:themeColor="text1"/>
          <w:spacing w:val="-2"/>
          <w:sz w:val="24"/>
          <w:szCs w:val="24"/>
        </w:rPr>
        <w:t>căn</w:t>
      </w:r>
      <w:proofErr w:type="spellEnd"/>
      <w:r w:rsidR="006D549A">
        <w:rPr>
          <w:rFonts w:ascii="Times New Roman" w:hAnsi="Times New Roman" w:cs="Times New Roman"/>
          <w:iCs/>
          <w:color w:val="000000" w:themeColor="text1"/>
          <w:spacing w:val="-2"/>
          <w:sz w:val="24"/>
          <w:szCs w:val="24"/>
        </w:rPr>
        <w:t xml:space="preserve">, </w:t>
      </w:r>
      <w:proofErr w:type="spellStart"/>
      <w:r w:rsidR="006D549A">
        <w:rPr>
          <w:rFonts w:ascii="Times New Roman" w:hAnsi="Times New Roman" w:cs="Times New Roman"/>
          <w:iCs/>
          <w:color w:val="000000" w:themeColor="text1"/>
          <w:spacing w:val="-2"/>
          <w:sz w:val="24"/>
          <w:szCs w:val="24"/>
        </w:rPr>
        <w:t>trong</w:t>
      </w:r>
      <w:proofErr w:type="spellEnd"/>
      <w:r w:rsidR="006D549A">
        <w:rPr>
          <w:rFonts w:ascii="Times New Roman" w:hAnsi="Times New Roman" w:cs="Times New Roman"/>
          <w:iCs/>
          <w:color w:val="000000" w:themeColor="text1"/>
          <w:spacing w:val="-2"/>
          <w:sz w:val="24"/>
          <w:szCs w:val="24"/>
        </w:rPr>
        <w:t xml:space="preserve"> </w:t>
      </w:r>
      <w:proofErr w:type="spellStart"/>
      <w:r w:rsidR="006D549A">
        <w:rPr>
          <w:rFonts w:ascii="Times New Roman" w:hAnsi="Times New Roman" w:cs="Times New Roman"/>
          <w:iCs/>
          <w:color w:val="000000" w:themeColor="text1"/>
          <w:spacing w:val="-2"/>
          <w:sz w:val="24"/>
          <w:szCs w:val="24"/>
        </w:rPr>
        <w:t>đó</w:t>
      </w:r>
      <w:proofErr w:type="spellEnd"/>
      <w:r w:rsidR="006D549A">
        <w:rPr>
          <w:rFonts w:ascii="Times New Roman" w:hAnsi="Times New Roman" w:cs="Times New Roman"/>
          <w:iCs/>
          <w:color w:val="000000" w:themeColor="text1"/>
          <w:spacing w:val="-2"/>
          <w:sz w:val="24"/>
          <w:szCs w:val="24"/>
        </w:rPr>
        <w:t xml:space="preserve"> </w:t>
      </w:r>
      <w:proofErr w:type="spellStart"/>
      <w:r w:rsidR="006D549A">
        <w:rPr>
          <w:rFonts w:ascii="Times New Roman" w:hAnsi="Times New Roman" w:cs="Times New Roman"/>
          <w:iCs/>
          <w:color w:val="000000" w:themeColor="text1"/>
          <w:spacing w:val="-2"/>
          <w:sz w:val="24"/>
          <w:szCs w:val="24"/>
        </w:rPr>
        <w:t>chủ</w:t>
      </w:r>
      <w:proofErr w:type="spellEnd"/>
      <w:r w:rsidR="006D549A">
        <w:rPr>
          <w:rFonts w:ascii="Times New Roman" w:hAnsi="Times New Roman" w:cs="Times New Roman"/>
          <w:iCs/>
          <w:color w:val="000000" w:themeColor="text1"/>
          <w:spacing w:val="-2"/>
          <w:sz w:val="24"/>
          <w:szCs w:val="24"/>
        </w:rPr>
        <w:t xml:space="preserve"> </w:t>
      </w:r>
      <w:proofErr w:type="spellStart"/>
      <w:r w:rsidR="006D549A">
        <w:rPr>
          <w:rFonts w:ascii="Times New Roman" w:hAnsi="Times New Roman" w:cs="Times New Roman"/>
          <w:iCs/>
          <w:color w:val="000000" w:themeColor="text1"/>
          <w:spacing w:val="-2"/>
          <w:sz w:val="24"/>
          <w:szCs w:val="24"/>
        </w:rPr>
        <w:t>yếu</w:t>
      </w:r>
      <w:proofErr w:type="spellEnd"/>
      <w:r w:rsidR="006D549A">
        <w:rPr>
          <w:rFonts w:ascii="Times New Roman" w:hAnsi="Times New Roman" w:cs="Times New Roman"/>
          <w:iCs/>
          <w:color w:val="000000" w:themeColor="text1"/>
          <w:spacing w:val="-2"/>
          <w:sz w:val="24"/>
          <w:szCs w:val="24"/>
        </w:rPr>
        <w:t xml:space="preserve"> </w:t>
      </w:r>
      <w:proofErr w:type="spellStart"/>
      <w:r w:rsidR="006D549A">
        <w:rPr>
          <w:rFonts w:ascii="Times New Roman" w:hAnsi="Times New Roman" w:cs="Times New Roman"/>
          <w:iCs/>
          <w:color w:val="000000" w:themeColor="text1"/>
          <w:spacing w:val="-2"/>
          <w:sz w:val="24"/>
          <w:szCs w:val="24"/>
        </w:rPr>
        <w:t>là</w:t>
      </w:r>
      <w:proofErr w:type="spellEnd"/>
      <w:r w:rsidR="006D549A">
        <w:rPr>
          <w:rFonts w:ascii="Times New Roman" w:hAnsi="Times New Roman" w:cs="Times New Roman"/>
          <w:iCs/>
          <w:color w:val="000000" w:themeColor="text1"/>
          <w:spacing w:val="-2"/>
          <w:sz w:val="24"/>
          <w:szCs w:val="24"/>
        </w:rPr>
        <w:t xml:space="preserve"> di </w:t>
      </w:r>
      <w:proofErr w:type="spellStart"/>
      <w:r w:rsidR="006D549A">
        <w:rPr>
          <w:rFonts w:ascii="Times New Roman" w:hAnsi="Times New Roman" w:cs="Times New Roman"/>
          <w:iCs/>
          <w:color w:val="000000" w:themeColor="text1"/>
          <w:spacing w:val="-2"/>
          <w:sz w:val="24"/>
          <w:szCs w:val="24"/>
        </w:rPr>
        <w:t>căn</w:t>
      </w:r>
      <w:proofErr w:type="spellEnd"/>
      <w:r w:rsidR="006D549A">
        <w:rPr>
          <w:rFonts w:ascii="Times New Roman" w:hAnsi="Times New Roman" w:cs="Times New Roman"/>
          <w:iCs/>
          <w:color w:val="000000" w:themeColor="text1"/>
          <w:spacing w:val="-2"/>
          <w:sz w:val="24"/>
          <w:szCs w:val="24"/>
        </w:rPr>
        <w:t xml:space="preserve"> xa </w:t>
      </w:r>
      <w:proofErr w:type="spellStart"/>
      <w:r w:rsidR="006D549A">
        <w:rPr>
          <w:rFonts w:ascii="Times New Roman" w:hAnsi="Times New Roman" w:cs="Times New Roman"/>
          <w:iCs/>
          <w:color w:val="000000" w:themeColor="text1"/>
          <w:spacing w:val="-2"/>
          <w:sz w:val="24"/>
          <w:szCs w:val="24"/>
        </w:rPr>
        <w:t>với</w:t>
      </w:r>
      <w:proofErr w:type="spellEnd"/>
      <w:r w:rsidR="006D549A">
        <w:rPr>
          <w:rFonts w:ascii="Times New Roman" w:hAnsi="Times New Roman" w:cs="Times New Roman"/>
          <w:iCs/>
          <w:color w:val="000000" w:themeColor="text1"/>
          <w:spacing w:val="-2"/>
          <w:sz w:val="24"/>
          <w:szCs w:val="24"/>
        </w:rPr>
        <w:t xml:space="preserve"> 15 </w:t>
      </w:r>
      <w:proofErr w:type="spellStart"/>
      <w:r w:rsidR="006D549A">
        <w:rPr>
          <w:rFonts w:ascii="Times New Roman" w:hAnsi="Times New Roman" w:cs="Times New Roman"/>
          <w:iCs/>
          <w:color w:val="000000" w:themeColor="text1"/>
          <w:spacing w:val="-2"/>
          <w:sz w:val="24"/>
          <w:szCs w:val="24"/>
        </w:rPr>
        <w:t>bệnh</w:t>
      </w:r>
      <w:proofErr w:type="spellEnd"/>
      <w:r w:rsidR="006D549A">
        <w:rPr>
          <w:rFonts w:ascii="Times New Roman" w:hAnsi="Times New Roman" w:cs="Times New Roman"/>
          <w:iCs/>
          <w:color w:val="000000" w:themeColor="text1"/>
          <w:spacing w:val="-2"/>
          <w:sz w:val="24"/>
          <w:szCs w:val="24"/>
        </w:rPr>
        <w:t xml:space="preserve"> </w:t>
      </w:r>
      <w:proofErr w:type="spellStart"/>
      <w:r w:rsidR="006D549A">
        <w:rPr>
          <w:rFonts w:ascii="Times New Roman" w:hAnsi="Times New Roman" w:cs="Times New Roman"/>
          <w:iCs/>
          <w:color w:val="000000" w:themeColor="text1"/>
          <w:spacing w:val="-2"/>
          <w:sz w:val="24"/>
          <w:szCs w:val="24"/>
        </w:rPr>
        <w:t>nhân</w:t>
      </w:r>
      <w:proofErr w:type="spellEnd"/>
      <w:r w:rsidR="006D549A">
        <w:rPr>
          <w:rFonts w:ascii="Times New Roman" w:hAnsi="Times New Roman" w:cs="Times New Roman"/>
          <w:iCs/>
          <w:color w:val="000000" w:themeColor="text1"/>
          <w:spacing w:val="-2"/>
          <w:sz w:val="24"/>
          <w:szCs w:val="24"/>
        </w:rPr>
        <w:t xml:space="preserve"> (20,8%).</w:t>
      </w:r>
      <w:r w:rsidR="006D549A" w:rsidRPr="00722335">
        <w:rPr>
          <w:rFonts w:ascii="Times New Roman" w:hAnsi="Times New Roman" w:cs="Times New Roman"/>
          <w:iCs/>
          <w:color w:val="000000" w:themeColor="text1"/>
          <w:spacing w:val="-2"/>
          <w:sz w:val="24"/>
          <w:szCs w:val="24"/>
        </w:rPr>
        <w:t xml:space="preserve"> </w:t>
      </w:r>
      <w:proofErr w:type="spellStart"/>
      <w:r w:rsidR="006D549A">
        <w:rPr>
          <w:rFonts w:ascii="Times New Roman" w:hAnsi="Times New Roman" w:cs="Times New Roman"/>
          <w:bCs/>
          <w:iCs/>
          <w:color w:val="000000" w:themeColor="text1"/>
          <w:sz w:val="24"/>
          <w:szCs w:val="24"/>
        </w:rPr>
        <w:t>T</w:t>
      </w:r>
      <w:r w:rsidR="006D549A" w:rsidRPr="00722335">
        <w:rPr>
          <w:rFonts w:ascii="Times New Roman" w:hAnsi="Times New Roman" w:cs="Times New Roman"/>
          <w:bCs/>
          <w:iCs/>
          <w:color w:val="000000" w:themeColor="text1"/>
          <w:sz w:val="24"/>
          <w:szCs w:val="24"/>
        </w:rPr>
        <w:t>ỉ</w:t>
      </w:r>
      <w:proofErr w:type="spellEnd"/>
      <w:r w:rsidR="006D549A" w:rsidRPr="00722335">
        <w:rPr>
          <w:rFonts w:ascii="Times New Roman" w:hAnsi="Times New Roman" w:cs="Times New Roman"/>
          <w:bCs/>
          <w:iCs/>
          <w:color w:val="000000" w:themeColor="text1"/>
          <w:sz w:val="24"/>
          <w:szCs w:val="24"/>
        </w:rPr>
        <w:t xml:space="preserve"> </w:t>
      </w:r>
      <w:proofErr w:type="spellStart"/>
      <w:r w:rsidR="006D549A" w:rsidRPr="00722335">
        <w:rPr>
          <w:rFonts w:ascii="Times New Roman" w:hAnsi="Times New Roman" w:cs="Times New Roman"/>
          <w:bCs/>
          <w:iCs/>
          <w:color w:val="000000" w:themeColor="text1"/>
          <w:sz w:val="24"/>
          <w:szCs w:val="24"/>
        </w:rPr>
        <w:t>lệ</w:t>
      </w:r>
      <w:proofErr w:type="spellEnd"/>
      <w:r w:rsidR="006D549A" w:rsidRPr="00722335">
        <w:rPr>
          <w:rFonts w:ascii="Times New Roman" w:hAnsi="Times New Roman" w:cs="Times New Roman"/>
          <w:bCs/>
          <w:iCs/>
          <w:color w:val="000000" w:themeColor="text1"/>
          <w:sz w:val="24"/>
          <w:szCs w:val="24"/>
        </w:rPr>
        <w:t xml:space="preserve"> </w:t>
      </w:r>
      <w:proofErr w:type="spellStart"/>
      <w:r w:rsidR="006D549A" w:rsidRPr="00722335">
        <w:rPr>
          <w:rFonts w:ascii="Times New Roman" w:hAnsi="Times New Roman" w:cs="Times New Roman"/>
          <w:bCs/>
          <w:iCs/>
          <w:color w:val="000000" w:themeColor="text1"/>
          <w:sz w:val="24"/>
          <w:szCs w:val="24"/>
        </w:rPr>
        <w:t>kiểm</w:t>
      </w:r>
      <w:proofErr w:type="spellEnd"/>
      <w:r w:rsidR="006D549A" w:rsidRPr="00722335">
        <w:rPr>
          <w:rFonts w:ascii="Times New Roman" w:hAnsi="Times New Roman" w:cs="Times New Roman"/>
          <w:bCs/>
          <w:iCs/>
          <w:color w:val="000000" w:themeColor="text1"/>
          <w:sz w:val="24"/>
          <w:szCs w:val="24"/>
        </w:rPr>
        <w:t xml:space="preserve"> </w:t>
      </w:r>
      <w:proofErr w:type="spellStart"/>
      <w:r w:rsidR="006D549A" w:rsidRPr="00722335">
        <w:rPr>
          <w:rFonts w:ascii="Times New Roman" w:hAnsi="Times New Roman" w:cs="Times New Roman"/>
          <w:bCs/>
          <w:iCs/>
          <w:color w:val="000000" w:themeColor="text1"/>
          <w:sz w:val="24"/>
          <w:szCs w:val="24"/>
        </w:rPr>
        <w:t>soát</w:t>
      </w:r>
      <w:proofErr w:type="spellEnd"/>
      <w:r w:rsidR="006D549A" w:rsidRPr="00722335">
        <w:rPr>
          <w:rFonts w:ascii="Times New Roman" w:hAnsi="Times New Roman" w:cs="Times New Roman"/>
          <w:bCs/>
          <w:iCs/>
          <w:color w:val="000000" w:themeColor="text1"/>
          <w:sz w:val="24"/>
          <w:szCs w:val="24"/>
        </w:rPr>
        <w:t xml:space="preserve"> </w:t>
      </w:r>
      <w:proofErr w:type="spellStart"/>
      <w:r w:rsidR="006D549A" w:rsidRPr="00722335">
        <w:rPr>
          <w:rFonts w:ascii="Times New Roman" w:hAnsi="Times New Roman" w:cs="Times New Roman"/>
          <w:bCs/>
          <w:iCs/>
          <w:color w:val="000000" w:themeColor="text1"/>
          <w:sz w:val="24"/>
          <w:szCs w:val="24"/>
        </w:rPr>
        <w:t>tại</w:t>
      </w:r>
      <w:proofErr w:type="spellEnd"/>
      <w:r w:rsidR="006D549A" w:rsidRPr="00722335">
        <w:rPr>
          <w:rFonts w:ascii="Times New Roman" w:hAnsi="Times New Roman" w:cs="Times New Roman"/>
          <w:bCs/>
          <w:iCs/>
          <w:color w:val="000000" w:themeColor="text1"/>
          <w:sz w:val="24"/>
          <w:szCs w:val="24"/>
        </w:rPr>
        <w:t xml:space="preserve"> </w:t>
      </w:r>
      <w:proofErr w:type="spellStart"/>
      <w:r w:rsidR="006D549A" w:rsidRPr="00722335">
        <w:rPr>
          <w:rFonts w:ascii="Times New Roman" w:hAnsi="Times New Roman" w:cs="Times New Roman"/>
          <w:bCs/>
          <w:iCs/>
          <w:color w:val="000000" w:themeColor="text1"/>
          <w:sz w:val="24"/>
          <w:szCs w:val="24"/>
        </w:rPr>
        <w:t>chỗ</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tại</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hạch</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toàn</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thân</w:t>
      </w:r>
      <w:proofErr w:type="spellEnd"/>
      <w:r w:rsidR="006D549A" w:rsidRPr="00722335">
        <w:rPr>
          <w:rFonts w:ascii="Times New Roman" w:hAnsi="Times New Roman" w:cs="Times New Roman"/>
          <w:bCs/>
          <w:iCs/>
          <w:color w:val="000000" w:themeColor="text1"/>
          <w:sz w:val="24"/>
          <w:szCs w:val="24"/>
        </w:rPr>
        <w:t xml:space="preserve"> ở </w:t>
      </w:r>
      <w:proofErr w:type="spellStart"/>
      <w:r w:rsidR="006D549A" w:rsidRPr="00722335">
        <w:rPr>
          <w:rFonts w:ascii="Times New Roman" w:hAnsi="Times New Roman" w:cs="Times New Roman"/>
          <w:bCs/>
          <w:iCs/>
          <w:color w:val="000000" w:themeColor="text1"/>
          <w:sz w:val="24"/>
          <w:szCs w:val="24"/>
        </w:rPr>
        <w:t>thời</w:t>
      </w:r>
      <w:proofErr w:type="spellEnd"/>
      <w:r w:rsidR="006D549A" w:rsidRPr="00722335">
        <w:rPr>
          <w:rFonts w:ascii="Times New Roman" w:hAnsi="Times New Roman" w:cs="Times New Roman"/>
          <w:bCs/>
          <w:iCs/>
          <w:color w:val="000000" w:themeColor="text1"/>
          <w:sz w:val="24"/>
          <w:szCs w:val="24"/>
        </w:rPr>
        <w:t xml:space="preserve"> </w:t>
      </w:r>
      <w:proofErr w:type="spellStart"/>
      <w:r w:rsidR="006D549A" w:rsidRPr="00722335">
        <w:rPr>
          <w:rFonts w:ascii="Times New Roman" w:hAnsi="Times New Roman" w:cs="Times New Roman"/>
          <w:bCs/>
          <w:iCs/>
          <w:color w:val="000000" w:themeColor="text1"/>
          <w:sz w:val="24"/>
          <w:szCs w:val="24"/>
        </w:rPr>
        <w:t>điểm</w:t>
      </w:r>
      <w:proofErr w:type="spellEnd"/>
      <w:r w:rsidR="006D549A">
        <w:rPr>
          <w:rFonts w:ascii="Times New Roman" w:hAnsi="Times New Roman" w:cs="Times New Roman"/>
          <w:bCs/>
          <w:iCs/>
          <w:color w:val="000000" w:themeColor="text1"/>
          <w:sz w:val="24"/>
          <w:szCs w:val="24"/>
        </w:rPr>
        <w:t xml:space="preserve"> 3 </w:t>
      </w:r>
      <w:proofErr w:type="spellStart"/>
      <w:r w:rsidR="006D549A">
        <w:rPr>
          <w:rFonts w:ascii="Times New Roman" w:hAnsi="Times New Roman" w:cs="Times New Roman"/>
          <w:bCs/>
          <w:iCs/>
          <w:color w:val="000000" w:themeColor="text1"/>
          <w:sz w:val="24"/>
          <w:szCs w:val="24"/>
        </w:rPr>
        <w:t>năm</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tương</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ứng</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là</w:t>
      </w:r>
      <w:proofErr w:type="spellEnd"/>
      <w:r w:rsidR="006D549A">
        <w:rPr>
          <w:rFonts w:ascii="Times New Roman" w:hAnsi="Times New Roman" w:cs="Times New Roman"/>
          <w:bCs/>
          <w:iCs/>
          <w:color w:val="000000" w:themeColor="text1"/>
          <w:sz w:val="24"/>
          <w:szCs w:val="24"/>
        </w:rPr>
        <w:t xml:space="preserve"> 97,2%, 97,2% </w:t>
      </w:r>
      <w:proofErr w:type="spellStart"/>
      <w:r w:rsidR="006D549A">
        <w:rPr>
          <w:rFonts w:ascii="Times New Roman" w:hAnsi="Times New Roman" w:cs="Times New Roman"/>
          <w:bCs/>
          <w:iCs/>
          <w:color w:val="000000" w:themeColor="text1"/>
          <w:sz w:val="24"/>
          <w:szCs w:val="24"/>
        </w:rPr>
        <w:t>và</w:t>
      </w:r>
      <w:proofErr w:type="spellEnd"/>
      <w:r w:rsidR="006D549A">
        <w:rPr>
          <w:rFonts w:ascii="Times New Roman" w:hAnsi="Times New Roman" w:cs="Times New Roman"/>
          <w:bCs/>
          <w:iCs/>
          <w:color w:val="000000" w:themeColor="text1"/>
          <w:sz w:val="24"/>
          <w:szCs w:val="24"/>
        </w:rPr>
        <w:t xml:space="preserve"> 76,4%. </w:t>
      </w:r>
      <w:proofErr w:type="spellStart"/>
      <w:r w:rsidR="006D549A">
        <w:rPr>
          <w:rFonts w:ascii="Times New Roman" w:hAnsi="Times New Roman" w:cs="Times New Roman"/>
          <w:bCs/>
          <w:iCs/>
          <w:color w:val="000000" w:themeColor="text1"/>
          <w:sz w:val="24"/>
          <w:szCs w:val="24"/>
        </w:rPr>
        <w:t>Tỉ</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lệ</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kiểm</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soát</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toàn</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thân</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có</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sự</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khác</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biệt</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giữa</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giai</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đoạn</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hạch</w:t>
      </w:r>
      <w:proofErr w:type="spellEnd"/>
      <w:r w:rsidR="006D549A">
        <w:rPr>
          <w:rFonts w:ascii="Times New Roman" w:hAnsi="Times New Roman" w:cs="Times New Roman"/>
          <w:bCs/>
          <w:iCs/>
          <w:color w:val="000000" w:themeColor="text1"/>
          <w:sz w:val="24"/>
          <w:szCs w:val="24"/>
        </w:rPr>
        <w:t xml:space="preserve"> (N0, N1, N2) </w:t>
      </w:r>
      <w:proofErr w:type="spellStart"/>
      <w:r w:rsidR="006D549A">
        <w:rPr>
          <w:rFonts w:ascii="Times New Roman" w:hAnsi="Times New Roman" w:cs="Times New Roman"/>
          <w:bCs/>
          <w:iCs/>
          <w:color w:val="000000" w:themeColor="text1"/>
          <w:sz w:val="24"/>
          <w:szCs w:val="24"/>
        </w:rPr>
        <w:t>với</w:t>
      </w:r>
      <w:proofErr w:type="spellEnd"/>
      <w:r w:rsidR="006D549A">
        <w:rPr>
          <w:rFonts w:ascii="Times New Roman" w:hAnsi="Times New Roman" w:cs="Times New Roman"/>
          <w:bCs/>
          <w:iCs/>
          <w:color w:val="000000" w:themeColor="text1"/>
          <w:sz w:val="24"/>
          <w:szCs w:val="24"/>
        </w:rPr>
        <w:t xml:space="preserve"> p=0,014. Di </w:t>
      </w:r>
      <w:proofErr w:type="spellStart"/>
      <w:r w:rsidR="006D549A">
        <w:rPr>
          <w:rFonts w:ascii="Times New Roman" w:hAnsi="Times New Roman" w:cs="Times New Roman"/>
          <w:bCs/>
          <w:iCs/>
          <w:color w:val="000000" w:themeColor="text1"/>
          <w:sz w:val="24"/>
          <w:szCs w:val="24"/>
        </w:rPr>
        <w:t>căn</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hạch</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chậu</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chung</w:t>
      </w:r>
      <w:proofErr w:type="spellEnd"/>
      <w:r w:rsidR="006D549A">
        <w:rPr>
          <w:rFonts w:ascii="Times New Roman" w:hAnsi="Times New Roman" w:cs="Times New Roman"/>
          <w:bCs/>
          <w:iCs/>
          <w:color w:val="000000" w:themeColor="text1"/>
          <w:sz w:val="24"/>
          <w:szCs w:val="24"/>
        </w:rPr>
        <w:t xml:space="preserve">, di </w:t>
      </w:r>
      <w:proofErr w:type="spellStart"/>
      <w:r w:rsidR="006D549A">
        <w:rPr>
          <w:rFonts w:ascii="Times New Roman" w:hAnsi="Times New Roman" w:cs="Times New Roman"/>
          <w:bCs/>
          <w:iCs/>
          <w:color w:val="000000" w:themeColor="text1"/>
          <w:sz w:val="24"/>
          <w:szCs w:val="24"/>
        </w:rPr>
        <w:t>căn</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hạch</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chủ</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bụng</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kích</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thước</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hạch</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chậu</w:t>
      </w:r>
      <w:proofErr w:type="spellEnd"/>
      <w:r w:rsidR="006D549A">
        <w:rPr>
          <w:rFonts w:ascii="Times New Roman" w:hAnsi="Times New Roman" w:cs="Times New Roman"/>
          <w:bCs/>
          <w:iCs/>
          <w:color w:val="000000" w:themeColor="text1"/>
          <w:sz w:val="24"/>
          <w:szCs w:val="24"/>
        </w:rPr>
        <w:t xml:space="preserve"> &gt; 15 mm </w:t>
      </w:r>
      <w:proofErr w:type="spellStart"/>
      <w:r w:rsidR="006D549A">
        <w:rPr>
          <w:rFonts w:ascii="Times New Roman" w:hAnsi="Times New Roman" w:cs="Times New Roman"/>
          <w:bCs/>
          <w:iCs/>
          <w:color w:val="000000" w:themeColor="text1"/>
          <w:sz w:val="24"/>
          <w:szCs w:val="24"/>
        </w:rPr>
        <w:t>là</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yếu</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tố</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tiên</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lượng</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độc</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lập</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của</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tỉ</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lệ</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kiểm</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soát</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toàn</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thân</w:t>
      </w:r>
      <w:proofErr w:type="spellEnd"/>
      <w:r w:rsidR="006D549A">
        <w:rPr>
          <w:rFonts w:ascii="Times New Roman" w:hAnsi="Times New Roman" w:cs="Times New Roman"/>
          <w:bCs/>
          <w:iCs/>
          <w:color w:val="000000" w:themeColor="text1"/>
          <w:sz w:val="24"/>
          <w:szCs w:val="24"/>
        </w:rPr>
        <w:t xml:space="preserve">. Như </w:t>
      </w:r>
      <w:proofErr w:type="spellStart"/>
      <w:r w:rsidR="006D549A">
        <w:rPr>
          <w:rFonts w:ascii="Times New Roman" w:hAnsi="Times New Roman" w:cs="Times New Roman"/>
          <w:bCs/>
          <w:iCs/>
          <w:color w:val="000000" w:themeColor="text1"/>
          <w:sz w:val="24"/>
          <w:szCs w:val="24"/>
        </w:rPr>
        <w:t>vậy</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hóa</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xạ</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trị</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đồng</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thời</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với</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kỹ</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thuật</w:t>
      </w:r>
      <w:proofErr w:type="spellEnd"/>
      <w:r w:rsidR="006D549A">
        <w:rPr>
          <w:rFonts w:ascii="Times New Roman" w:hAnsi="Times New Roman" w:cs="Times New Roman"/>
          <w:bCs/>
          <w:iCs/>
          <w:color w:val="000000" w:themeColor="text1"/>
          <w:sz w:val="24"/>
          <w:szCs w:val="24"/>
        </w:rPr>
        <w:t xml:space="preserve"> VMAT </w:t>
      </w:r>
      <w:proofErr w:type="spellStart"/>
      <w:r w:rsidR="006D549A">
        <w:rPr>
          <w:rFonts w:ascii="Times New Roman" w:hAnsi="Times New Roman" w:cs="Times New Roman"/>
          <w:bCs/>
          <w:iCs/>
          <w:color w:val="000000" w:themeColor="text1"/>
          <w:sz w:val="24"/>
          <w:szCs w:val="24"/>
        </w:rPr>
        <w:t>và</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áp</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sát</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dưới</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hướng</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dẫn</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hình</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ảnh</w:t>
      </w:r>
      <w:proofErr w:type="spellEnd"/>
      <w:r w:rsidR="006D549A">
        <w:rPr>
          <w:rFonts w:ascii="Times New Roman" w:hAnsi="Times New Roman" w:cs="Times New Roman"/>
          <w:bCs/>
          <w:iCs/>
          <w:color w:val="000000" w:themeColor="text1"/>
          <w:sz w:val="24"/>
          <w:szCs w:val="24"/>
        </w:rPr>
        <w:t xml:space="preserve"> 3D </w:t>
      </w:r>
      <w:proofErr w:type="spellStart"/>
      <w:r w:rsidR="006D549A">
        <w:rPr>
          <w:rFonts w:ascii="Times New Roman" w:hAnsi="Times New Roman" w:cs="Times New Roman"/>
          <w:bCs/>
          <w:iCs/>
          <w:color w:val="000000" w:themeColor="text1"/>
          <w:sz w:val="24"/>
          <w:szCs w:val="24"/>
        </w:rPr>
        <w:t>đã</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làm</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thay</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đổi</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kiểu</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hình</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tái</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phát</w:t>
      </w:r>
      <w:proofErr w:type="spellEnd"/>
      <w:r w:rsidR="006D549A">
        <w:rPr>
          <w:rFonts w:ascii="Times New Roman" w:hAnsi="Times New Roman" w:cs="Times New Roman"/>
          <w:bCs/>
          <w:iCs/>
          <w:color w:val="000000" w:themeColor="text1"/>
          <w:sz w:val="24"/>
          <w:szCs w:val="24"/>
        </w:rPr>
        <w:t xml:space="preserve"> di </w:t>
      </w:r>
      <w:proofErr w:type="spellStart"/>
      <w:r w:rsidR="006D549A">
        <w:rPr>
          <w:rFonts w:ascii="Times New Roman" w:hAnsi="Times New Roman" w:cs="Times New Roman"/>
          <w:bCs/>
          <w:iCs/>
          <w:color w:val="000000" w:themeColor="text1"/>
          <w:sz w:val="24"/>
          <w:szCs w:val="24"/>
        </w:rPr>
        <w:t>căn</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và</w:t>
      </w:r>
      <w:proofErr w:type="spellEnd"/>
      <w:r w:rsidR="006D549A">
        <w:rPr>
          <w:rFonts w:ascii="Times New Roman" w:hAnsi="Times New Roman" w:cs="Times New Roman"/>
          <w:bCs/>
          <w:iCs/>
          <w:color w:val="000000" w:themeColor="text1"/>
          <w:sz w:val="24"/>
          <w:szCs w:val="24"/>
        </w:rPr>
        <w:t xml:space="preserve"> </w:t>
      </w:r>
      <w:proofErr w:type="spellStart"/>
      <w:r w:rsidR="008825D2">
        <w:rPr>
          <w:rFonts w:ascii="Times New Roman" w:hAnsi="Times New Roman" w:cs="Times New Roman"/>
          <w:bCs/>
          <w:iCs/>
          <w:color w:val="000000" w:themeColor="text1"/>
          <w:sz w:val="24"/>
          <w:szCs w:val="24"/>
        </w:rPr>
        <w:t>cho</w:t>
      </w:r>
      <w:proofErr w:type="spellEnd"/>
      <w:r w:rsidR="008825D2">
        <w:rPr>
          <w:rFonts w:ascii="Times New Roman" w:hAnsi="Times New Roman" w:cs="Times New Roman"/>
          <w:bCs/>
          <w:iCs/>
          <w:color w:val="000000" w:themeColor="text1"/>
          <w:sz w:val="24"/>
          <w:szCs w:val="24"/>
        </w:rPr>
        <w:t xml:space="preserve"> </w:t>
      </w:r>
      <w:proofErr w:type="spellStart"/>
      <w:r w:rsidR="008825D2">
        <w:rPr>
          <w:rFonts w:ascii="Times New Roman" w:hAnsi="Times New Roman" w:cs="Times New Roman"/>
          <w:bCs/>
          <w:iCs/>
          <w:color w:val="000000" w:themeColor="text1"/>
          <w:sz w:val="24"/>
          <w:szCs w:val="24"/>
        </w:rPr>
        <w:t>tỉ</w:t>
      </w:r>
      <w:proofErr w:type="spellEnd"/>
      <w:r w:rsidR="008825D2">
        <w:rPr>
          <w:rFonts w:ascii="Times New Roman" w:hAnsi="Times New Roman" w:cs="Times New Roman"/>
          <w:bCs/>
          <w:iCs/>
          <w:color w:val="000000" w:themeColor="text1"/>
          <w:sz w:val="24"/>
          <w:szCs w:val="24"/>
        </w:rPr>
        <w:t xml:space="preserve"> </w:t>
      </w:r>
      <w:proofErr w:type="spellStart"/>
      <w:r w:rsidR="008825D2">
        <w:rPr>
          <w:rFonts w:ascii="Times New Roman" w:hAnsi="Times New Roman" w:cs="Times New Roman"/>
          <w:bCs/>
          <w:iCs/>
          <w:color w:val="000000" w:themeColor="text1"/>
          <w:sz w:val="24"/>
          <w:szCs w:val="24"/>
        </w:rPr>
        <w:t>lệ</w:t>
      </w:r>
      <w:proofErr w:type="spellEnd"/>
      <w:r w:rsidR="008825D2">
        <w:rPr>
          <w:rFonts w:ascii="Times New Roman" w:hAnsi="Times New Roman" w:cs="Times New Roman"/>
          <w:bCs/>
          <w:iCs/>
          <w:color w:val="000000" w:themeColor="text1"/>
          <w:sz w:val="24"/>
          <w:szCs w:val="24"/>
        </w:rPr>
        <w:t xml:space="preserve"> </w:t>
      </w:r>
      <w:proofErr w:type="spellStart"/>
      <w:r w:rsidR="008825D2">
        <w:rPr>
          <w:rFonts w:ascii="Times New Roman" w:hAnsi="Times New Roman" w:cs="Times New Roman"/>
          <w:bCs/>
          <w:iCs/>
          <w:color w:val="000000" w:themeColor="text1"/>
          <w:sz w:val="24"/>
          <w:szCs w:val="24"/>
        </w:rPr>
        <w:t>kiểm</w:t>
      </w:r>
      <w:proofErr w:type="spellEnd"/>
      <w:r w:rsidR="008825D2">
        <w:rPr>
          <w:rFonts w:ascii="Times New Roman" w:hAnsi="Times New Roman" w:cs="Times New Roman"/>
          <w:bCs/>
          <w:iCs/>
          <w:color w:val="000000" w:themeColor="text1"/>
          <w:sz w:val="24"/>
          <w:szCs w:val="24"/>
        </w:rPr>
        <w:t xml:space="preserve"> </w:t>
      </w:r>
      <w:proofErr w:type="spellStart"/>
      <w:r w:rsidR="008825D2">
        <w:rPr>
          <w:rFonts w:ascii="Times New Roman" w:hAnsi="Times New Roman" w:cs="Times New Roman"/>
          <w:bCs/>
          <w:iCs/>
          <w:color w:val="000000" w:themeColor="text1"/>
          <w:sz w:val="24"/>
          <w:szCs w:val="24"/>
        </w:rPr>
        <w:t>soát</w:t>
      </w:r>
      <w:proofErr w:type="spellEnd"/>
      <w:r w:rsidR="008825D2">
        <w:rPr>
          <w:rFonts w:ascii="Times New Roman" w:hAnsi="Times New Roman" w:cs="Times New Roman"/>
          <w:bCs/>
          <w:iCs/>
          <w:color w:val="000000" w:themeColor="text1"/>
          <w:sz w:val="24"/>
          <w:szCs w:val="24"/>
        </w:rPr>
        <w:t xml:space="preserve"> </w:t>
      </w:r>
      <w:proofErr w:type="spellStart"/>
      <w:r w:rsidR="008825D2">
        <w:rPr>
          <w:rFonts w:ascii="Times New Roman" w:hAnsi="Times New Roman" w:cs="Times New Roman"/>
          <w:bCs/>
          <w:iCs/>
          <w:color w:val="000000" w:themeColor="text1"/>
          <w:sz w:val="24"/>
          <w:szCs w:val="24"/>
        </w:rPr>
        <w:t>tại</w:t>
      </w:r>
      <w:proofErr w:type="spellEnd"/>
      <w:r w:rsidR="008825D2">
        <w:rPr>
          <w:rFonts w:ascii="Times New Roman" w:hAnsi="Times New Roman" w:cs="Times New Roman"/>
          <w:bCs/>
          <w:iCs/>
          <w:color w:val="000000" w:themeColor="text1"/>
          <w:sz w:val="24"/>
          <w:szCs w:val="24"/>
        </w:rPr>
        <w:t xml:space="preserve"> </w:t>
      </w:r>
      <w:proofErr w:type="spellStart"/>
      <w:r w:rsidR="008825D2">
        <w:rPr>
          <w:rFonts w:ascii="Times New Roman" w:hAnsi="Times New Roman" w:cs="Times New Roman"/>
          <w:bCs/>
          <w:iCs/>
          <w:color w:val="000000" w:themeColor="text1"/>
          <w:sz w:val="24"/>
          <w:szCs w:val="24"/>
        </w:rPr>
        <w:t>chỗ</w:t>
      </w:r>
      <w:proofErr w:type="spellEnd"/>
      <w:r w:rsidR="008825D2">
        <w:rPr>
          <w:rFonts w:ascii="Times New Roman" w:hAnsi="Times New Roman" w:cs="Times New Roman"/>
          <w:bCs/>
          <w:iCs/>
          <w:color w:val="000000" w:themeColor="text1"/>
          <w:sz w:val="24"/>
          <w:szCs w:val="24"/>
        </w:rPr>
        <w:t xml:space="preserve">, </w:t>
      </w:r>
      <w:proofErr w:type="spellStart"/>
      <w:r w:rsidR="008825D2">
        <w:rPr>
          <w:rFonts w:ascii="Times New Roman" w:hAnsi="Times New Roman" w:cs="Times New Roman"/>
          <w:bCs/>
          <w:iCs/>
          <w:color w:val="000000" w:themeColor="text1"/>
          <w:sz w:val="24"/>
          <w:szCs w:val="24"/>
        </w:rPr>
        <w:t>tại</w:t>
      </w:r>
      <w:proofErr w:type="spellEnd"/>
      <w:r w:rsidR="008825D2">
        <w:rPr>
          <w:rFonts w:ascii="Times New Roman" w:hAnsi="Times New Roman" w:cs="Times New Roman"/>
          <w:bCs/>
          <w:iCs/>
          <w:color w:val="000000" w:themeColor="text1"/>
          <w:sz w:val="24"/>
          <w:szCs w:val="24"/>
        </w:rPr>
        <w:t xml:space="preserve"> </w:t>
      </w:r>
      <w:proofErr w:type="spellStart"/>
      <w:r w:rsidR="008825D2">
        <w:rPr>
          <w:rFonts w:ascii="Times New Roman" w:hAnsi="Times New Roman" w:cs="Times New Roman"/>
          <w:bCs/>
          <w:iCs/>
          <w:color w:val="000000" w:themeColor="text1"/>
          <w:sz w:val="24"/>
          <w:szCs w:val="24"/>
        </w:rPr>
        <w:t>hạch</w:t>
      </w:r>
      <w:proofErr w:type="spellEnd"/>
      <w:r w:rsidR="008825D2">
        <w:rPr>
          <w:rFonts w:ascii="Times New Roman" w:hAnsi="Times New Roman" w:cs="Times New Roman"/>
          <w:bCs/>
          <w:iCs/>
          <w:color w:val="000000" w:themeColor="text1"/>
          <w:sz w:val="24"/>
          <w:szCs w:val="24"/>
        </w:rPr>
        <w:t xml:space="preserve"> </w:t>
      </w:r>
      <w:proofErr w:type="spellStart"/>
      <w:r w:rsidR="008825D2">
        <w:rPr>
          <w:rFonts w:ascii="Times New Roman" w:hAnsi="Times New Roman" w:cs="Times New Roman"/>
          <w:bCs/>
          <w:iCs/>
          <w:color w:val="000000" w:themeColor="text1"/>
          <w:sz w:val="24"/>
          <w:szCs w:val="24"/>
        </w:rPr>
        <w:t>cao</w:t>
      </w:r>
      <w:proofErr w:type="spellEnd"/>
      <w:r w:rsidR="008825D2">
        <w:rPr>
          <w:rFonts w:ascii="Times New Roman" w:hAnsi="Times New Roman" w:cs="Times New Roman"/>
          <w:bCs/>
          <w:iCs/>
          <w:color w:val="000000" w:themeColor="text1"/>
          <w:sz w:val="24"/>
          <w:szCs w:val="24"/>
        </w:rPr>
        <w:t>.</w:t>
      </w:r>
      <w:r w:rsidR="00AC3E4E">
        <w:rPr>
          <w:rFonts w:ascii="Times New Roman" w:hAnsi="Times New Roman" w:cs="Times New Roman"/>
          <w:bCs/>
          <w:iCs/>
          <w:color w:val="000000" w:themeColor="text1"/>
          <w:sz w:val="24"/>
          <w:szCs w:val="24"/>
        </w:rPr>
        <w:t xml:space="preserve"> </w:t>
      </w:r>
      <w:proofErr w:type="spellStart"/>
      <w:r w:rsidR="00AC3E4E">
        <w:rPr>
          <w:rFonts w:ascii="Times New Roman" w:hAnsi="Times New Roman" w:cs="Times New Roman"/>
          <w:bCs/>
          <w:iCs/>
          <w:color w:val="000000" w:themeColor="text1"/>
          <w:sz w:val="24"/>
          <w:szCs w:val="24"/>
        </w:rPr>
        <w:t>Tỉ</w:t>
      </w:r>
      <w:proofErr w:type="spellEnd"/>
      <w:r w:rsidR="00AC3E4E">
        <w:rPr>
          <w:rFonts w:ascii="Times New Roman" w:hAnsi="Times New Roman" w:cs="Times New Roman"/>
          <w:bCs/>
          <w:iCs/>
          <w:color w:val="000000" w:themeColor="text1"/>
          <w:sz w:val="24"/>
          <w:szCs w:val="24"/>
        </w:rPr>
        <w:t xml:space="preserve"> </w:t>
      </w:r>
      <w:proofErr w:type="spellStart"/>
      <w:r w:rsidR="00AC3E4E">
        <w:rPr>
          <w:rFonts w:ascii="Times New Roman" w:hAnsi="Times New Roman" w:cs="Times New Roman"/>
          <w:bCs/>
          <w:iCs/>
          <w:color w:val="000000" w:themeColor="text1"/>
          <w:sz w:val="24"/>
          <w:szCs w:val="24"/>
        </w:rPr>
        <w:t>lệ</w:t>
      </w:r>
      <w:proofErr w:type="spellEnd"/>
      <w:r w:rsidR="00AC3E4E">
        <w:rPr>
          <w:rFonts w:ascii="Times New Roman" w:hAnsi="Times New Roman" w:cs="Times New Roman"/>
          <w:bCs/>
          <w:iCs/>
          <w:color w:val="000000" w:themeColor="text1"/>
          <w:sz w:val="24"/>
          <w:szCs w:val="24"/>
        </w:rPr>
        <w:t xml:space="preserve"> </w:t>
      </w:r>
      <w:proofErr w:type="spellStart"/>
      <w:r w:rsidR="00AC3E4E">
        <w:rPr>
          <w:rFonts w:ascii="Times New Roman" w:hAnsi="Times New Roman" w:cs="Times New Roman"/>
          <w:bCs/>
          <w:iCs/>
          <w:color w:val="000000" w:themeColor="text1"/>
          <w:sz w:val="24"/>
          <w:szCs w:val="24"/>
        </w:rPr>
        <w:t>kiểm</w:t>
      </w:r>
      <w:proofErr w:type="spellEnd"/>
      <w:r w:rsidR="00AC3E4E">
        <w:rPr>
          <w:rFonts w:ascii="Times New Roman" w:hAnsi="Times New Roman" w:cs="Times New Roman"/>
          <w:bCs/>
          <w:iCs/>
          <w:color w:val="000000" w:themeColor="text1"/>
          <w:sz w:val="24"/>
          <w:szCs w:val="24"/>
        </w:rPr>
        <w:t xml:space="preserve"> </w:t>
      </w:r>
      <w:proofErr w:type="spellStart"/>
      <w:r w:rsidR="00AC3E4E">
        <w:rPr>
          <w:rFonts w:ascii="Times New Roman" w:hAnsi="Times New Roman" w:cs="Times New Roman"/>
          <w:bCs/>
          <w:iCs/>
          <w:color w:val="000000" w:themeColor="text1"/>
          <w:sz w:val="24"/>
          <w:szCs w:val="24"/>
        </w:rPr>
        <w:t>soát</w:t>
      </w:r>
      <w:proofErr w:type="spellEnd"/>
      <w:r w:rsidR="00AC3E4E">
        <w:rPr>
          <w:rFonts w:ascii="Times New Roman" w:hAnsi="Times New Roman" w:cs="Times New Roman"/>
          <w:bCs/>
          <w:iCs/>
          <w:color w:val="000000" w:themeColor="text1"/>
          <w:sz w:val="24"/>
          <w:szCs w:val="24"/>
        </w:rPr>
        <w:t xml:space="preserve"> </w:t>
      </w:r>
      <w:proofErr w:type="spellStart"/>
      <w:r w:rsidR="00AC3E4E">
        <w:rPr>
          <w:rFonts w:ascii="Times New Roman" w:hAnsi="Times New Roman" w:cs="Times New Roman"/>
          <w:bCs/>
          <w:iCs/>
          <w:color w:val="000000" w:themeColor="text1"/>
          <w:sz w:val="24"/>
          <w:szCs w:val="24"/>
        </w:rPr>
        <w:t>toàn</w:t>
      </w:r>
      <w:proofErr w:type="spellEnd"/>
      <w:r w:rsidR="00AC3E4E">
        <w:rPr>
          <w:rFonts w:ascii="Times New Roman" w:hAnsi="Times New Roman" w:cs="Times New Roman"/>
          <w:bCs/>
          <w:iCs/>
          <w:color w:val="000000" w:themeColor="text1"/>
          <w:sz w:val="24"/>
          <w:szCs w:val="24"/>
        </w:rPr>
        <w:t xml:space="preserve"> </w:t>
      </w:r>
      <w:proofErr w:type="spellStart"/>
      <w:r w:rsidR="00AC3E4E">
        <w:rPr>
          <w:rFonts w:ascii="Times New Roman" w:hAnsi="Times New Roman" w:cs="Times New Roman"/>
          <w:bCs/>
          <w:iCs/>
          <w:color w:val="000000" w:themeColor="text1"/>
          <w:sz w:val="24"/>
          <w:szCs w:val="24"/>
        </w:rPr>
        <w:t>thân</w:t>
      </w:r>
      <w:proofErr w:type="spellEnd"/>
      <w:r w:rsidR="00AC3E4E">
        <w:rPr>
          <w:rFonts w:ascii="Times New Roman" w:hAnsi="Times New Roman" w:cs="Times New Roman"/>
          <w:bCs/>
          <w:iCs/>
          <w:color w:val="000000" w:themeColor="text1"/>
          <w:sz w:val="24"/>
          <w:szCs w:val="24"/>
        </w:rPr>
        <w:t xml:space="preserve"> </w:t>
      </w:r>
      <w:proofErr w:type="spellStart"/>
      <w:r w:rsidR="00AC3E4E">
        <w:rPr>
          <w:rFonts w:ascii="Times New Roman" w:hAnsi="Times New Roman" w:cs="Times New Roman"/>
          <w:bCs/>
          <w:iCs/>
          <w:color w:val="000000" w:themeColor="text1"/>
          <w:sz w:val="24"/>
          <w:szCs w:val="24"/>
        </w:rPr>
        <w:t>có</w:t>
      </w:r>
      <w:proofErr w:type="spellEnd"/>
      <w:r w:rsidR="00AC3E4E">
        <w:rPr>
          <w:rFonts w:ascii="Times New Roman" w:hAnsi="Times New Roman" w:cs="Times New Roman"/>
          <w:bCs/>
          <w:iCs/>
          <w:color w:val="000000" w:themeColor="text1"/>
          <w:sz w:val="24"/>
          <w:szCs w:val="24"/>
        </w:rPr>
        <w:t xml:space="preserve"> </w:t>
      </w:r>
      <w:proofErr w:type="spellStart"/>
      <w:r w:rsidR="00AC3E4E">
        <w:rPr>
          <w:rFonts w:ascii="Times New Roman" w:hAnsi="Times New Roman" w:cs="Times New Roman"/>
          <w:bCs/>
          <w:iCs/>
          <w:color w:val="000000" w:themeColor="text1"/>
          <w:sz w:val="24"/>
          <w:szCs w:val="24"/>
        </w:rPr>
        <w:t>liên</w:t>
      </w:r>
      <w:proofErr w:type="spellEnd"/>
      <w:r w:rsidR="00AC3E4E">
        <w:rPr>
          <w:rFonts w:ascii="Times New Roman" w:hAnsi="Times New Roman" w:cs="Times New Roman"/>
          <w:bCs/>
          <w:iCs/>
          <w:color w:val="000000" w:themeColor="text1"/>
          <w:sz w:val="24"/>
          <w:szCs w:val="24"/>
        </w:rPr>
        <w:t xml:space="preserve"> </w:t>
      </w:r>
      <w:proofErr w:type="spellStart"/>
      <w:r w:rsidR="00AC3E4E">
        <w:rPr>
          <w:rFonts w:ascii="Times New Roman" w:hAnsi="Times New Roman" w:cs="Times New Roman"/>
          <w:bCs/>
          <w:iCs/>
          <w:color w:val="000000" w:themeColor="text1"/>
          <w:sz w:val="24"/>
          <w:szCs w:val="24"/>
        </w:rPr>
        <w:t>quan</w:t>
      </w:r>
      <w:proofErr w:type="spellEnd"/>
      <w:r w:rsidR="00AC3E4E">
        <w:rPr>
          <w:rFonts w:ascii="Times New Roman" w:hAnsi="Times New Roman" w:cs="Times New Roman"/>
          <w:bCs/>
          <w:iCs/>
          <w:color w:val="000000" w:themeColor="text1"/>
          <w:sz w:val="24"/>
          <w:szCs w:val="24"/>
        </w:rPr>
        <w:t xml:space="preserve"> </w:t>
      </w:r>
      <w:proofErr w:type="spellStart"/>
      <w:r w:rsidR="00AC3E4E">
        <w:rPr>
          <w:rFonts w:ascii="Times New Roman" w:hAnsi="Times New Roman" w:cs="Times New Roman"/>
          <w:bCs/>
          <w:iCs/>
          <w:color w:val="000000" w:themeColor="text1"/>
          <w:sz w:val="24"/>
          <w:szCs w:val="24"/>
        </w:rPr>
        <w:t>tới</w:t>
      </w:r>
      <w:proofErr w:type="spellEnd"/>
      <w:r w:rsidR="00AC3E4E">
        <w:rPr>
          <w:rFonts w:ascii="Times New Roman" w:hAnsi="Times New Roman" w:cs="Times New Roman"/>
          <w:bCs/>
          <w:iCs/>
          <w:color w:val="000000" w:themeColor="text1"/>
          <w:sz w:val="24"/>
          <w:szCs w:val="24"/>
        </w:rPr>
        <w:t xml:space="preserve"> </w:t>
      </w:r>
      <w:proofErr w:type="spellStart"/>
      <w:r w:rsidR="00AC3E4E">
        <w:rPr>
          <w:rFonts w:ascii="Times New Roman" w:hAnsi="Times New Roman" w:cs="Times New Roman"/>
          <w:bCs/>
          <w:iCs/>
          <w:color w:val="000000" w:themeColor="text1"/>
          <w:sz w:val="24"/>
          <w:szCs w:val="24"/>
        </w:rPr>
        <w:t>giai</w:t>
      </w:r>
      <w:proofErr w:type="spellEnd"/>
      <w:r w:rsidR="00AC3E4E">
        <w:rPr>
          <w:rFonts w:ascii="Times New Roman" w:hAnsi="Times New Roman" w:cs="Times New Roman"/>
          <w:bCs/>
          <w:iCs/>
          <w:color w:val="000000" w:themeColor="text1"/>
          <w:sz w:val="24"/>
          <w:szCs w:val="24"/>
        </w:rPr>
        <w:t xml:space="preserve"> </w:t>
      </w:r>
      <w:proofErr w:type="spellStart"/>
      <w:r w:rsidR="00AC3E4E">
        <w:rPr>
          <w:rFonts w:ascii="Times New Roman" w:hAnsi="Times New Roman" w:cs="Times New Roman"/>
          <w:bCs/>
          <w:iCs/>
          <w:color w:val="000000" w:themeColor="text1"/>
          <w:sz w:val="24"/>
          <w:szCs w:val="24"/>
        </w:rPr>
        <w:t>đoạn</w:t>
      </w:r>
      <w:proofErr w:type="spellEnd"/>
      <w:r w:rsidR="00AC3E4E">
        <w:rPr>
          <w:rFonts w:ascii="Times New Roman" w:hAnsi="Times New Roman" w:cs="Times New Roman"/>
          <w:bCs/>
          <w:iCs/>
          <w:color w:val="000000" w:themeColor="text1"/>
          <w:sz w:val="24"/>
          <w:szCs w:val="24"/>
        </w:rPr>
        <w:t xml:space="preserve"> </w:t>
      </w:r>
      <w:proofErr w:type="spellStart"/>
      <w:r w:rsidR="00AC3E4E">
        <w:rPr>
          <w:rFonts w:ascii="Times New Roman" w:hAnsi="Times New Roman" w:cs="Times New Roman"/>
          <w:bCs/>
          <w:iCs/>
          <w:color w:val="000000" w:themeColor="text1"/>
          <w:sz w:val="24"/>
          <w:szCs w:val="24"/>
        </w:rPr>
        <w:t>hạch</w:t>
      </w:r>
      <w:proofErr w:type="spellEnd"/>
      <w:r w:rsidR="00AC3E4E">
        <w:rPr>
          <w:rFonts w:ascii="Times New Roman" w:hAnsi="Times New Roman" w:cs="Times New Roman"/>
          <w:bCs/>
          <w:iCs/>
          <w:color w:val="000000" w:themeColor="text1"/>
          <w:sz w:val="24"/>
          <w:szCs w:val="24"/>
        </w:rPr>
        <w:t>.</w:t>
      </w:r>
    </w:p>
    <w:p w14:paraId="0A58FC19" w14:textId="09F5D055" w:rsidR="008825D2" w:rsidRDefault="008825D2" w:rsidP="006D549A">
      <w:pPr>
        <w:spacing w:before="60" w:after="0" w:line="240" w:lineRule="auto"/>
        <w:ind w:firstLine="567"/>
        <w:jc w:val="both"/>
        <w:rPr>
          <w:rFonts w:ascii="Times New Roman" w:hAnsi="Times New Roman" w:cs="Times New Roman"/>
          <w:iCs/>
          <w:color w:val="000000" w:themeColor="text1"/>
          <w:spacing w:val="-2"/>
          <w:sz w:val="24"/>
          <w:szCs w:val="24"/>
        </w:rPr>
      </w:pPr>
      <w:proofErr w:type="spellStart"/>
      <w:r>
        <w:rPr>
          <w:rFonts w:ascii="Times New Roman" w:hAnsi="Times New Roman" w:cs="Times New Roman"/>
          <w:bCs/>
          <w:iCs/>
          <w:color w:val="000000" w:themeColor="text1"/>
          <w:sz w:val="24"/>
          <w:szCs w:val="24"/>
        </w:rPr>
        <w:t>Từ</w:t>
      </w:r>
      <w:proofErr w:type="spellEnd"/>
      <w:r>
        <w:rPr>
          <w:rFonts w:ascii="Times New Roman" w:hAnsi="Times New Roman" w:cs="Times New Roman"/>
          <w:bCs/>
          <w:iCs/>
          <w:color w:val="000000" w:themeColor="text1"/>
          <w:sz w:val="24"/>
          <w:szCs w:val="24"/>
        </w:rPr>
        <w:t xml:space="preserve"> </w:t>
      </w:r>
      <w:proofErr w:type="spellStart"/>
      <w:r>
        <w:rPr>
          <w:rFonts w:ascii="Times New Roman" w:hAnsi="Times New Roman" w:cs="Times New Roman"/>
          <w:bCs/>
          <w:iCs/>
          <w:color w:val="000000" w:themeColor="text1"/>
          <w:sz w:val="24"/>
          <w:szCs w:val="24"/>
        </w:rPr>
        <w:t>khóa</w:t>
      </w:r>
      <w:proofErr w:type="spellEnd"/>
      <w:r>
        <w:rPr>
          <w:rFonts w:ascii="Times New Roman" w:hAnsi="Times New Roman" w:cs="Times New Roman"/>
          <w:bCs/>
          <w:iCs/>
          <w:color w:val="000000" w:themeColor="text1"/>
          <w:sz w:val="24"/>
          <w:szCs w:val="24"/>
        </w:rPr>
        <w:t xml:space="preserve">: Ung </w:t>
      </w:r>
      <w:proofErr w:type="spellStart"/>
      <w:r>
        <w:rPr>
          <w:rFonts w:ascii="Times New Roman" w:hAnsi="Times New Roman" w:cs="Times New Roman"/>
          <w:bCs/>
          <w:iCs/>
          <w:color w:val="000000" w:themeColor="text1"/>
          <w:sz w:val="24"/>
          <w:szCs w:val="24"/>
        </w:rPr>
        <w:t>thư</w:t>
      </w:r>
      <w:proofErr w:type="spellEnd"/>
      <w:r>
        <w:rPr>
          <w:rFonts w:ascii="Times New Roman" w:hAnsi="Times New Roman" w:cs="Times New Roman"/>
          <w:bCs/>
          <w:iCs/>
          <w:color w:val="000000" w:themeColor="text1"/>
          <w:sz w:val="24"/>
          <w:szCs w:val="24"/>
        </w:rPr>
        <w:t xml:space="preserve"> </w:t>
      </w:r>
      <w:proofErr w:type="spellStart"/>
      <w:r>
        <w:rPr>
          <w:rFonts w:ascii="Times New Roman" w:hAnsi="Times New Roman" w:cs="Times New Roman"/>
          <w:bCs/>
          <w:iCs/>
          <w:color w:val="000000" w:themeColor="text1"/>
          <w:sz w:val="24"/>
          <w:szCs w:val="24"/>
        </w:rPr>
        <w:t>cổ</w:t>
      </w:r>
      <w:proofErr w:type="spellEnd"/>
      <w:r>
        <w:rPr>
          <w:rFonts w:ascii="Times New Roman" w:hAnsi="Times New Roman" w:cs="Times New Roman"/>
          <w:bCs/>
          <w:iCs/>
          <w:color w:val="000000" w:themeColor="text1"/>
          <w:sz w:val="24"/>
          <w:szCs w:val="24"/>
        </w:rPr>
        <w:t xml:space="preserve"> </w:t>
      </w:r>
      <w:proofErr w:type="spellStart"/>
      <w:r>
        <w:rPr>
          <w:rFonts w:ascii="Times New Roman" w:hAnsi="Times New Roman" w:cs="Times New Roman"/>
          <w:bCs/>
          <w:iCs/>
          <w:color w:val="000000" w:themeColor="text1"/>
          <w:sz w:val="24"/>
          <w:szCs w:val="24"/>
        </w:rPr>
        <w:t>tử</w:t>
      </w:r>
      <w:proofErr w:type="spellEnd"/>
      <w:r>
        <w:rPr>
          <w:rFonts w:ascii="Times New Roman" w:hAnsi="Times New Roman" w:cs="Times New Roman"/>
          <w:bCs/>
          <w:iCs/>
          <w:color w:val="000000" w:themeColor="text1"/>
          <w:sz w:val="24"/>
          <w:szCs w:val="24"/>
        </w:rPr>
        <w:t xml:space="preserve"> </w:t>
      </w:r>
      <w:proofErr w:type="spellStart"/>
      <w:r>
        <w:rPr>
          <w:rFonts w:ascii="Times New Roman" w:hAnsi="Times New Roman" w:cs="Times New Roman"/>
          <w:bCs/>
          <w:iCs/>
          <w:color w:val="000000" w:themeColor="text1"/>
          <w:sz w:val="24"/>
          <w:szCs w:val="24"/>
        </w:rPr>
        <w:t>cung</w:t>
      </w:r>
      <w:proofErr w:type="spellEnd"/>
      <w:r>
        <w:rPr>
          <w:rFonts w:ascii="Times New Roman" w:hAnsi="Times New Roman" w:cs="Times New Roman"/>
          <w:bCs/>
          <w:iCs/>
          <w:color w:val="000000" w:themeColor="text1"/>
          <w:sz w:val="24"/>
          <w:szCs w:val="24"/>
        </w:rPr>
        <w:t xml:space="preserve">, </w:t>
      </w:r>
      <w:proofErr w:type="spellStart"/>
      <w:r>
        <w:rPr>
          <w:rFonts w:ascii="Times New Roman" w:hAnsi="Times New Roman" w:cs="Times New Roman"/>
          <w:bCs/>
          <w:iCs/>
          <w:color w:val="000000" w:themeColor="text1"/>
          <w:sz w:val="24"/>
          <w:szCs w:val="24"/>
        </w:rPr>
        <w:t>hóa</w:t>
      </w:r>
      <w:proofErr w:type="spellEnd"/>
      <w:r>
        <w:rPr>
          <w:rFonts w:ascii="Times New Roman" w:hAnsi="Times New Roman" w:cs="Times New Roman"/>
          <w:bCs/>
          <w:iCs/>
          <w:color w:val="000000" w:themeColor="text1"/>
          <w:sz w:val="24"/>
          <w:szCs w:val="24"/>
        </w:rPr>
        <w:t xml:space="preserve"> </w:t>
      </w:r>
      <w:proofErr w:type="spellStart"/>
      <w:r>
        <w:rPr>
          <w:rFonts w:ascii="Times New Roman" w:hAnsi="Times New Roman" w:cs="Times New Roman"/>
          <w:bCs/>
          <w:iCs/>
          <w:color w:val="000000" w:themeColor="text1"/>
          <w:sz w:val="24"/>
          <w:szCs w:val="24"/>
        </w:rPr>
        <w:t>xạ</w:t>
      </w:r>
      <w:proofErr w:type="spellEnd"/>
      <w:r>
        <w:rPr>
          <w:rFonts w:ascii="Times New Roman" w:hAnsi="Times New Roman" w:cs="Times New Roman"/>
          <w:bCs/>
          <w:iCs/>
          <w:color w:val="000000" w:themeColor="text1"/>
          <w:sz w:val="24"/>
          <w:szCs w:val="24"/>
        </w:rPr>
        <w:t xml:space="preserve"> </w:t>
      </w:r>
      <w:proofErr w:type="spellStart"/>
      <w:r>
        <w:rPr>
          <w:rFonts w:ascii="Times New Roman" w:hAnsi="Times New Roman" w:cs="Times New Roman"/>
          <w:bCs/>
          <w:iCs/>
          <w:color w:val="000000" w:themeColor="text1"/>
          <w:sz w:val="24"/>
          <w:szCs w:val="24"/>
        </w:rPr>
        <w:t>trị</w:t>
      </w:r>
      <w:proofErr w:type="spellEnd"/>
      <w:r>
        <w:rPr>
          <w:rFonts w:ascii="Times New Roman" w:hAnsi="Times New Roman" w:cs="Times New Roman"/>
          <w:bCs/>
          <w:iCs/>
          <w:color w:val="000000" w:themeColor="text1"/>
          <w:sz w:val="24"/>
          <w:szCs w:val="24"/>
        </w:rPr>
        <w:t xml:space="preserve"> </w:t>
      </w:r>
      <w:proofErr w:type="spellStart"/>
      <w:r>
        <w:rPr>
          <w:rFonts w:ascii="Times New Roman" w:hAnsi="Times New Roman" w:cs="Times New Roman"/>
          <w:bCs/>
          <w:iCs/>
          <w:color w:val="000000" w:themeColor="text1"/>
          <w:sz w:val="24"/>
          <w:szCs w:val="24"/>
        </w:rPr>
        <w:t>đồng</w:t>
      </w:r>
      <w:proofErr w:type="spellEnd"/>
      <w:r>
        <w:rPr>
          <w:rFonts w:ascii="Times New Roman" w:hAnsi="Times New Roman" w:cs="Times New Roman"/>
          <w:bCs/>
          <w:iCs/>
          <w:color w:val="000000" w:themeColor="text1"/>
          <w:sz w:val="24"/>
          <w:szCs w:val="24"/>
        </w:rPr>
        <w:t xml:space="preserve"> </w:t>
      </w:r>
      <w:proofErr w:type="spellStart"/>
      <w:r>
        <w:rPr>
          <w:rFonts w:ascii="Times New Roman" w:hAnsi="Times New Roman" w:cs="Times New Roman"/>
          <w:bCs/>
          <w:iCs/>
          <w:color w:val="000000" w:themeColor="text1"/>
          <w:sz w:val="24"/>
          <w:szCs w:val="24"/>
        </w:rPr>
        <w:t>thời</w:t>
      </w:r>
      <w:proofErr w:type="spellEnd"/>
      <w:r>
        <w:rPr>
          <w:rFonts w:ascii="Times New Roman" w:hAnsi="Times New Roman" w:cs="Times New Roman"/>
          <w:bCs/>
          <w:iCs/>
          <w:color w:val="000000" w:themeColor="text1"/>
          <w:sz w:val="24"/>
          <w:szCs w:val="24"/>
        </w:rPr>
        <w:t xml:space="preserve">, VMAT, </w:t>
      </w:r>
      <w:proofErr w:type="spellStart"/>
      <w:r>
        <w:rPr>
          <w:rFonts w:ascii="Times New Roman" w:hAnsi="Times New Roman" w:cs="Times New Roman"/>
          <w:bCs/>
          <w:iCs/>
          <w:color w:val="000000" w:themeColor="text1"/>
          <w:sz w:val="24"/>
          <w:szCs w:val="24"/>
        </w:rPr>
        <w:t>áp</w:t>
      </w:r>
      <w:proofErr w:type="spellEnd"/>
      <w:r>
        <w:rPr>
          <w:rFonts w:ascii="Times New Roman" w:hAnsi="Times New Roman" w:cs="Times New Roman"/>
          <w:bCs/>
          <w:iCs/>
          <w:color w:val="000000" w:themeColor="text1"/>
          <w:sz w:val="24"/>
          <w:szCs w:val="24"/>
        </w:rPr>
        <w:t xml:space="preserve"> </w:t>
      </w:r>
      <w:proofErr w:type="spellStart"/>
      <w:r>
        <w:rPr>
          <w:rFonts w:ascii="Times New Roman" w:hAnsi="Times New Roman" w:cs="Times New Roman"/>
          <w:bCs/>
          <w:iCs/>
          <w:color w:val="000000" w:themeColor="text1"/>
          <w:sz w:val="24"/>
          <w:szCs w:val="24"/>
        </w:rPr>
        <w:t>sát</w:t>
      </w:r>
      <w:proofErr w:type="spellEnd"/>
      <w:r>
        <w:rPr>
          <w:rFonts w:ascii="Times New Roman" w:hAnsi="Times New Roman" w:cs="Times New Roman"/>
          <w:bCs/>
          <w:iCs/>
          <w:color w:val="000000" w:themeColor="text1"/>
          <w:sz w:val="24"/>
          <w:szCs w:val="24"/>
        </w:rPr>
        <w:t xml:space="preserve"> </w:t>
      </w:r>
      <w:proofErr w:type="spellStart"/>
      <w:r>
        <w:rPr>
          <w:rFonts w:ascii="Times New Roman" w:hAnsi="Times New Roman" w:cs="Times New Roman"/>
          <w:bCs/>
          <w:iCs/>
          <w:color w:val="000000" w:themeColor="text1"/>
          <w:sz w:val="24"/>
          <w:szCs w:val="24"/>
        </w:rPr>
        <w:t>dưới</w:t>
      </w:r>
      <w:proofErr w:type="spellEnd"/>
      <w:r>
        <w:rPr>
          <w:rFonts w:ascii="Times New Roman" w:hAnsi="Times New Roman" w:cs="Times New Roman"/>
          <w:bCs/>
          <w:iCs/>
          <w:color w:val="000000" w:themeColor="text1"/>
          <w:sz w:val="24"/>
          <w:szCs w:val="24"/>
        </w:rPr>
        <w:t xml:space="preserve"> </w:t>
      </w:r>
      <w:proofErr w:type="spellStart"/>
      <w:r>
        <w:rPr>
          <w:rFonts w:ascii="Times New Roman" w:hAnsi="Times New Roman" w:cs="Times New Roman"/>
          <w:bCs/>
          <w:iCs/>
          <w:color w:val="000000" w:themeColor="text1"/>
          <w:sz w:val="24"/>
          <w:szCs w:val="24"/>
        </w:rPr>
        <w:t>hướng</w:t>
      </w:r>
      <w:proofErr w:type="spellEnd"/>
      <w:r>
        <w:rPr>
          <w:rFonts w:ascii="Times New Roman" w:hAnsi="Times New Roman" w:cs="Times New Roman"/>
          <w:bCs/>
          <w:iCs/>
          <w:color w:val="000000" w:themeColor="text1"/>
          <w:sz w:val="24"/>
          <w:szCs w:val="24"/>
        </w:rPr>
        <w:t xml:space="preserve"> </w:t>
      </w:r>
      <w:proofErr w:type="spellStart"/>
      <w:r>
        <w:rPr>
          <w:rFonts w:ascii="Times New Roman" w:hAnsi="Times New Roman" w:cs="Times New Roman"/>
          <w:bCs/>
          <w:iCs/>
          <w:color w:val="000000" w:themeColor="text1"/>
          <w:sz w:val="24"/>
          <w:szCs w:val="24"/>
        </w:rPr>
        <w:t>dẫn</w:t>
      </w:r>
      <w:proofErr w:type="spellEnd"/>
      <w:r>
        <w:rPr>
          <w:rFonts w:ascii="Times New Roman" w:hAnsi="Times New Roman" w:cs="Times New Roman"/>
          <w:bCs/>
          <w:iCs/>
          <w:color w:val="000000" w:themeColor="text1"/>
          <w:sz w:val="24"/>
          <w:szCs w:val="24"/>
        </w:rPr>
        <w:t xml:space="preserve"> </w:t>
      </w:r>
      <w:proofErr w:type="spellStart"/>
      <w:r>
        <w:rPr>
          <w:rFonts w:ascii="Times New Roman" w:hAnsi="Times New Roman" w:cs="Times New Roman"/>
          <w:bCs/>
          <w:iCs/>
          <w:color w:val="000000" w:themeColor="text1"/>
          <w:sz w:val="24"/>
          <w:szCs w:val="24"/>
        </w:rPr>
        <w:t>hình</w:t>
      </w:r>
      <w:proofErr w:type="spellEnd"/>
      <w:r>
        <w:rPr>
          <w:rFonts w:ascii="Times New Roman" w:hAnsi="Times New Roman" w:cs="Times New Roman"/>
          <w:bCs/>
          <w:iCs/>
          <w:color w:val="000000" w:themeColor="text1"/>
          <w:sz w:val="24"/>
          <w:szCs w:val="24"/>
        </w:rPr>
        <w:t xml:space="preserve"> </w:t>
      </w:r>
      <w:proofErr w:type="spellStart"/>
      <w:r>
        <w:rPr>
          <w:rFonts w:ascii="Times New Roman" w:hAnsi="Times New Roman" w:cs="Times New Roman"/>
          <w:bCs/>
          <w:iCs/>
          <w:color w:val="000000" w:themeColor="text1"/>
          <w:sz w:val="24"/>
          <w:szCs w:val="24"/>
        </w:rPr>
        <w:t>ảnh</w:t>
      </w:r>
      <w:proofErr w:type="spellEnd"/>
      <w:r>
        <w:rPr>
          <w:rFonts w:ascii="Times New Roman" w:hAnsi="Times New Roman" w:cs="Times New Roman"/>
          <w:bCs/>
          <w:iCs/>
          <w:color w:val="000000" w:themeColor="text1"/>
          <w:sz w:val="24"/>
          <w:szCs w:val="24"/>
        </w:rPr>
        <w:t xml:space="preserve"> </w:t>
      </w:r>
    </w:p>
    <w:p w14:paraId="185C842F" w14:textId="095353B6" w:rsidR="00DB6AD7" w:rsidRDefault="00DB5732" w:rsidP="005008B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OUTCOME OF CHEMORADIATON USING VOLUMETRIC MODULATED ARC THERAPY FOLLOWED BY IMAGE-GUIDED BRACHYTHERAPY FOR LOCALLY ADVANCED CERVICAL CANCER</w:t>
      </w:r>
    </w:p>
    <w:p w14:paraId="46931BA9" w14:textId="37E2F1A1" w:rsidR="00FA53C8" w:rsidRDefault="00FA53C8" w:rsidP="005008B9">
      <w:pPr>
        <w:spacing w:after="0" w:line="240" w:lineRule="auto"/>
        <w:jc w:val="both"/>
        <w:rPr>
          <w:rFonts w:ascii="Times New Roman" w:hAnsi="Times New Roman" w:cs="Times New Roman"/>
          <w:b/>
          <w:bCs/>
          <w:sz w:val="24"/>
          <w:szCs w:val="24"/>
        </w:rPr>
      </w:pPr>
      <w:r w:rsidRPr="008825D2">
        <w:rPr>
          <w:rFonts w:ascii="Times New Roman" w:hAnsi="Times New Roman" w:cs="Times New Roman"/>
          <w:b/>
          <w:bCs/>
          <w:sz w:val="24"/>
          <w:szCs w:val="24"/>
        </w:rPr>
        <w:t>ABSTRACT</w:t>
      </w:r>
    </w:p>
    <w:p w14:paraId="74488586" w14:textId="6BAD8D96" w:rsidR="008825D2" w:rsidRPr="008825D2" w:rsidRDefault="008825D2" w:rsidP="008825D2">
      <w:pPr>
        <w:spacing w:after="0" w:line="240" w:lineRule="auto"/>
        <w:ind w:firstLine="567"/>
        <w:jc w:val="both"/>
        <w:rPr>
          <w:rFonts w:ascii="Times New Roman" w:hAnsi="Times New Roman" w:cs="Times New Roman"/>
          <w:sz w:val="24"/>
          <w:szCs w:val="24"/>
        </w:rPr>
      </w:pPr>
      <w:r w:rsidRPr="00AC3E4E">
        <w:rPr>
          <w:rFonts w:ascii="Times New Roman" w:hAnsi="Times New Roman" w:cs="Times New Roman"/>
          <w:b/>
          <w:bCs/>
          <w:sz w:val="24"/>
          <w:szCs w:val="24"/>
        </w:rPr>
        <w:t>Objectives:</w:t>
      </w:r>
      <w:r>
        <w:rPr>
          <w:rFonts w:ascii="Times New Roman" w:hAnsi="Times New Roman" w:cs="Times New Roman"/>
          <w:sz w:val="24"/>
          <w:szCs w:val="24"/>
        </w:rPr>
        <w:t xml:space="preserve"> </w:t>
      </w:r>
      <w:r w:rsidRPr="008825D2">
        <w:rPr>
          <w:rFonts w:ascii="Times New Roman" w:hAnsi="Times New Roman" w:cs="Times New Roman"/>
          <w:sz w:val="24"/>
          <w:szCs w:val="24"/>
        </w:rPr>
        <w:t xml:space="preserve">The study aims to describe the </w:t>
      </w:r>
      <w:r>
        <w:rPr>
          <w:rFonts w:ascii="Times New Roman" w:hAnsi="Times New Roman" w:cs="Times New Roman"/>
          <w:sz w:val="24"/>
          <w:szCs w:val="24"/>
        </w:rPr>
        <w:t>pattern of failure</w:t>
      </w:r>
      <w:r w:rsidRPr="008825D2">
        <w:rPr>
          <w:rFonts w:ascii="Times New Roman" w:hAnsi="Times New Roman" w:cs="Times New Roman"/>
          <w:sz w:val="24"/>
          <w:szCs w:val="24"/>
        </w:rPr>
        <w:t xml:space="preserve"> and the </w:t>
      </w:r>
      <w:r>
        <w:rPr>
          <w:rFonts w:ascii="Times New Roman" w:hAnsi="Times New Roman" w:cs="Times New Roman"/>
          <w:sz w:val="24"/>
          <w:szCs w:val="24"/>
        </w:rPr>
        <w:t>disease</w:t>
      </w:r>
      <w:r w:rsidRPr="008825D2">
        <w:rPr>
          <w:rFonts w:ascii="Times New Roman" w:hAnsi="Times New Roman" w:cs="Times New Roman"/>
          <w:sz w:val="24"/>
          <w:szCs w:val="24"/>
        </w:rPr>
        <w:t xml:space="preserve"> control rate in patients with locally advanced cervical cancer treated with concurrent chemoradiotherapy using the VMAT radiation technique and image-guided brachytherapy. </w:t>
      </w:r>
      <w:r w:rsidRPr="00AC3E4E">
        <w:rPr>
          <w:rFonts w:ascii="Times New Roman" w:hAnsi="Times New Roman" w:cs="Times New Roman"/>
          <w:b/>
          <w:bCs/>
          <w:sz w:val="24"/>
          <w:szCs w:val="24"/>
        </w:rPr>
        <w:t>Patients and Methods:</w:t>
      </w:r>
      <w:r>
        <w:rPr>
          <w:rFonts w:ascii="Times New Roman" w:hAnsi="Times New Roman" w:cs="Times New Roman"/>
          <w:sz w:val="24"/>
          <w:szCs w:val="24"/>
        </w:rPr>
        <w:t xml:space="preserve"> </w:t>
      </w:r>
      <w:r w:rsidRPr="008825D2">
        <w:rPr>
          <w:rFonts w:ascii="Times New Roman" w:hAnsi="Times New Roman" w:cs="Times New Roman"/>
          <w:sz w:val="24"/>
          <w:szCs w:val="24"/>
        </w:rPr>
        <w:t>Th</w:t>
      </w:r>
      <w:r>
        <w:rPr>
          <w:rFonts w:ascii="Times New Roman" w:hAnsi="Times New Roman" w:cs="Times New Roman"/>
          <w:sz w:val="24"/>
          <w:szCs w:val="24"/>
        </w:rPr>
        <w:t>is interventional prospective</w:t>
      </w:r>
      <w:r w:rsidRPr="008825D2">
        <w:rPr>
          <w:rFonts w:ascii="Times New Roman" w:hAnsi="Times New Roman" w:cs="Times New Roman"/>
          <w:sz w:val="24"/>
          <w:szCs w:val="24"/>
        </w:rPr>
        <w:t xml:space="preserve"> study included 72 patients with cervical cancer stages IB3 to IIIC2 according to FIGO 2018. </w:t>
      </w:r>
      <w:r w:rsidRPr="00AC3E4E">
        <w:rPr>
          <w:rFonts w:ascii="Times New Roman" w:hAnsi="Times New Roman" w:cs="Times New Roman"/>
          <w:b/>
          <w:bCs/>
          <w:sz w:val="24"/>
          <w:szCs w:val="24"/>
        </w:rPr>
        <w:t>Results:</w:t>
      </w:r>
      <w:r>
        <w:rPr>
          <w:rFonts w:ascii="Times New Roman" w:hAnsi="Times New Roman" w:cs="Times New Roman"/>
          <w:sz w:val="24"/>
          <w:szCs w:val="24"/>
        </w:rPr>
        <w:t xml:space="preserve"> </w:t>
      </w:r>
      <w:r w:rsidRPr="008825D2">
        <w:rPr>
          <w:rFonts w:ascii="Times New Roman" w:hAnsi="Times New Roman" w:cs="Times New Roman"/>
          <w:sz w:val="24"/>
          <w:szCs w:val="24"/>
        </w:rPr>
        <w:t>The median follow-up time was 33 months (ranging from 12 to 37 months), with 17 patients (23.6%) experiencing metasta</w:t>
      </w:r>
      <w:r>
        <w:rPr>
          <w:rFonts w:ascii="Times New Roman" w:hAnsi="Times New Roman" w:cs="Times New Roman"/>
          <w:sz w:val="24"/>
          <w:szCs w:val="24"/>
        </w:rPr>
        <w:t>sis and</w:t>
      </w:r>
      <w:r w:rsidRPr="008825D2">
        <w:rPr>
          <w:rFonts w:ascii="Times New Roman" w:hAnsi="Times New Roman" w:cs="Times New Roman"/>
          <w:sz w:val="24"/>
          <w:szCs w:val="24"/>
        </w:rPr>
        <w:t xml:space="preserve"> recurrence, </w:t>
      </w:r>
      <w:r w:rsidR="00AC3E4E">
        <w:rPr>
          <w:rFonts w:ascii="Times New Roman" w:hAnsi="Times New Roman" w:cs="Times New Roman"/>
          <w:sz w:val="24"/>
          <w:szCs w:val="24"/>
        </w:rPr>
        <w:t>primarily</w:t>
      </w:r>
      <w:r w:rsidRPr="008825D2">
        <w:rPr>
          <w:rFonts w:ascii="Times New Roman" w:hAnsi="Times New Roman" w:cs="Times New Roman"/>
          <w:sz w:val="24"/>
          <w:szCs w:val="24"/>
        </w:rPr>
        <w:t xml:space="preserve"> distant metastases in 15 patients (20.8%). The local, nodal, and systemic control rates at the 3-year were 97.2%, 97.2%, and 76.4%, respectively. There was a significant difference in systemic control rates between nodal stages (N0, N1, N2) with p=0.014. Common iliac lymph node metastasis, </w:t>
      </w:r>
      <w:r>
        <w:rPr>
          <w:rFonts w:ascii="Times New Roman" w:hAnsi="Times New Roman" w:cs="Times New Roman"/>
          <w:sz w:val="24"/>
          <w:szCs w:val="24"/>
        </w:rPr>
        <w:t xml:space="preserve">para-aortic </w:t>
      </w:r>
      <w:r w:rsidRPr="008825D2">
        <w:rPr>
          <w:rFonts w:ascii="Times New Roman" w:hAnsi="Times New Roman" w:cs="Times New Roman"/>
          <w:sz w:val="24"/>
          <w:szCs w:val="24"/>
        </w:rPr>
        <w:t>lymph node metastasis, and pelvic lymph nodes larger than 15 mm were identified as independent prognostic factors for systemic control rates.</w:t>
      </w:r>
      <w:r w:rsidR="00AC3E4E">
        <w:rPr>
          <w:rFonts w:ascii="Times New Roman" w:hAnsi="Times New Roman" w:cs="Times New Roman"/>
          <w:sz w:val="24"/>
          <w:szCs w:val="24"/>
        </w:rPr>
        <w:t xml:space="preserve"> </w:t>
      </w:r>
      <w:r w:rsidRPr="00AC3E4E">
        <w:rPr>
          <w:rFonts w:ascii="Times New Roman" w:hAnsi="Times New Roman" w:cs="Times New Roman"/>
          <w:b/>
          <w:bCs/>
          <w:sz w:val="24"/>
          <w:szCs w:val="24"/>
        </w:rPr>
        <w:t>Conclusions:</w:t>
      </w:r>
      <w:r>
        <w:rPr>
          <w:rFonts w:ascii="Times New Roman" w:hAnsi="Times New Roman" w:cs="Times New Roman"/>
          <w:sz w:val="24"/>
          <w:szCs w:val="24"/>
        </w:rPr>
        <w:t xml:space="preserve"> The c</w:t>
      </w:r>
      <w:r w:rsidRPr="008825D2">
        <w:rPr>
          <w:rFonts w:ascii="Times New Roman" w:hAnsi="Times New Roman" w:cs="Times New Roman"/>
          <w:sz w:val="24"/>
          <w:szCs w:val="24"/>
        </w:rPr>
        <w:t xml:space="preserve">oncurrent chemoradiotherapy using the VMAT technique and image-guided brachytherapy has altered the pattern of </w:t>
      </w:r>
      <w:r>
        <w:rPr>
          <w:rFonts w:ascii="Times New Roman" w:hAnsi="Times New Roman" w:cs="Times New Roman"/>
          <w:sz w:val="24"/>
          <w:szCs w:val="24"/>
        </w:rPr>
        <w:t>failure</w:t>
      </w:r>
      <w:r w:rsidRPr="008825D2">
        <w:rPr>
          <w:rFonts w:ascii="Times New Roman" w:hAnsi="Times New Roman" w:cs="Times New Roman"/>
          <w:sz w:val="24"/>
          <w:szCs w:val="24"/>
        </w:rPr>
        <w:t xml:space="preserve"> and achieved high rates of local and nodal control.</w:t>
      </w:r>
      <w:r>
        <w:rPr>
          <w:rFonts w:ascii="Times New Roman" w:hAnsi="Times New Roman" w:cs="Times New Roman"/>
          <w:sz w:val="24"/>
          <w:szCs w:val="24"/>
        </w:rPr>
        <w:t xml:space="preserve"> Systemic control related to nodal stage.</w:t>
      </w:r>
    </w:p>
    <w:p w14:paraId="21456576" w14:textId="64C674C5" w:rsidR="00FA53C8" w:rsidRPr="00722335" w:rsidRDefault="00FA53C8" w:rsidP="005008B9">
      <w:pPr>
        <w:spacing w:after="0" w:line="240" w:lineRule="auto"/>
        <w:jc w:val="both"/>
        <w:rPr>
          <w:rFonts w:ascii="Times New Roman" w:hAnsi="Times New Roman" w:cs="Times New Roman"/>
          <w:sz w:val="24"/>
          <w:szCs w:val="24"/>
        </w:rPr>
      </w:pPr>
      <w:r w:rsidRPr="00722335">
        <w:rPr>
          <w:rFonts w:ascii="Times New Roman" w:hAnsi="Times New Roman" w:cs="Times New Roman"/>
          <w:sz w:val="24"/>
          <w:szCs w:val="24"/>
        </w:rPr>
        <w:t>Keywords: cervical cancer, chemoradiation, VMAT, IGBT (image-guided brachytherapy)</w:t>
      </w:r>
    </w:p>
    <w:p w14:paraId="76267AE3" w14:textId="452C1553" w:rsidR="00FA53C8" w:rsidRPr="00722335" w:rsidRDefault="00D025FA" w:rsidP="005008B9">
      <w:pPr>
        <w:spacing w:after="0" w:line="240" w:lineRule="auto"/>
        <w:jc w:val="both"/>
        <w:rPr>
          <w:rFonts w:ascii="Times New Roman" w:hAnsi="Times New Roman" w:cs="Times New Roman"/>
          <w:b/>
          <w:bCs/>
          <w:sz w:val="24"/>
          <w:szCs w:val="24"/>
        </w:rPr>
      </w:pPr>
      <w:r w:rsidRPr="00722335">
        <w:rPr>
          <w:rFonts w:ascii="Times New Roman" w:hAnsi="Times New Roman" w:cs="Times New Roman"/>
          <w:b/>
          <w:bCs/>
          <w:sz w:val="24"/>
          <w:szCs w:val="24"/>
        </w:rPr>
        <w:t xml:space="preserve">I. </w:t>
      </w:r>
      <w:r w:rsidR="00FA53C8" w:rsidRPr="00722335">
        <w:rPr>
          <w:rFonts w:ascii="Times New Roman" w:hAnsi="Times New Roman" w:cs="Times New Roman"/>
          <w:b/>
          <w:bCs/>
          <w:sz w:val="24"/>
          <w:szCs w:val="24"/>
        </w:rPr>
        <w:t>ĐẶT VẤN ĐỀ</w:t>
      </w:r>
    </w:p>
    <w:p w14:paraId="368DD7AA" w14:textId="6852A5E0" w:rsidR="00D025FA" w:rsidRPr="00722335" w:rsidRDefault="00D025FA" w:rsidP="005008B9">
      <w:pPr>
        <w:spacing w:before="60" w:after="0" w:line="240" w:lineRule="auto"/>
        <w:ind w:firstLine="567"/>
        <w:jc w:val="both"/>
        <w:rPr>
          <w:rFonts w:ascii="Times New Roman" w:hAnsi="Times New Roman" w:cs="Times New Roman"/>
          <w:color w:val="000000" w:themeColor="text1"/>
          <w:sz w:val="24"/>
          <w:szCs w:val="24"/>
        </w:rPr>
      </w:pPr>
      <w:bookmarkStart w:id="0" w:name="_Hlk52004267"/>
      <w:bookmarkStart w:id="1" w:name="_Hlk92640097"/>
      <w:r w:rsidRPr="00722335">
        <w:rPr>
          <w:rFonts w:ascii="Times New Roman" w:hAnsi="Times New Roman" w:cs="Times New Roman"/>
          <w:color w:val="000000" w:themeColor="text1"/>
          <w:sz w:val="24"/>
          <w:szCs w:val="24"/>
        </w:rPr>
        <w:t xml:space="preserve">Ung </w:t>
      </w:r>
      <w:proofErr w:type="spellStart"/>
      <w:r w:rsidRPr="00722335">
        <w:rPr>
          <w:rFonts w:ascii="Times New Roman" w:hAnsi="Times New Roman" w:cs="Times New Roman"/>
          <w:color w:val="000000" w:themeColor="text1"/>
          <w:sz w:val="24"/>
          <w:szCs w:val="24"/>
        </w:rPr>
        <w:t>thư</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cổ</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tử</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cung</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là</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ung</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thư</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thường</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gặp</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đứng</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thứ</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tư</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về</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tỷ</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lệ</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mới</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mắc</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cũng</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như</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tỉ</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lệ</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tử</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vong</w:t>
      </w:r>
      <w:proofErr w:type="spellEnd"/>
      <w:r w:rsidRPr="00722335">
        <w:rPr>
          <w:rFonts w:ascii="Times New Roman" w:hAnsi="Times New Roman" w:cs="Times New Roman"/>
          <w:color w:val="000000" w:themeColor="text1"/>
          <w:sz w:val="24"/>
          <w:szCs w:val="24"/>
        </w:rPr>
        <w:t xml:space="preserve"> do </w:t>
      </w:r>
      <w:proofErr w:type="spellStart"/>
      <w:r w:rsidRPr="00722335">
        <w:rPr>
          <w:rFonts w:ascii="Times New Roman" w:hAnsi="Times New Roman" w:cs="Times New Roman"/>
          <w:color w:val="000000" w:themeColor="text1"/>
          <w:sz w:val="24"/>
          <w:szCs w:val="24"/>
        </w:rPr>
        <w:t>ung</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thư</w:t>
      </w:r>
      <w:proofErr w:type="spellEnd"/>
      <w:r w:rsidRPr="00722335">
        <w:rPr>
          <w:rFonts w:ascii="Times New Roman" w:hAnsi="Times New Roman" w:cs="Times New Roman"/>
          <w:color w:val="000000" w:themeColor="text1"/>
          <w:sz w:val="24"/>
          <w:szCs w:val="24"/>
        </w:rPr>
        <w:t xml:space="preserve"> ở </w:t>
      </w:r>
      <w:proofErr w:type="spellStart"/>
      <w:r w:rsidRPr="00722335">
        <w:rPr>
          <w:rFonts w:ascii="Times New Roman" w:hAnsi="Times New Roman" w:cs="Times New Roman"/>
          <w:color w:val="000000" w:themeColor="text1"/>
          <w:sz w:val="24"/>
          <w:szCs w:val="24"/>
        </w:rPr>
        <w:t>nữ</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giới</w:t>
      </w:r>
      <w:proofErr w:type="spellEnd"/>
      <w:r w:rsidRPr="00722335">
        <w:rPr>
          <w:rFonts w:ascii="Times New Roman" w:hAnsi="Times New Roman" w:cs="Times New Roman"/>
          <w:color w:val="000000" w:themeColor="text1"/>
          <w:sz w:val="24"/>
          <w:szCs w:val="24"/>
        </w:rPr>
        <w:t>.</w:t>
      </w:r>
      <w:r w:rsidRPr="00722335">
        <w:rPr>
          <w:rFonts w:ascii="Times New Roman" w:hAnsi="Times New Roman" w:cs="Times New Roman"/>
          <w:color w:val="000000" w:themeColor="text1"/>
          <w:sz w:val="24"/>
          <w:szCs w:val="24"/>
        </w:rPr>
        <w:fldChar w:fldCharType="begin"/>
      </w:r>
      <w:r w:rsidR="00AC3E4E">
        <w:rPr>
          <w:rFonts w:ascii="Times New Roman" w:hAnsi="Times New Roman" w:cs="Times New Roman"/>
          <w:color w:val="000000" w:themeColor="text1"/>
          <w:sz w:val="24"/>
          <w:szCs w:val="24"/>
        </w:rPr>
        <w:instrText xml:space="preserve"> ADDIN ZOTERO_ITEM CSL_CITATION {"citationID":"ODKwAMUH","properties":{"formattedCitation":"[1]","plainCitation":"[1]","noteIndex":0},"citationItems":[{"id":30,"uris":["http://zotero.org/users/local/7CrpOeMK/items/WLXCFXFN"],"itemData":{"id":30,"type":"webpage","abstract":"CANCER TODAY enables a comprehensive assessment of the cancer burden worldwide in 2022, based on the GLOBOCAN estimates of incidence, mortality and prevalence for year 2022 in 185 countries or territories for 36 cancer types by sex and age group.","title":"Cancer Today","URL":"https://gco.iarc.who.int/today/","accessed":{"date-parts":[["2024",2,12]]}}}],"schema":"https://github.com/citation-style-language/schema/raw/master/csl-citation.json"} </w:instrText>
      </w:r>
      <w:r w:rsidRPr="00722335">
        <w:rPr>
          <w:rFonts w:ascii="Times New Roman" w:hAnsi="Times New Roman" w:cs="Times New Roman"/>
          <w:color w:val="000000" w:themeColor="text1"/>
          <w:sz w:val="24"/>
          <w:szCs w:val="24"/>
        </w:rPr>
        <w:fldChar w:fldCharType="separate"/>
      </w:r>
      <w:r w:rsidR="00AC3E4E" w:rsidRPr="00AC3E4E">
        <w:rPr>
          <w:rFonts w:ascii="Times New Roman" w:hAnsi="Times New Roman" w:cs="Times New Roman"/>
          <w:sz w:val="24"/>
        </w:rPr>
        <w:t>[1]</w:t>
      </w:r>
      <w:r w:rsidRPr="00722335">
        <w:rPr>
          <w:rFonts w:ascii="Times New Roman" w:hAnsi="Times New Roman" w:cs="Times New Roman"/>
          <w:color w:val="000000" w:themeColor="text1"/>
          <w:sz w:val="24"/>
          <w:szCs w:val="24"/>
        </w:rPr>
        <w:fldChar w:fldCharType="end"/>
      </w:r>
      <w:r w:rsidRPr="00722335">
        <w:rPr>
          <w:rFonts w:ascii="Times New Roman" w:hAnsi="Times New Roman" w:cs="Times New Roman"/>
          <w:color w:val="000000" w:themeColor="text1"/>
          <w:sz w:val="24"/>
          <w:szCs w:val="24"/>
        </w:rPr>
        <w:t xml:space="preserve"> Theo </w:t>
      </w:r>
      <w:proofErr w:type="spellStart"/>
      <w:r w:rsidRPr="00722335">
        <w:rPr>
          <w:rFonts w:ascii="Times New Roman" w:hAnsi="Times New Roman" w:cs="Times New Roman"/>
          <w:color w:val="000000" w:themeColor="text1"/>
          <w:sz w:val="24"/>
          <w:szCs w:val="24"/>
        </w:rPr>
        <w:t>Globocan</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năm</w:t>
      </w:r>
      <w:proofErr w:type="spellEnd"/>
      <w:r w:rsidRPr="00722335">
        <w:rPr>
          <w:rFonts w:ascii="Times New Roman" w:hAnsi="Times New Roman" w:cs="Times New Roman"/>
          <w:color w:val="000000" w:themeColor="text1"/>
          <w:sz w:val="24"/>
          <w:szCs w:val="24"/>
        </w:rPr>
        <w:t xml:space="preserve"> 2022, </w:t>
      </w:r>
      <w:proofErr w:type="spellStart"/>
      <w:r w:rsidRPr="00722335">
        <w:rPr>
          <w:rFonts w:ascii="Times New Roman" w:hAnsi="Times New Roman" w:cs="Times New Roman"/>
          <w:color w:val="000000" w:themeColor="text1"/>
          <w:sz w:val="24"/>
          <w:szCs w:val="24"/>
        </w:rPr>
        <w:t>trên</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thế</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giới</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ước</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tính</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có</w:t>
      </w:r>
      <w:proofErr w:type="spellEnd"/>
      <w:r w:rsidRPr="00722335">
        <w:rPr>
          <w:rFonts w:ascii="Times New Roman" w:hAnsi="Times New Roman" w:cs="Times New Roman"/>
          <w:color w:val="000000" w:themeColor="text1"/>
          <w:sz w:val="24"/>
          <w:szCs w:val="24"/>
        </w:rPr>
        <w:t xml:space="preserve"> 661.044 ca </w:t>
      </w:r>
      <w:proofErr w:type="spellStart"/>
      <w:r w:rsidRPr="00722335">
        <w:rPr>
          <w:rFonts w:ascii="Times New Roman" w:hAnsi="Times New Roman" w:cs="Times New Roman"/>
          <w:color w:val="000000" w:themeColor="text1"/>
          <w:sz w:val="24"/>
          <w:szCs w:val="24"/>
        </w:rPr>
        <w:t>mới</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mắc</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và</w:t>
      </w:r>
      <w:proofErr w:type="spellEnd"/>
      <w:r w:rsidRPr="00722335">
        <w:rPr>
          <w:rFonts w:ascii="Times New Roman" w:hAnsi="Times New Roman" w:cs="Times New Roman"/>
          <w:color w:val="000000" w:themeColor="text1"/>
          <w:sz w:val="24"/>
          <w:szCs w:val="24"/>
        </w:rPr>
        <w:t xml:space="preserve"> 348.186 ca </w:t>
      </w:r>
      <w:proofErr w:type="spellStart"/>
      <w:r w:rsidRPr="00722335">
        <w:rPr>
          <w:rFonts w:ascii="Times New Roman" w:hAnsi="Times New Roman" w:cs="Times New Roman"/>
          <w:color w:val="000000" w:themeColor="text1"/>
          <w:sz w:val="24"/>
          <w:szCs w:val="24"/>
        </w:rPr>
        <w:t>tử</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vong</w:t>
      </w:r>
      <w:proofErr w:type="spellEnd"/>
      <w:r w:rsidRPr="00722335">
        <w:rPr>
          <w:rFonts w:ascii="Times New Roman" w:hAnsi="Times New Roman" w:cs="Times New Roman"/>
          <w:color w:val="000000" w:themeColor="text1"/>
          <w:sz w:val="24"/>
          <w:szCs w:val="24"/>
        </w:rPr>
        <w:t xml:space="preserve"> do </w:t>
      </w:r>
      <w:proofErr w:type="spellStart"/>
      <w:r w:rsidRPr="00722335">
        <w:rPr>
          <w:rFonts w:ascii="Times New Roman" w:hAnsi="Times New Roman" w:cs="Times New Roman"/>
          <w:color w:val="000000" w:themeColor="text1"/>
          <w:sz w:val="24"/>
          <w:szCs w:val="24"/>
        </w:rPr>
        <w:t>ung</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thư</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cổ</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tử</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cung</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trong</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số</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đó</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có</w:t>
      </w:r>
      <w:proofErr w:type="spellEnd"/>
      <w:r w:rsidRPr="00722335">
        <w:rPr>
          <w:rFonts w:ascii="Times New Roman" w:hAnsi="Times New Roman" w:cs="Times New Roman"/>
          <w:color w:val="000000" w:themeColor="text1"/>
          <w:sz w:val="24"/>
          <w:szCs w:val="24"/>
        </w:rPr>
        <w:t xml:space="preserve"> 69.886 ca </w:t>
      </w:r>
      <w:proofErr w:type="spellStart"/>
      <w:r w:rsidRPr="00722335">
        <w:rPr>
          <w:rFonts w:ascii="Times New Roman" w:hAnsi="Times New Roman" w:cs="Times New Roman"/>
          <w:color w:val="000000" w:themeColor="text1"/>
          <w:sz w:val="24"/>
          <w:szCs w:val="24"/>
        </w:rPr>
        <w:t>mới</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mắc</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và</w:t>
      </w:r>
      <w:proofErr w:type="spellEnd"/>
      <w:r w:rsidRPr="00722335">
        <w:rPr>
          <w:rFonts w:ascii="Times New Roman" w:hAnsi="Times New Roman" w:cs="Times New Roman"/>
          <w:color w:val="000000" w:themeColor="text1"/>
          <w:sz w:val="24"/>
          <w:szCs w:val="24"/>
        </w:rPr>
        <w:t xml:space="preserve"> 38.703 ca </w:t>
      </w:r>
      <w:proofErr w:type="spellStart"/>
      <w:r w:rsidRPr="00722335">
        <w:rPr>
          <w:rFonts w:ascii="Times New Roman" w:hAnsi="Times New Roman" w:cs="Times New Roman"/>
          <w:color w:val="000000" w:themeColor="text1"/>
          <w:sz w:val="24"/>
          <w:szCs w:val="24"/>
        </w:rPr>
        <w:t>tử</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vong</w:t>
      </w:r>
      <w:proofErr w:type="spellEnd"/>
      <w:r w:rsidRPr="00722335">
        <w:rPr>
          <w:rFonts w:ascii="Times New Roman" w:hAnsi="Times New Roman" w:cs="Times New Roman"/>
          <w:color w:val="000000" w:themeColor="text1"/>
          <w:sz w:val="24"/>
          <w:szCs w:val="24"/>
        </w:rPr>
        <w:t xml:space="preserve"> ở </w:t>
      </w:r>
      <w:proofErr w:type="spellStart"/>
      <w:r w:rsidRPr="00722335">
        <w:rPr>
          <w:rFonts w:ascii="Times New Roman" w:hAnsi="Times New Roman" w:cs="Times New Roman"/>
          <w:color w:val="000000" w:themeColor="text1"/>
          <w:sz w:val="24"/>
          <w:szCs w:val="24"/>
        </w:rPr>
        <w:t>khu</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vực</w:t>
      </w:r>
      <w:proofErr w:type="spellEnd"/>
      <w:r w:rsidRPr="00722335">
        <w:rPr>
          <w:rFonts w:ascii="Times New Roman" w:hAnsi="Times New Roman" w:cs="Times New Roman"/>
          <w:color w:val="000000" w:themeColor="text1"/>
          <w:sz w:val="24"/>
          <w:szCs w:val="24"/>
        </w:rPr>
        <w:t xml:space="preserve"> Đông Nam Á, </w:t>
      </w:r>
      <w:proofErr w:type="spellStart"/>
      <w:r w:rsidRPr="00722335">
        <w:rPr>
          <w:rFonts w:ascii="Times New Roman" w:hAnsi="Times New Roman" w:cs="Times New Roman"/>
          <w:color w:val="000000" w:themeColor="text1"/>
          <w:sz w:val="24"/>
          <w:szCs w:val="24"/>
        </w:rPr>
        <w:t>chiếm</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thứ</w:t>
      </w:r>
      <w:proofErr w:type="spellEnd"/>
      <w:r w:rsidRPr="00722335">
        <w:rPr>
          <w:rFonts w:ascii="Times New Roman" w:hAnsi="Times New Roman" w:cs="Times New Roman"/>
          <w:color w:val="000000" w:themeColor="text1"/>
          <w:sz w:val="24"/>
          <w:szCs w:val="24"/>
        </w:rPr>
        <w:t xml:space="preserve"> 2 </w:t>
      </w:r>
      <w:proofErr w:type="spellStart"/>
      <w:r w:rsidRPr="00722335">
        <w:rPr>
          <w:rFonts w:ascii="Times New Roman" w:hAnsi="Times New Roman" w:cs="Times New Roman"/>
          <w:color w:val="000000" w:themeColor="text1"/>
          <w:sz w:val="24"/>
          <w:szCs w:val="24"/>
        </w:rPr>
        <w:t>về</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tỉ</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lệ</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mắc</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và</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tỉ</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lệ</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tử</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vong</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chỉ</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sau</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ung</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thư</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vú</w:t>
      </w:r>
      <w:proofErr w:type="spellEnd"/>
      <w:r w:rsidRPr="00722335">
        <w:rPr>
          <w:rFonts w:ascii="Times New Roman" w:hAnsi="Times New Roman" w:cs="Times New Roman"/>
          <w:color w:val="000000" w:themeColor="text1"/>
          <w:sz w:val="24"/>
          <w:szCs w:val="24"/>
        </w:rPr>
        <w:t>.</w:t>
      </w:r>
      <w:r w:rsidR="00AC3E4E">
        <w:rPr>
          <w:rFonts w:ascii="Times New Roman" w:hAnsi="Times New Roman" w:cs="Times New Roman"/>
          <w:color w:val="000000" w:themeColor="text1"/>
          <w:sz w:val="24"/>
          <w:szCs w:val="24"/>
        </w:rPr>
        <w:fldChar w:fldCharType="begin"/>
      </w:r>
      <w:r w:rsidR="00AC3E4E">
        <w:rPr>
          <w:rFonts w:ascii="Times New Roman" w:hAnsi="Times New Roman" w:cs="Times New Roman"/>
          <w:color w:val="000000" w:themeColor="text1"/>
          <w:sz w:val="24"/>
          <w:szCs w:val="24"/>
        </w:rPr>
        <w:instrText xml:space="preserve"> ADDIN ZOTERO_ITEM CSL_CITATION {"citationID":"ilrB5Gx1","properties":{"formattedCitation":"[1]","plainCitation":"[1]","noteIndex":0},"citationItems":[{"id":30,"uris":["http://zotero.org/users/local/7CrpOeMK/items/WLXCFXFN"],"itemData":{"id":30,"type":"webpage","abstract":"CANCER TODAY enables a comprehensive assessment of the cancer burden worldwide in 2022, based on the GLOBOCAN estimates of incidence, mortality and prevalence for year 2022 in 185 countries or territories for 36 cancer types by sex and age group.","title":"Cancer Today","URL":"https://gco.iarc.who.int/today/","accessed":{"date-parts":[["2024",2,12]]}}}],"schema":"https://github.com/citation-style-language/schema/raw/master/csl-citation.json"} </w:instrText>
      </w:r>
      <w:r w:rsidR="00AC3E4E">
        <w:rPr>
          <w:rFonts w:ascii="Times New Roman" w:hAnsi="Times New Roman" w:cs="Times New Roman"/>
          <w:color w:val="000000" w:themeColor="text1"/>
          <w:sz w:val="24"/>
          <w:szCs w:val="24"/>
        </w:rPr>
        <w:fldChar w:fldCharType="separate"/>
      </w:r>
      <w:r w:rsidR="00AC3E4E" w:rsidRPr="00AC3E4E">
        <w:rPr>
          <w:rFonts w:ascii="Times New Roman" w:hAnsi="Times New Roman" w:cs="Times New Roman"/>
          <w:sz w:val="24"/>
        </w:rPr>
        <w:t>[1]</w:t>
      </w:r>
      <w:r w:rsidR="00AC3E4E">
        <w:rPr>
          <w:rFonts w:ascii="Times New Roman" w:hAnsi="Times New Roman" w:cs="Times New Roman"/>
          <w:color w:val="000000" w:themeColor="text1"/>
          <w:sz w:val="24"/>
          <w:szCs w:val="24"/>
        </w:rPr>
        <w:fldChar w:fldCharType="end"/>
      </w:r>
      <w:r w:rsidR="00AC3E4E" w:rsidRPr="00722335">
        <w:rPr>
          <w:rFonts w:ascii="Times New Roman" w:hAnsi="Times New Roman" w:cs="Times New Roman"/>
          <w:color w:val="000000" w:themeColor="text1"/>
          <w:sz w:val="24"/>
          <w:szCs w:val="24"/>
        </w:rPr>
        <w:t xml:space="preserve"> </w:t>
      </w:r>
    </w:p>
    <w:p w14:paraId="7A976933" w14:textId="604B6A37" w:rsidR="00D025FA" w:rsidRPr="00722335" w:rsidRDefault="00D025FA" w:rsidP="005008B9">
      <w:pPr>
        <w:spacing w:before="60" w:after="0" w:line="240" w:lineRule="auto"/>
        <w:ind w:firstLine="567"/>
        <w:jc w:val="both"/>
        <w:rPr>
          <w:rFonts w:ascii="Times New Roman" w:hAnsi="Times New Roman" w:cs="Times New Roman"/>
          <w:color w:val="000000" w:themeColor="text1"/>
          <w:sz w:val="24"/>
          <w:szCs w:val="24"/>
        </w:rPr>
      </w:pPr>
      <w:r w:rsidRPr="00722335">
        <w:rPr>
          <w:rFonts w:ascii="Times New Roman" w:hAnsi="Times New Roman" w:cs="Times New Roman"/>
          <w:color w:val="000000" w:themeColor="text1"/>
          <w:sz w:val="24"/>
          <w:szCs w:val="24"/>
        </w:rPr>
        <w:t>T</w:t>
      </w:r>
      <w:r w:rsidRPr="00722335">
        <w:rPr>
          <w:rFonts w:ascii="Times New Roman" w:hAnsi="Times New Roman" w:cs="Times New Roman"/>
          <w:color w:val="000000" w:themeColor="text1"/>
          <w:sz w:val="24"/>
          <w:szCs w:val="24"/>
          <w:lang w:val="vi-VN"/>
        </w:rPr>
        <w:t xml:space="preserve">ại Việt Nam tỷ lệ </w:t>
      </w:r>
      <w:proofErr w:type="spellStart"/>
      <w:r w:rsidRPr="00722335">
        <w:rPr>
          <w:rFonts w:ascii="Times New Roman" w:hAnsi="Times New Roman" w:cs="Times New Roman"/>
          <w:color w:val="000000" w:themeColor="text1"/>
          <w:sz w:val="24"/>
          <w:szCs w:val="24"/>
        </w:rPr>
        <w:t>mới</w:t>
      </w:r>
      <w:proofErr w:type="spellEnd"/>
      <w:r w:rsidRPr="00722335">
        <w:rPr>
          <w:rFonts w:ascii="Times New Roman" w:hAnsi="Times New Roman" w:cs="Times New Roman"/>
          <w:color w:val="000000" w:themeColor="text1"/>
          <w:sz w:val="24"/>
          <w:szCs w:val="24"/>
        </w:rPr>
        <w:t xml:space="preserve"> </w:t>
      </w:r>
      <w:r w:rsidRPr="00722335">
        <w:rPr>
          <w:rFonts w:ascii="Times New Roman" w:hAnsi="Times New Roman" w:cs="Times New Roman"/>
          <w:color w:val="000000" w:themeColor="text1"/>
          <w:sz w:val="24"/>
          <w:szCs w:val="24"/>
          <w:lang w:val="vi-VN"/>
        </w:rPr>
        <w:t xml:space="preserve">mắc </w:t>
      </w:r>
      <w:proofErr w:type="spellStart"/>
      <w:r w:rsidRPr="00722335">
        <w:rPr>
          <w:rFonts w:ascii="Times New Roman" w:hAnsi="Times New Roman" w:cs="Times New Roman"/>
          <w:color w:val="000000" w:themeColor="text1"/>
          <w:sz w:val="24"/>
          <w:szCs w:val="24"/>
        </w:rPr>
        <w:t>và</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tỉ</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lệ</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tử</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vong</w:t>
      </w:r>
      <w:proofErr w:type="spellEnd"/>
      <w:r w:rsidRPr="00722335">
        <w:rPr>
          <w:rFonts w:ascii="Times New Roman" w:hAnsi="Times New Roman" w:cs="Times New Roman"/>
          <w:color w:val="000000" w:themeColor="text1"/>
          <w:sz w:val="24"/>
          <w:szCs w:val="24"/>
        </w:rPr>
        <w:t xml:space="preserve"> do </w:t>
      </w:r>
      <w:proofErr w:type="spellStart"/>
      <w:r w:rsidRPr="00722335">
        <w:rPr>
          <w:rFonts w:ascii="Times New Roman" w:hAnsi="Times New Roman" w:cs="Times New Roman"/>
          <w:color w:val="000000" w:themeColor="text1"/>
          <w:sz w:val="24"/>
          <w:szCs w:val="24"/>
        </w:rPr>
        <w:t>ung</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thư</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cổ</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tử</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cung</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chuẩn</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hóa</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theo</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tuổi</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tương</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ứng</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là</w:t>
      </w:r>
      <w:proofErr w:type="spellEnd"/>
      <w:r w:rsidRPr="00722335">
        <w:rPr>
          <w:rFonts w:ascii="Times New Roman" w:hAnsi="Times New Roman" w:cs="Times New Roman"/>
          <w:color w:val="000000" w:themeColor="text1"/>
          <w:sz w:val="24"/>
          <w:szCs w:val="24"/>
          <w:lang w:val="vi-VN"/>
        </w:rPr>
        <w:t xml:space="preserve"> </w:t>
      </w:r>
      <w:r w:rsidRPr="00722335">
        <w:rPr>
          <w:rFonts w:ascii="Times New Roman" w:hAnsi="Times New Roman" w:cs="Times New Roman"/>
          <w:color w:val="000000" w:themeColor="text1"/>
          <w:sz w:val="24"/>
          <w:szCs w:val="24"/>
        </w:rPr>
        <w:t>7,1</w:t>
      </w:r>
      <w:r w:rsidRPr="00722335">
        <w:rPr>
          <w:rFonts w:ascii="Times New Roman" w:hAnsi="Times New Roman" w:cs="Times New Roman"/>
          <w:color w:val="000000" w:themeColor="text1"/>
          <w:sz w:val="24"/>
          <w:szCs w:val="24"/>
          <w:lang w:val="vi-VN"/>
        </w:rPr>
        <w:t>/100.000 phụ nữ</w:t>
      </w:r>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và</w:t>
      </w:r>
      <w:proofErr w:type="spellEnd"/>
      <w:r w:rsidRPr="00722335">
        <w:rPr>
          <w:rFonts w:ascii="Times New Roman" w:hAnsi="Times New Roman" w:cs="Times New Roman"/>
          <w:color w:val="000000" w:themeColor="text1"/>
          <w:sz w:val="24"/>
          <w:szCs w:val="24"/>
        </w:rPr>
        <w:t xml:space="preserve"> 3,8/100.000 </w:t>
      </w:r>
      <w:proofErr w:type="spellStart"/>
      <w:r w:rsidRPr="00722335">
        <w:rPr>
          <w:rFonts w:ascii="Times New Roman" w:hAnsi="Times New Roman" w:cs="Times New Roman"/>
          <w:color w:val="000000" w:themeColor="text1"/>
          <w:sz w:val="24"/>
          <w:szCs w:val="24"/>
        </w:rPr>
        <w:t>phụ</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nữ</w:t>
      </w:r>
      <w:proofErr w:type="spellEnd"/>
      <w:r w:rsidRPr="00722335">
        <w:rPr>
          <w:rFonts w:ascii="Times New Roman" w:hAnsi="Times New Roman" w:cs="Times New Roman"/>
          <w:color w:val="000000" w:themeColor="text1"/>
          <w:sz w:val="24"/>
          <w:szCs w:val="24"/>
        </w:rPr>
        <w:t>.</w:t>
      </w:r>
      <w:r w:rsidR="00703DBC">
        <w:rPr>
          <w:rFonts w:ascii="Times New Roman" w:hAnsi="Times New Roman" w:cs="Times New Roman"/>
          <w:color w:val="000000" w:themeColor="text1"/>
          <w:sz w:val="24"/>
          <w:szCs w:val="24"/>
        </w:rPr>
        <w:fldChar w:fldCharType="begin"/>
      </w:r>
      <w:r w:rsidR="00703DBC">
        <w:rPr>
          <w:rFonts w:ascii="Times New Roman" w:hAnsi="Times New Roman" w:cs="Times New Roman"/>
          <w:color w:val="000000" w:themeColor="text1"/>
          <w:sz w:val="24"/>
          <w:szCs w:val="24"/>
        </w:rPr>
        <w:instrText xml:space="preserve"> ADDIN ZOTERO_ITEM CSL_CITATION {"citationID":"71PmDyrZ","properties":{"formattedCitation":"[1]","plainCitation":"[1]","noteIndex":0},"citationItems":[{"id":30,"uris":["http://zotero.org/users/local/7CrpOeMK/items/WLXCFXFN"],"itemData":{"id":30,"type":"webpage","abstract":"CANCER TODAY enables a comprehensive assessment of the cancer burden worldwide in 2022, based on the GLOBOCAN estimates of incidence, mortality and prevalence for year 2022 in 185 countries or territories for 36 cancer types by sex and age group.","title":"Cancer Today","URL":"https://gco.iarc.who.int/today/","accessed":{"date-parts":[["2024",2,12]]}}}],"schema":"https://github.com/citation-style-language/schema/raw/master/csl-citation.json"} </w:instrText>
      </w:r>
      <w:r w:rsidR="00703DBC">
        <w:rPr>
          <w:rFonts w:ascii="Times New Roman" w:hAnsi="Times New Roman" w:cs="Times New Roman"/>
          <w:color w:val="000000" w:themeColor="text1"/>
          <w:sz w:val="24"/>
          <w:szCs w:val="24"/>
        </w:rPr>
        <w:fldChar w:fldCharType="separate"/>
      </w:r>
      <w:r w:rsidR="00703DBC" w:rsidRPr="00703DBC">
        <w:rPr>
          <w:rFonts w:ascii="Times New Roman" w:hAnsi="Times New Roman" w:cs="Times New Roman"/>
          <w:sz w:val="24"/>
        </w:rPr>
        <w:t>[1]</w:t>
      </w:r>
      <w:r w:rsidR="00703DBC">
        <w:rPr>
          <w:rFonts w:ascii="Times New Roman" w:hAnsi="Times New Roman" w:cs="Times New Roman"/>
          <w:color w:val="000000" w:themeColor="text1"/>
          <w:sz w:val="24"/>
          <w:szCs w:val="24"/>
        </w:rPr>
        <w:fldChar w:fldCharType="end"/>
      </w:r>
      <w:r w:rsidR="00703DBC" w:rsidRPr="00722335">
        <w:rPr>
          <w:rFonts w:ascii="Times New Roman" w:hAnsi="Times New Roman" w:cs="Times New Roman"/>
          <w:color w:val="000000" w:themeColor="text1"/>
          <w:sz w:val="24"/>
          <w:szCs w:val="24"/>
        </w:rPr>
        <w:t xml:space="preserve"> </w:t>
      </w:r>
    </w:p>
    <w:bookmarkEnd w:id="0"/>
    <w:p w14:paraId="1DABBE91" w14:textId="0EA5FDB7" w:rsidR="00D025FA" w:rsidRPr="00722335" w:rsidDel="00574744" w:rsidRDefault="00D025FA" w:rsidP="005008B9">
      <w:pPr>
        <w:spacing w:before="60" w:after="0" w:line="240" w:lineRule="auto"/>
        <w:ind w:firstLine="567"/>
        <w:jc w:val="both"/>
        <w:rPr>
          <w:rFonts w:ascii="Times New Roman" w:hAnsi="Times New Roman" w:cs="Times New Roman"/>
          <w:color w:val="000000" w:themeColor="text1"/>
          <w:sz w:val="24"/>
          <w:szCs w:val="24"/>
          <w:shd w:val="clear" w:color="auto" w:fill="FFFFFF"/>
        </w:rPr>
      </w:pPr>
      <w:proofErr w:type="spellStart"/>
      <w:r w:rsidRPr="00722335">
        <w:rPr>
          <w:rFonts w:ascii="Times New Roman" w:hAnsi="Times New Roman" w:cs="Times New Roman"/>
          <w:color w:val="000000" w:themeColor="text1"/>
          <w:sz w:val="24"/>
          <w:szCs w:val="24"/>
          <w:shd w:val="clear" w:color="auto" w:fill="FFFFFF"/>
        </w:rPr>
        <w:t>Chiến</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lược</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điều</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trị</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ung</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thư</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cổ</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tử</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cung</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tùy</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thuộc</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vào</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giai</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đoạn</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bệnh</w:t>
      </w:r>
      <w:proofErr w:type="spellEnd"/>
      <w:r w:rsidRPr="00722335">
        <w:rPr>
          <w:rFonts w:ascii="Times New Roman" w:hAnsi="Times New Roman" w:cs="Times New Roman"/>
          <w:color w:val="000000" w:themeColor="text1"/>
          <w:sz w:val="24"/>
          <w:szCs w:val="24"/>
          <w:shd w:val="clear" w:color="auto" w:fill="FFFFFF"/>
        </w:rPr>
        <w:t xml:space="preserve">. Ung </w:t>
      </w:r>
      <w:proofErr w:type="spellStart"/>
      <w:r w:rsidRPr="00722335">
        <w:rPr>
          <w:rFonts w:ascii="Times New Roman" w:hAnsi="Times New Roman" w:cs="Times New Roman"/>
          <w:color w:val="000000" w:themeColor="text1"/>
          <w:sz w:val="24"/>
          <w:szCs w:val="24"/>
          <w:shd w:val="clear" w:color="auto" w:fill="FFFFFF"/>
        </w:rPr>
        <w:t>thư</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cổ</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tử</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cung</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giai</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đoạn</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sớm</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có</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thể</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chữa</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khỏi</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trong</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khi</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đó</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ung</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thư</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cổ</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tử</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cung</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giai</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đoạn</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tiến</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triển</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tại</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chỗ</w:t>
      </w:r>
      <w:proofErr w:type="spellEnd"/>
      <w:r w:rsidRPr="00722335">
        <w:rPr>
          <w:rFonts w:ascii="Times New Roman" w:hAnsi="Times New Roman" w:cs="Times New Roman"/>
          <w:color w:val="000000" w:themeColor="text1"/>
          <w:sz w:val="24"/>
          <w:szCs w:val="24"/>
          <w:shd w:val="clear" w:color="auto" w:fill="FFFFFF"/>
        </w:rPr>
        <w:t xml:space="preserve"> (FIGO IB3-IVA) </w:t>
      </w:r>
      <w:proofErr w:type="spellStart"/>
      <w:r w:rsidRPr="00722335">
        <w:rPr>
          <w:rFonts w:ascii="Times New Roman" w:hAnsi="Times New Roman" w:cs="Times New Roman"/>
          <w:color w:val="000000" w:themeColor="text1"/>
          <w:sz w:val="24"/>
          <w:szCs w:val="24"/>
          <w:shd w:val="clear" w:color="auto" w:fill="FFFFFF"/>
        </w:rPr>
        <w:t>lại</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là</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thách</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thức</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của</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điều</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trị</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bởi</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tỉ</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lệ</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thất</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bại</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sau</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điều</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trị</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cao</w:t>
      </w:r>
      <w:proofErr w:type="spellEnd"/>
      <w:r w:rsidR="00703DBC">
        <w:rPr>
          <w:rFonts w:ascii="Times New Roman" w:hAnsi="Times New Roman" w:cs="Times New Roman"/>
          <w:color w:val="000000" w:themeColor="text1"/>
          <w:sz w:val="24"/>
          <w:szCs w:val="24"/>
          <w:shd w:val="clear" w:color="auto" w:fill="FFFFFF"/>
        </w:rPr>
        <w:t>.</w:t>
      </w:r>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Phác</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đồ</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chuẩn</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trong</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điều</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trị</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ung</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thư</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cổ</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tử</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cung</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giai</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đoạn</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tiến</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triển</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tại</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chỗ</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là</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hóa</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xạ</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đồng</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thời</w:t>
      </w:r>
      <w:proofErr w:type="spellEnd"/>
      <w:r w:rsidRPr="00722335">
        <w:rPr>
          <w:rFonts w:ascii="Times New Roman" w:hAnsi="Times New Roman" w:cs="Times New Roman"/>
          <w:color w:val="000000" w:themeColor="text1"/>
          <w:sz w:val="24"/>
          <w:szCs w:val="24"/>
          <w:shd w:val="clear" w:color="auto" w:fill="FFFFFF"/>
        </w:rPr>
        <w:t xml:space="preserve"> bao </w:t>
      </w:r>
      <w:proofErr w:type="spellStart"/>
      <w:r w:rsidRPr="00722335">
        <w:rPr>
          <w:rFonts w:ascii="Times New Roman" w:hAnsi="Times New Roman" w:cs="Times New Roman"/>
          <w:color w:val="000000" w:themeColor="text1"/>
          <w:sz w:val="24"/>
          <w:szCs w:val="24"/>
          <w:shd w:val="clear" w:color="auto" w:fill="FFFFFF"/>
        </w:rPr>
        <w:t>gồm</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xạ</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trị</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ngoài</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kết</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hợp</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đồng</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thời</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với</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hóa</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chất</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sử</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dụng</w:t>
      </w:r>
      <w:proofErr w:type="spellEnd"/>
      <w:r w:rsidRPr="00722335">
        <w:rPr>
          <w:rFonts w:ascii="Times New Roman" w:hAnsi="Times New Roman" w:cs="Times New Roman"/>
          <w:color w:val="000000" w:themeColor="text1"/>
          <w:sz w:val="24"/>
          <w:szCs w:val="24"/>
          <w:shd w:val="clear" w:color="auto" w:fill="FFFFFF"/>
        </w:rPr>
        <w:t xml:space="preserve"> cisplatin </w:t>
      </w:r>
      <w:proofErr w:type="spellStart"/>
      <w:r w:rsidRPr="00722335">
        <w:rPr>
          <w:rFonts w:ascii="Times New Roman" w:hAnsi="Times New Roman" w:cs="Times New Roman"/>
          <w:color w:val="000000" w:themeColor="text1"/>
          <w:sz w:val="24"/>
          <w:szCs w:val="24"/>
          <w:shd w:val="clear" w:color="auto" w:fill="FFFFFF"/>
        </w:rPr>
        <w:t>và</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xạ</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trị</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áp</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sát</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nhằm</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nâng</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liều</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tại</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cổ</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tử</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cung</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đây</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là</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phác</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đồ</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được</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khuyến</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cáo</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trong</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hướng</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dẫn</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điều</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trị</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của</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các</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hiệp</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hội</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xạ</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trị</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quốc</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tế</w:t>
      </w:r>
      <w:proofErr w:type="spellEnd"/>
      <w:r w:rsidRPr="00722335">
        <w:rPr>
          <w:rFonts w:ascii="Times New Roman" w:hAnsi="Times New Roman" w:cs="Times New Roman"/>
          <w:color w:val="000000" w:themeColor="text1"/>
          <w:sz w:val="24"/>
          <w:szCs w:val="24"/>
          <w:shd w:val="clear" w:color="auto" w:fill="FFFFFF"/>
        </w:rPr>
        <w:t>.</w:t>
      </w:r>
      <w:r w:rsidR="00703DBC">
        <w:rPr>
          <w:rFonts w:ascii="Times New Roman" w:hAnsi="Times New Roman" w:cs="Times New Roman"/>
          <w:color w:val="000000" w:themeColor="text1"/>
          <w:sz w:val="24"/>
          <w:szCs w:val="24"/>
          <w:shd w:val="clear" w:color="auto" w:fill="FFFFFF"/>
        </w:rPr>
        <w:fldChar w:fldCharType="begin"/>
      </w:r>
      <w:r w:rsidR="00703DBC">
        <w:rPr>
          <w:rFonts w:ascii="Times New Roman" w:hAnsi="Times New Roman" w:cs="Times New Roman"/>
          <w:color w:val="000000" w:themeColor="text1"/>
          <w:sz w:val="24"/>
          <w:szCs w:val="24"/>
          <w:shd w:val="clear" w:color="auto" w:fill="FFFFFF"/>
        </w:rPr>
        <w:instrText xml:space="preserve"> ADDIN ZOTERO_ITEM CSL_CITATION {"citationID":"bGlX2Gj1","properties":{"formattedCitation":"[2]","plainCitation":"[2]","noteIndex":0},"citationItems":[{"id":24,"uris":["http://zotero.org/users/local/7CrpOeMK/items/BW5L3UEG"],"itemData":{"id":24,"type":"article-journal","abstract":"In 2018, the European Society of Gynecological Oncology (ESGO) jointly with the European Society for Radiotherapy and Oncology (ESTRO) and the European Society of Pathology (ESP) published evidence-based guidelines for the management of patients with cervical cancer. Given the large body of new evidence addressing the management of cervical cancer, the three sister societies jointly decided to update these evidence-based guidelines. The update includes new topics to provide comprehensive guidelines on all relevant issues of diagnosis and treatment in cervical cancer.\nTo serve on the expert panel (27 experts across Europe) ESGO/ESTRO/ESP nominated practicing clinicians who are involved in managing patients with cervical cancer and have demonstrated leadership through their expertise in clinical care and research, national and international engagement, profile, and dedication to the topics addressed. To ensure the statements were evidence based, new data identified from a systematic search was reviewed and critically appraised. In the absence of any clear scientific evidence, judgment was based on the professional experience and consensus of the international development group. Before publication, the guidelines were reviewed by 155 independent international practitioners in cancer care delivery and patient representatives.\nThese updated guidelines are comprehensive and cover staging, management, follow-up, long-term survivorship, quality of life and palliative care. Management includes fertility sparing treatment, early and locally advanced cervical cancer, invasive cervical cancer diagnosed on a simple hysterectomy specimen, cervical cancer in pregnancy, rare tumors, recurrent and metastatic diseases. The management algorithms and the principles of radiotherapy and pathological evaluation are also defined.","container-title":"International Journal of Gynecologic Cancer","DOI":"10.1136/ijgc-2023-004429","ISSN":"1048-891X, 1525-1438","issue":"5","language":"en","license":"© 2023 IGCS and ESGO. This is an open access article under the CC BY license. Published by BMJ.. https://creativecommons.org/licenses/by/4.0/This is an open access article distributed in accordance with the Creative Commons Attribution 4.0 Unported (CC BY 4.0) license, which permits others to copy, redistribute, remix, transform and build upon this work for any purpose, provided the original work is properly cited, a link to the licence is given, and indication of whether changes were made. See: https://creativecommons.org/licenses/by/4.0/.","note":"publisher: BMJ Specialist Journals\nsection: Original research\nPMID: 37127326","source":"ijgc.bmj.com","title":"ESGO/ESTRO/ESP Guidelines for the management of patients with cervical cancer – Update 2023*","URL":"https://ijgc.bmj.com/content/33/5/649","volume":"33","author":[{"family":"Cibula","given":"David"},{"family":"Raspollini","given":"Maria Rosaria"},{"family":"Planchamp","given":"François"},{"family":"Centeno","given":"Carlos"},{"family":"Chargari","given":"Cyrus"},{"family":"Felix","given":"Ana"},{"family":"Fischerová","given":"Daniela"},{"family":"Jahnn-Kuch","given":"Daniela"},{"family":"Joly","given":"Florence"},{"family":"Kohler","given":"Christhardt"},{"family":"Lax","given":"Sigurd"},{"family":"Lorusso","given":"Domenica"},{"family":"Mahantshetty","given":"Umesh"},{"family":"Mathevet","given":"Patrice"},{"family":"Naik","given":"Raj"},{"family":"Nout","given":"Remi A."},{"family":"Oaknin","given":"Ana"},{"family":"Peccatori","given":"Fedro"},{"family":"Persson","given":"Jan"},{"family":"Querleu","given":"Denis"},{"family":"Bernabé","given":"Sandra Rubio"},{"family":"Schmid","given":"Maximilian P."},{"family":"Stepanyan","given":"Artem"},{"family":"Svintsitskyi","given":"Valentyn"},{"family":"Tamussino","given":"Karl"},{"family":"Zapardiel","given":"Ignacio"},{"family":"Lindegaard","given":"Jacob"}],"accessed":{"date-parts":[["2023",9,30]]},"issued":{"date-parts":[["2023",5,1]]}}}],"schema":"https://github.com/citation-style-language/schema/raw/master/csl-citation.json"} </w:instrText>
      </w:r>
      <w:r w:rsidR="00703DBC">
        <w:rPr>
          <w:rFonts w:ascii="Times New Roman" w:hAnsi="Times New Roman" w:cs="Times New Roman"/>
          <w:color w:val="000000" w:themeColor="text1"/>
          <w:sz w:val="24"/>
          <w:szCs w:val="24"/>
          <w:shd w:val="clear" w:color="auto" w:fill="FFFFFF"/>
        </w:rPr>
        <w:fldChar w:fldCharType="separate"/>
      </w:r>
      <w:r w:rsidR="00703DBC" w:rsidRPr="00703DBC">
        <w:rPr>
          <w:rFonts w:ascii="Times New Roman" w:hAnsi="Times New Roman" w:cs="Times New Roman"/>
          <w:sz w:val="24"/>
        </w:rPr>
        <w:t>[2]</w:t>
      </w:r>
      <w:r w:rsidR="00703DBC">
        <w:rPr>
          <w:rFonts w:ascii="Times New Roman" w:hAnsi="Times New Roman" w:cs="Times New Roman"/>
          <w:color w:val="000000" w:themeColor="text1"/>
          <w:sz w:val="24"/>
          <w:szCs w:val="24"/>
          <w:shd w:val="clear" w:color="auto" w:fill="FFFFFF"/>
        </w:rPr>
        <w:fldChar w:fldCharType="end"/>
      </w:r>
      <w:r w:rsidRPr="00722335">
        <w:rPr>
          <w:rFonts w:ascii="Times New Roman" w:hAnsi="Times New Roman" w:cs="Times New Roman"/>
          <w:color w:val="000000" w:themeColor="text1"/>
          <w:sz w:val="24"/>
          <w:szCs w:val="24"/>
          <w:shd w:val="clear" w:color="auto" w:fill="FFFFFF"/>
        </w:rPr>
        <w:t xml:space="preserve"> Trong </w:t>
      </w:r>
      <w:proofErr w:type="spellStart"/>
      <w:r w:rsidRPr="00722335">
        <w:rPr>
          <w:rFonts w:ascii="Times New Roman" w:hAnsi="Times New Roman" w:cs="Times New Roman"/>
          <w:color w:val="000000" w:themeColor="text1"/>
          <w:sz w:val="24"/>
          <w:szCs w:val="24"/>
          <w:shd w:val="clear" w:color="auto" w:fill="FFFFFF"/>
        </w:rPr>
        <w:t>hai</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thập</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kỉ</w:t>
      </w:r>
      <w:proofErr w:type="spellEnd"/>
      <w:r w:rsidRPr="00722335">
        <w:rPr>
          <w:rFonts w:ascii="Times New Roman" w:hAnsi="Times New Roman" w:cs="Times New Roman"/>
          <w:color w:val="000000" w:themeColor="text1"/>
          <w:sz w:val="24"/>
          <w:szCs w:val="24"/>
          <w:shd w:val="clear" w:color="auto" w:fill="FFFFFF"/>
        </w:rPr>
        <w:t xml:space="preserve"> qua, </w:t>
      </w:r>
      <w:proofErr w:type="spellStart"/>
      <w:r w:rsidRPr="00722335">
        <w:rPr>
          <w:rFonts w:ascii="Times New Roman" w:hAnsi="Times New Roman" w:cs="Times New Roman"/>
          <w:color w:val="000000" w:themeColor="text1"/>
          <w:sz w:val="24"/>
          <w:szCs w:val="24"/>
          <w:shd w:val="clear" w:color="auto" w:fill="FFFFFF"/>
        </w:rPr>
        <w:t>xạ</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trị</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ngoài</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chuyển</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từ</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xạ</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trị</w:t>
      </w:r>
      <w:proofErr w:type="spellEnd"/>
      <w:r w:rsidRPr="00722335">
        <w:rPr>
          <w:rFonts w:ascii="Times New Roman" w:hAnsi="Times New Roman" w:cs="Times New Roman"/>
          <w:color w:val="000000" w:themeColor="text1"/>
          <w:sz w:val="24"/>
          <w:szCs w:val="24"/>
          <w:shd w:val="clear" w:color="auto" w:fill="FFFFFF"/>
        </w:rPr>
        <w:t xml:space="preserve"> 2 </w:t>
      </w:r>
      <w:proofErr w:type="spellStart"/>
      <w:r w:rsidRPr="00722335">
        <w:rPr>
          <w:rFonts w:ascii="Times New Roman" w:hAnsi="Times New Roman" w:cs="Times New Roman"/>
          <w:color w:val="000000" w:themeColor="text1"/>
          <w:sz w:val="24"/>
          <w:szCs w:val="24"/>
          <w:shd w:val="clear" w:color="auto" w:fill="FFFFFF"/>
        </w:rPr>
        <w:t>chiều</w:t>
      </w:r>
      <w:proofErr w:type="spellEnd"/>
      <w:r w:rsidRPr="00722335">
        <w:rPr>
          <w:rFonts w:ascii="Times New Roman" w:hAnsi="Times New Roman" w:cs="Times New Roman"/>
          <w:color w:val="000000" w:themeColor="text1"/>
          <w:sz w:val="24"/>
          <w:szCs w:val="24"/>
          <w:shd w:val="clear" w:color="auto" w:fill="FFFFFF"/>
        </w:rPr>
        <w:t xml:space="preserve"> (2D) </w:t>
      </w:r>
      <w:proofErr w:type="spellStart"/>
      <w:r w:rsidRPr="00722335">
        <w:rPr>
          <w:rFonts w:ascii="Times New Roman" w:hAnsi="Times New Roman" w:cs="Times New Roman"/>
          <w:color w:val="000000" w:themeColor="text1"/>
          <w:sz w:val="24"/>
          <w:szCs w:val="24"/>
          <w:shd w:val="clear" w:color="auto" w:fill="FFFFFF"/>
        </w:rPr>
        <w:t>dựa</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trên</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mốc</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xương</w:t>
      </w:r>
      <w:proofErr w:type="spellEnd"/>
      <w:r w:rsidRPr="00722335">
        <w:rPr>
          <w:rFonts w:ascii="Times New Roman" w:hAnsi="Times New Roman" w:cs="Times New Roman"/>
          <w:color w:val="000000" w:themeColor="text1"/>
          <w:sz w:val="24"/>
          <w:szCs w:val="24"/>
          <w:shd w:val="clear" w:color="auto" w:fill="FFFFFF"/>
        </w:rPr>
        <w:t xml:space="preserve"> sang </w:t>
      </w:r>
      <w:proofErr w:type="spellStart"/>
      <w:r w:rsidRPr="00722335">
        <w:rPr>
          <w:rFonts w:ascii="Times New Roman" w:hAnsi="Times New Roman" w:cs="Times New Roman"/>
          <w:color w:val="000000" w:themeColor="text1"/>
          <w:sz w:val="24"/>
          <w:szCs w:val="24"/>
          <w:shd w:val="clear" w:color="auto" w:fill="FFFFFF"/>
        </w:rPr>
        <w:t>xạ</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trị</w:t>
      </w:r>
      <w:proofErr w:type="spellEnd"/>
      <w:r w:rsidRPr="00722335">
        <w:rPr>
          <w:rFonts w:ascii="Times New Roman" w:hAnsi="Times New Roman" w:cs="Times New Roman"/>
          <w:color w:val="000000" w:themeColor="text1"/>
          <w:sz w:val="24"/>
          <w:szCs w:val="24"/>
          <w:shd w:val="clear" w:color="auto" w:fill="FFFFFF"/>
        </w:rPr>
        <w:t xml:space="preserve"> 3 </w:t>
      </w:r>
      <w:proofErr w:type="spellStart"/>
      <w:r w:rsidRPr="00722335">
        <w:rPr>
          <w:rFonts w:ascii="Times New Roman" w:hAnsi="Times New Roman" w:cs="Times New Roman"/>
          <w:color w:val="000000" w:themeColor="text1"/>
          <w:sz w:val="24"/>
          <w:szCs w:val="24"/>
          <w:shd w:val="clear" w:color="auto" w:fill="FFFFFF"/>
        </w:rPr>
        <w:t>chiều</w:t>
      </w:r>
      <w:proofErr w:type="spellEnd"/>
      <w:r w:rsidRPr="00722335">
        <w:rPr>
          <w:rFonts w:ascii="Times New Roman" w:hAnsi="Times New Roman" w:cs="Times New Roman"/>
          <w:color w:val="000000" w:themeColor="text1"/>
          <w:sz w:val="24"/>
          <w:szCs w:val="24"/>
          <w:shd w:val="clear" w:color="auto" w:fill="FFFFFF"/>
        </w:rPr>
        <w:t xml:space="preserve"> (3D-CRT) </w:t>
      </w:r>
      <w:proofErr w:type="spellStart"/>
      <w:r w:rsidRPr="00722335">
        <w:rPr>
          <w:rFonts w:ascii="Times New Roman" w:hAnsi="Times New Roman" w:cs="Times New Roman"/>
          <w:color w:val="000000" w:themeColor="text1"/>
          <w:sz w:val="24"/>
          <w:szCs w:val="24"/>
          <w:shd w:val="clear" w:color="auto" w:fill="FFFFFF"/>
        </w:rPr>
        <w:lastRenderedPageBreak/>
        <w:t>với</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hình</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ảnh</w:t>
      </w:r>
      <w:proofErr w:type="spellEnd"/>
      <w:r w:rsidRPr="00722335">
        <w:rPr>
          <w:rFonts w:ascii="Times New Roman" w:hAnsi="Times New Roman" w:cs="Times New Roman"/>
          <w:color w:val="000000" w:themeColor="text1"/>
          <w:sz w:val="24"/>
          <w:szCs w:val="24"/>
          <w:shd w:val="clear" w:color="auto" w:fill="FFFFFF"/>
        </w:rPr>
        <w:t xml:space="preserve"> 3D </w:t>
      </w:r>
      <w:proofErr w:type="spellStart"/>
      <w:r w:rsidRPr="00722335">
        <w:rPr>
          <w:rFonts w:ascii="Times New Roman" w:hAnsi="Times New Roman" w:cs="Times New Roman"/>
          <w:color w:val="000000" w:themeColor="text1"/>
          <w:sz w:val="24"/>
          <w:szCs w:val="24"/>
          <w:shd w:val="clear" w:color="auto" w:fill="FFFFFF"/>
        </w:rPr>
        <w:t>đã</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giúp</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xác</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định</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vị</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trí</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và</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thể</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tích</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xạ</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trị</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cũng</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như</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cơ</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quan</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nguy</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cấp</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và</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bước</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tiến</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mới</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hơn</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nữa</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là</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xạ</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trị</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điều</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biến</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liều</w:t>
      </w:r>
      <w:proofErr w:type="spellEnd"/>
      <w:r w:rsidRPr="00722335">
        <w:rPr>
          <w:rFonts w:ascii="Times New Roman" w:hAnsi="Times New Roman" w:cs="Times New Roman"/>
          <w:color w:val="000000" w:themeColor="text1"/>
          <w:sz w:val="24"/>
          <w:szCs w:val="24"/>
          <w:shd w:val="clear" w:color="auto" w:fill="FFFFFF"/>
        </w:rPr>
        <w:t xml:space="preserve"> (IMRT) </w:t>
      </w:r>
      <w:proofErr w:type="spellStart"/>
      <w:r w:rsidRPr="00722335">
        <w:rPr>
          <w:rFonts w:ascii="Times New Roman" w:hAnsi="Times New Roman" w:cs="Times New Roman"/>
          <w:color w:val="000000" w:themeColor="text1"/>
          <w:sz w:val="24"/>
          <w:szCs w:val="24"/>
          <w:shd w:val="clear" w:color="auto" w:fill="FFFFFF"/>
        </w:rPr>
        <w:t>đã</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giúp</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tăng</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khả</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năng</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phân</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bố</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liều</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xạ</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cao</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tại</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thể</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tích</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điều</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trị</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và</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giảm</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liều</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xạ</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tại</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cơ</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quan</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nguy</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cấp</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Xạ</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trị</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điều</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biến</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thể</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tích</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hình</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cung</w:t>
      </w:r>
      <w:proofErr w:type="spellEnd"/>
      <w:r w:rsidRPr="00722335">
        <w:rPr>
          <w:rFonts w:ascii="Times New Roman" w:hAnsi="Times New Roman" w:cs="Times New Roman"/>
          <w:color w:val="000000" w:themeColor="text1"/>
          <w:sz w:val="24"/>
          <w:szCs w:val="24"/>
          <w:shd w:val="clear" w:color="auto" w:fill="FFFFFF"/>
        </w:rPr>
        <w:t xml:space="preserve"> (VMAT) </w:t>
      </w:r>
      <w:proofErr w:type="spellStart"/>
      <w:r w:rsidRPr="00722335">
        <w:rPr>
          <w:rFonts w:ascii="Times New Roman" w:hAnsi="Times New Roman" w:cs="Times New Roman"/>
          <w:color w:val="000000" w:themeColor="text1"/>
          <w:sz w:val="24"/>
          <w:szCs w:val="24"/>
          <w:shd w:val="clear" w:color="auto" w:fill="FFFFFF"/>
        </w:rPr>
        <w:t>lần</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đầu</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được</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giới</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thiệu</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vào</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năm</w:t>
      </w:r>
      <w:proofErr w:type="spellEnd"/>
      <w:r w:rsidRPr="00722335">
        <w:rPr>
          <w:rFonts w:ascii="Times New Roman" w:hAnsi="Times New Roman" w:cs="Times New Roman"/>
          <w:color w:val="000000" w:themeColor="text1"/>
          <w:sz w:val="24"/>
          <w:szCs w:val="24"/>
          <w:shd w:val="clear" w:color="auto" w:fill="FFFFFF"/>
        </w:rPr>
        <w:t xml:space="preserve"> 2007 </w:t>
      </w:r>
      <w:proofErr w:type="spellStart"/>
      <w:r w:rsidRPr="00722335">
        <w:rPr>
          <w:rFonts w:ascii="Times New Roman" w:hAnsi="Times New Roman" w:cs="Times New Roman"/>
          <w:color w:val="000000" w:themeColor="text1"/>
          <w:sz w:val="24"/>
          <w:szCs w:val="24"/>
          <w:shd w:val="clear" w:color="auto" w:fill="FFFFFF"/>
        </w:rPr>
        <w:t>là</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một</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kỹ</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thuật</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xạ</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trị</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mới</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cho</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phép</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lập</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kế</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hoạch</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xạ</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trị</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tương</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đương</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với</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kế</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hoạch</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xạ</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trị</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điều</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biến</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liều</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nhưng</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rút</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ngắn</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thời</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gian</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phát</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xạ</w:t>
      </w:r>
      <w:proofErr w:type="spellEnd"/>
      <w:r w:rsidRPr="00722335">
        <w:rPr>
          <w:rFonts w:ascii="Times New Roman" w:hAnsi="Times New Roman" w:cs="Times New Roman"/>
          <w:color w:val="000000" w:themeColor="text1"/>
          <w:sz w:val="24"/>
          <w:szCs w:val="24"/>
          <w:shd w:val="clear" w:color="auto" w:fill="FFFFFF"/>
        </w:rPr>
        <w:t>.</w:t>
      </w:r>
      <w:r w:rsidRPr="00722335">
        <w:rPr>
          <w:rFonts w:ascii="Times New Roman" w:hAnsi="Times New Roman" w:cs="Times New Roman"/>
          <w:color w:val="000000" w:themeColor="text1"/>
          <w:sz w:val="24"/>
          <w:szCs w:val="24"/>
          <w:shd w:val="clear" w:color="auto" w:fill="FFFFFF"/>
        </w:rPr>
        <w:fldChar w:fldCharType="begin"/>
      </w:r>
      <w:r w:rsidR="00703DBC">
        <w:rPr>
          <w:rFonts w:ascii="Times New Roman" w:hAnsi="Times New Roman" w:cs="Times New Roman"/>
          <w:color w:val="000000" w:themeColor="text1"/>
          <w:sz w:val="24"/>
          <w:szCs w:val="24"/>
          <w:shd w:val="clear" w:color="auto" w:fill="FFFFFF"/>
        </w:rPr>
        <w:instrText xml:space="preserve"> ADDIN ZOTERO_ITEM CSL_CITATION {"citationID":"nP27dr2L","properties":{"formattedCitation":"[3]","plainCitation":"[3]","noteIndex":0},"citationItems":[{"id":7,"uris":["http://zotero.org/users/local/7CrpOeMK/items/A3ZN72WE"],"itemData":{"id":7,"type":"article-journal","abstract":"Introduction\nFor gynaecological cancers, volumetric modulated arc therapy (VMAT) offers comparable plan quality with shorter treatment delivery times when compared to intensity modulated radiation therapy (IMRT).\n\nMethods\nThe clinical IMRT plans of twenty gynaecological cancer patients were compared with a retrospectively generated VMAT plan. Planning target volume (PTV) metrics compared were D95 &gt; 99%, homogeneity index, and conformity index. Organs at risk (OAR) doses compared were bladder V45 &lt; 35%, bowel V40 &lt; 30%, femoral head and neck (FHN) V30 &lt; 50%, V44 &lt; 35% and V44 &lt; 5%. Plan quality was also assessed by comparing the monitor units (MU), treatment time and the patient‐specific quality assurance results.\n\nResults\nVMAT and IMRT resulted in comparable PTV coverage with D95 values of 98.92% ± 0.69% and 98.91% ± 1.43% respectively, and homogeneity index values of 0.08 ± 0.02 (VMAT) and 0.08 ± 0.03 (IMRT). The conformity index for VMAT was 0.93 ± 0.04 and IMRT 0.85 ± 0.06 (P &lt; 0.001). For the bowel tolerance (40 Gy &lt; 30%) VMAT resulted in 22.39% ± 12.5% compared to 28.8% ± 16.78% for IMRT, with bladder and FHN VMAT doses also lower. VMAT MU were 694.35 ± 126.56 compared to 606.8 ± 96.16 for IMRT (P &lt; 0.01). Treatment times of 6.6 ± 0.82 min and 2.47 ± 0.35 min were achieved for IMRT and VMAT respectively.\n\nConclusion\nVMAT showed improvements in sparing OAR compared to IMRT. Target volume coverage with VMAT was equivalent or better than that of IMRT. These results in conjunction with the confirmed shorter treatment delivery time, have led to the development and implementation of a clinical protocol.","container-title":"Journal of Medical Radiation Sciences","DOI":"10.1002/jmrs.311","ISSN":"2051-3895","issue":"1","journalAbbreviation":"J Med Radiat Sci","note":"PMID: 30387550\nPMCID: PMC6399190","page":"44-53","source":"PubMed Central","title":"The role of volumetric modulated arc therapy (VMAT) in gynaecological radiation therapy: A dosimetric comparison of intensity modulated radiation therapy versus VMAT","title-short":"The role of volumetric modulated arc therapy (VMAT) in gynaecological radiation therapy","volume":"66","author":[{"family":"Knapp","given":"Penelope"},{"family":"Eva","given":"Belinda"},{"family":"Reseigh","given":"Gemma"},{"family":"Gibbs","given":"Adrian"},{"family":"Sim","given":"Lucy"},{"family":"Daly","given":"Tiffany"},{"family":"Cox","given":"Judith"},{"family":"Bernard","given":"Anne"}],"issued":{"date-parts":[["2019",3]]}}}],"schema":"https://github.com/citation-style-language/schema/raw/master/csl-citation.json"} </w:instrText>
      </w:r>
      <w:r w:rsidRPr="00722335">
        <w:rPr>
          <w:rFonts w:ascii="Times New Roman" w:hAnsi="Times New Roman" w:cs="Times New Roman"/>
          <w:color w:val="000000" w:themeColor="text1"/>
          <w:sz w:val="24"/>
          <w:szCs w:val="24"/>
          <w:shd w:val="clear" w:color="auto" w:fill="FFFFFF"/>
        </w:rPr>
        <w:fldChar w:fldCharType="separate"/>
      </w:r>
      <w:r w:rsidR="00703DBC" w:rsidRPr="00703DBC">
        <w:rPr>
          <w:rFonts w:ascii="Times New Roman" w:hAnsi="Times New Roman" w:cs="Times New Roman"/>
          <w:sz w:val="24"/>
        </w:rPr>
        <w:t>[3]</w:t>
      </w:r>
      <w:r w:rsidRPr="00722335">
        <w:rPr>
          <w:rFonts w:ascii="Times New Roman" w:hAnsi="Times New Roman" w:cs="Times New Roman"/>
          <w:color w:val="000000" w:themeColor="text1"/>
          <w:sz w:val="24"/>
          <w:szCs w:val="24"/>
          <w:shd w:val="clear" w:color="auto" w:fill="FFFFFF"/>
        </w:rPr>
        <w:fldChar w:fldCharType="end"/>
      </w:r>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Bên</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cạnh</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những</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tiến</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bộ</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trong</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xạ</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ngoài</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tiến</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bộ</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trong</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xạ</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trị</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áp</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sát</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ung</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thư</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cổ</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tử</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cung</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được</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đánh</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dấu</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bằng</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việc</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thay</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thế</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xạ</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trị</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áp</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sát</w:t>
      </w:r>
      <w:proofErr w:type="spellEnd"/>
      <w:r w:rsidRPr="00722335">
        <w:rPr>
          <w:rFonts w:ascii="Times New Roman" w:hAnsi="Times New Roman" w:cs="Times New Roman"/>
          <w:color w:val="000000" w:themeColor="text1"/>
          <w:sz w:val="24"/>
          <w:szCs w:val="24"/>
          <w:shd w:val="clear" w:color="auto" w:fill="FFFFFF"/>
        </w:rPr>
        <w:t xml:space="preserve"> 2D </w:t>
      </w:r>
      <w:proofErr w:type="spellStart"/>
      <w:r w:rsidRPr="00722335">
        <w:rPr>
          <w:rFonts w:ascii="Times New Roman" w:hAnsi="Times New Roman" w:cs="Times New Roman"/>
          <w:color w:val="000000" w:themeColor="text1"/>
          <w:sz w:val="24"/>
          <w:szCs w:val="24"/>
          <w:shd w:val="clear" w:color="auto" w:fill="FFFFFF"/>
        </w:rPr>
        <w:t>dựa</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trên</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liều</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điểm</w:t>
      </w:r>
      <w:proofErr w:type="spellEnd"/>
      <w:r w:rsidRPr="00722335">
        <w:rPr>
          <w:rFonts w:ascii="Times New Roman" w:hAnsi="Times New Roman" w:cs="Times New Roman"/>
          <w:color w:val="000000" w:themeColor="text1"/>
          <w:sz w:val="24"/>
          <w:szCs w:val="24"/>
          <w:shd w:val="clear" w:color="auto" w:fill="FFFFFF"/>
        </w:rPr>
        <w:t xml:space="preserve"> A </w:t>
      </w:r>
      <w:proofErr w:type="spellStart"/>
      <w:r w:rsidRPr="00722335">
        <w:rPr>
          <w:rFonts w:ascii="Times New Roman" w:hAnsi="Times New Roman" w:cs="Times New Roman"/>
          <w:color w:val="000000" w:themeColor="text1"/>
          <w:sz w:val="24"/>
          <w:szCs w:val="24"/>
          <w:shd w:val="clear" w:color="auto" w:fill="FFFFFF"/>
        </w:rPr>
        <w:t>bằng</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xạ</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trị</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áp</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sát</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dưới</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hướng</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dẫn</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hình</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ảnh</w:t>
      </w:r>
      <w:proofErr w:type="spellEnd"/>
      <w:r w:rsidRPr="00722335">
        <w:rPr>
          <w:rFonts w:ascii="Times New Roman" w:hAnsi="Times New Roman" w:cs="Times New Roman"/>
          <w:color w:val="000000" w:themeColor="text1"/>
          <w:sz w:val="24"/>
          <w:szCs w:val="24"/>
          <w:shd w:val="clear" w:color="auto" w:fill="FFFFFF"/>
        </w:rPr>
        <w:t xml:space="preserve"> 3D </w:t>
      </w:r>
      <w:proofErr w:type="spellStart"/>
      <w:r w:rsidRPr="00722335">
        <w:rPr>
          <w:rFonts w:ascii="Times New Roman" w:hAnsi="Times New Roman" w:cs="Times New Roman"/>
          <w:color w:val="000000" w:themeColor="text1"/>
          <w:sz w:val="24"/>
          <w:szCs w:val="24"/>
          <w:shd w:val="clear" w:color="auto" w:fill="FFFFFF"/>
        </w:rPr>
        <w:t>đã</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được</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chứng</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minh</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giúp</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cải</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thiện</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một</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cách</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có</w:t>
      </w:r>
      <w:proofErr w:type="spellEnd"/>
      <w:r w:rsidRPr="00722335">
        <w:rPr>
          <w:rFonts w:ascii="Times New Roman" w:hAnsi="Times New Roman" w:cs="Times New Roman"/>
          <w:color w:val="000000" w:themeColor="text1"/>
          <w:sz w:val="24"/>
          <w:szCs w:val="24"/>
          <w:shd w:val="clear" w:color="auto" w:fill="FFFFFF"/>
        </w:rPr>
        <w:t xml:space="preserve"> ý </w:t>
      </w:r>
      <w:proofErr w:type="spellStart"/>
      <w:r w:rsidRPr="00722335">
        <w:rPr>
          <w:rFonts w:ascii="Times New Roman" w:hAnsi="Times New Roman" w:cs="Times New Roman"/>
          <w:color w:val="000000" w:themeColor="text1"/>
          <w:sz w:val="24"/>
          <w:szCs w:val="24"/>
          <w:shd w:val="clear" w:color="auto" w:fill="FFFFFF"/>
        </w:rPr>
        <w:t>nghĩa</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tỉ</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lệ</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kiểm</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soát</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tại</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chỗ</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cũng</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như</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giảm</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tác</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dụng</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không</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mong</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muốn</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của</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xạ</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trị</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thông</w:t>
      </w:r>
      <w:proofErr w:type="spellEnd"/>
      <w:r w:rsidRPr="00722335">
        <w:rPr>
          <w:rFonts w:ascii="Times New Roman" w:hAnsi="Times New Roman" w:cs="Times New Roman"/>
          <w:color w:val="000000" w:themeColor="text1"/>
          <w:sz w:val="24"/>
          <w:szCs w:val="24"/>
          <w:shd w:val="clear" w:color="auto" w:fill="FFFFFF"/>
        </w:rPr>
        <w:t xml:space="preserve"> qua </w:t>
      </w:r>
      <w:proofErr w:type="spellStart"/>
      <w:r w:rsidRPr="00722335">
        <w:rPr>
          <w:rFonts w:ascii="Times New Roman" w:hAnsi="Times New Roman" w:cs="Times New Roman"/>
          <w:color w:val="000000" w:themeColor="text1"/>
          <w:sz w:val="24"/>
          <w:szCs w:val="24"/>
          <w:shd w:val="clear" w:color="auto" w:fill="FFFFFF"/>
        </w:rPr>
        <w:t>các</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thử</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nghiệm</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lâm</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sàng</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đơn</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và</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đa</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trung</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tâm</w:t>
      </w:r>
      <w:proofErr w:type="spellEnd"/>
      <w:r w:rsidR="00703DBC">
        <w:rPr>
          <w:rFonts w:ascii="Times New Roman" w:hAnsi="Times New Roman" w:cs="Times New Roman"/>
          <w:color w:val="000000" w:themeColor="text1"/>
          <w:sz w:val="24"/>
          <w:szCs w:val="24"/>
          <w:shd w:val="clear" w:color="auto" w:fill="FFFFFF"/>
        </w:rPr>
        <w:t>.</w:t>
      </w:r>
      <w:r w:rsidR="00703DBC">
        <w:rPr>
          <w:rFonts w:ascii="Times New Roman" w:hAnsi="Times New Roman" w:cs="Times New Roman"/>
          <w:color w:val="000000" w:themeColor="text1"/>
          <w:sz w:val="24"/>
          <w:szCs w:val="24"/>
          <w:shd w:val="clear" w:color="auto" w:fill="FFFFFF"/>
        </w:rPr>
        <w:fldChar w:fldCharType="begin"/>
      </w:r>
      <w:r w:rsidR="00703DBC">
        <w:rPr>
          <w:rFonts w:ascii="Times New Roman" w:hAnsi="Times New Roman" w:cs="Times New Roman"/>
          <w:color w:val="000000" w:themeColor="text1"/>
          <w:sz w:val="24"/>
          <w:szCs w:val="24"/>
          <w:shd w:val="clear" w:color="auto" w:fill="FFFFFF"/>
        </w:rPr>
        <w:instrText xml:space="preserve"> ADDIN ZOTERO_ITEM CSL_CITATION {"citationID":"uPyVAlN4","properties":{"formattedCitation":"[4]","plainCitation":"[4]","noteIndex":0},"citationItems":[{"id":207,"uris":["http://zotero.org/users/local/7CrpOeMK/items/PFLEQMVF"],"itemData":{"id":207,"type":"article-journal","container-title":"The Lancet Oncology","DOI":"10.1016/S1470-2045(20)30753-1","ISSN":"14702045","issue":"4","journalAbbreviation":"The Lancet Oncology","language":"en","page":"538-547","source":"DOI.org (Crossref)","title":"MRI-guided adaptive brachytherapy in locally advanced cervical cancer (EMBRACE-I): a multicentre prospective cohort study","title-short":"MRI-guided adaptive brachytherapy in locally advanced cervical cancer (EMBRACE-I)","volume":"22","author":[{"family":"Pötter","given":"Richard"},{"family":"Tanderup","given":"Kari"},{"family":"Schmid","given":"Maximilian Paul"},{"family":"Jürgenliemk-Schulz","given":"Ina"},{"family":"Haie-Meder","given":"Christine"},{"family":"Fokdal","given":"Lars Ulrik"},{"family":"Sturdza","given":"Alina Emiliana"},{"family":"Hoskin","given":"Peter"},{"family":"Mahantshetty","given":"Umesh"},{"family":"Segedin","given":"Barbara"},{"family":"Bruheim","given":"Kjersti"},{"family":"Huang","given":"Fleur"},{"family":"Rai","given":"Bhavana"},{"family":"Cooper","given":"Rachel"},{"family":"Van Der Steen-Banasik","given":"Elzbieta"},{"family":"Van Limbergen","given":"Erik"},{"family":"Pieters","given":"Bradley Rumwell"},{"family":"Tan","given":"Li-Tee"},{"family":"Nout","given":"Remi Abubakar"},{"family":"De Leeuw","given":"Astrid Agatha Catharina"},{"family":"Ristl","given":"Robin"},{"family":"Petric","given":"Primoz"},{"family":"Nesvacil","given":"Nicole"},{"family":"Kirchheiner","given":"Kathrin"},{"family":"Kirisits","given":"Christian"},{"family":"Lindegaard","given":"Jacob Christian"},{"family":"Chargari","given":"Cyrus"},{"family":"Dumas","given":"Isabelle"},{"family":"Lowe","given":"Gerry"},{"family":"Swamidas","given":"Jamema"},{"family":"Hudej","given":"Robert"},{"family":"Paulsen Hellebust","given":"Taran"},{"family":"Menon","given":"Geetha"},{"family":"Oinam","given":"Arun S."},{"family":"Bownes","given":"Peter"},{"family":"Christiaens","given":"Melissa"},{"family":"De Brabandere","given":"Marisol"},{"family":"Janssen","given":"Hilde"},{"family":"Oosterveld","given":"Bernard"},{"family":"Koedooder","given":"Kees"},{"family":"Langeland Marthinsen","given":"Anne Beate"},{"family":"Sundset","given":"Marit"},{"family":"Whitney","given":"Diane"},{"family":"Ketelaars","given":"Martijn"},{"family":"Lutgens","given":"Ludy C.H.W."},{"family":"Reinniers","given":"Brigitte"},{"family":"Mora","given":"Itxa"},{"family":"Villafranca","given":"Elena"},{"family":"Antal","given":"Gergely"},{"family":"Hadjiev","given":"Janaki"},{"family":"Bachand","given":"Francois"},{"family":"Batchelar","given":"Deidre"},{"family":"Erickson","given":"Beth"},{"family":"Rownd","given":"Jason"},{"family":"Jacobson","given":"Geraldine"},{"family":"Kim","given":"Yusung"},{"family":"Anttila","given":"Maarit"},{"family":"Palmgren","given":"Jan-Erik"},{"family":"An","given":"Jusheng"},{"family":"Assenholt","given":"Marianne Sanggaard"},{"family":"Banerjee","given":"Susovan"},{"family":"Bentzen","given":"Sören"},{"family":"Berger","given":"Thomas"},{"family":"Dankulchai","given":"Pittaya"},{"family":"Diendorfer","given":"Tamara"},{"family":"Dilworth","given":"Ian"},{"family":"Dimopoulos","given":"Johannes"},{"family":"Dörr","given":"Elke"},{"family":"Ecker","given":"Stefan"},{"family":"Federico","given":"Mario"},{"family":"Fidarova","given":"Elena"},{"family":"Fortin","given":"Israel"},{"family":"Georg","given":"Petra"},{"family":"Gora","given":"Joanna"},{"family":"Hegazy","given":"Neamat"},{"family":"Jastaniyah","given":"Noha"},{"family":"Jensen","given":"Nina Boje Kibsgaard"},{"family":"Liederer","given":"Thomas"},{"family":"Majercakova","given":"Katarina"},{"family":"Misimovic","given":"Dragan"},{"family":"Motisi","given":"Laura"},{"family":"Najjari Jamal","given":"Dina"},{"family":"Nkiwane","given":"Karen"},{"family":"Schwartz-Vittrup","given":"Anders"},{"family":"Serban","given":"Monica"},{"family":"Smet","given":"Stephanie"},{"family":"Spampinato","given":"Sofia"},{"family":"Trnkova","given":"Petra"},{"family":"Valgma","given":"Margit"},{"family":"Westerveld","given":"Henrike"},{"family":"Wong","given":"Joyce Siu Yu"},{"family":"Yoshida","given":"Kenji"}],"issued":{"date-parts":[["2021",4]]}}}],"schema":"https://github.com/citation-style-language/schema/raw/master/csl-citation.json"} </w:instrText>
      </w:r>
      <w:r w:rsidR="00703DBC">
        <w:rPr>
          <w:rFonts w:ascii="Times New Roman" w:hAnsi="Times New Roman" w:cs="Times New Roman"/>
          <w:color w:val="000000" w:themeColor="text1"/>
          <w:sz w:val="24"/>
          <w:szCs w:val="24"/>
          <w:shd w:val="clear" w:color="auto" w:fill="FFFFFF"/>
        </w:rPr>
        <w:fldChar w:fldCharType="separate"/>
      </w:r>
      <w:r w:rsidR="00703DBC" w:rsidRPr="00703DBC">
        <w:rPr>
          <w:rFonts w:ascii="Times New Roman" w:hAnsi="Times New Roman" w:cs="Times New Roman"/>
          <w:sz w:val="24"/>
        </w:rPr>
        <w:t>[4]</w:t>
      </w:r>
      <w:r w:rsidR="00703DBC">
        <w:rPr>
          <w:rFonts w:ascii="Times New Roman" w:hAnsi="Times New Roman" w:cs="Times New Roman"/>
          <w:color w:val="000000" w:themeColor="text1"/>
          <w:sz w:val="24"/>
          <w:szCs w:val="24"/>
          <w:shd w:val="clear" w:color="auto" w:fill="FFFFFF"/>
        </w:rPr>
        <w:fldChar w:fldCharType="end"/>
      </w:r>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Sự</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kết</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hợp</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xạ</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ngoài</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với</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kỹ</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thuật</w:t>
      </w:r>
      <w:proofErr w:type="spellEnd"/>
      <w:r w:rsidRPr="00722335">
        <w:rPr>
          <w:rFonts w:ascii="Times New Roman" w:hAnsi="Times New Roman" w:cs="Times New Roman"/>
          <w:color w:val="000000" w:themeColor="text1"/>
          <w:sz w:val="24"/>
          <w:szCs w:val="24"/>
          <w:shd w:val="clear" w:color="auto" w:fill="FFFFFF"/>
        </w:rPr>
        <w:t xml:space="preserve"> VMAT </w:t>
      </w:r>
      <w:proofErr w:type="spellStart"/>
      <w:r w:rsidRPr="00722335">
        <w:rPr>
          <w:rFonts w:ascii="Times New Roman" w:hAnsi="Times New Roman" w:cs="Times New Roman"/>
          <w:color w:val="000000" w:themeColor="text1"/>
          <w:sz w:val="24"/>
          <w:szCs w:val="24"/>
          <w:shd w:val="clear" w:color="auto" w:fill="FFFFFF"/>
        </w:rPr>
        <w:t>và</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xạ</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áp</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sát</w:t>
      </w:r>
      <w:proofErr w:type="spellEnd"/>
      <w:r w:rsidRPr="00722335">
        <w:rPr>
          <w:rFonts w:ascii="Times New Roman" w:hAnsi="Times New Roman" w:cs="Times New Roman"/>
          <w:color w:val="000000" w:themeColor="text1"/>
          <w:sz w:val="24"/>
          <w:szCs w:val="24"/>
          <w:shd w:val="clear" w:color="auto" w:fill="FFFFFF"/>
        </w:rPr>
        <w:t xml:space="preserve"> 3D </w:t>
      </w:r>
      <w:proofErr w:type="spellStart"/>
      <w:r w:rsidRPr="00722335">
        <w:rPr>
          <w:rFonts w:ascii="Times New Roman" w:hAnsi="Times New Roman" w:cs="Times New Roman"/>
          <w:color w:val="000000" w:themeColor="text1"/>
          <w:sz w:val="24"/>
          <w:szCs w:val="24"/>
          <w:shd w:val="clear" w:color="auto" w:fill="FFFFFF"/>
        </w:rPr>
        <w:t>trong</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điều</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trị</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ung</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thư</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cổ</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tử</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cung</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đã</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được</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khuyến</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cáo</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sử</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dụng</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trong</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hướng</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dẫn</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điều</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trị</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ung</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thư</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cổ</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tử</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cung</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của</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hiệp</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hôi</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xạ</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trị</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ung</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thư</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châu</w:t>
      </w:r>
      <w:proofErr w:type="spellEnd"/>
      <w:r w:rsidRPr="00722335">
        <w:rPr>
          <w:rFonts w:ascii="Times New Roman" w:hAnsi="Times New Roman" w:cs="Times New Roman"/>
          <w:color w:val="000000" w:themeColor="text1"/>
          <w:sz w:val="24"/>
          <w:szCs w:val="24"/>
          <w:shd w:val="clear" w:color="auto" w:fill="FFFFFF"/>
        </w:rPr>
        <w:t xml:space="preserve"> </w:t>
      </w:r>
      <w:proofErr w:type="spellStart"/>
      <w:r w:rsidRPr="00722335">
        <w:rPr>
          <w:rFonts w:ascii="Times New Roman" w:hAnsi="Times New Roman" w:cs="Times New Roman"/>
          <w:color w:val="000000" w:themeColor="text1"/>
          <w:sz w:val="24"/>
          <w:szCs w:val="24"/>
          <w:shd w:val="clear" w:color="auto" w:fill="FFFFFF"/>
        </w:rPr>
        <w:t>Âu</w:t>
      </w:r>
      <w:proofErr w:type="spellEnd"/>
      <w:r w:rsidRPr="00722335">
        <w:rPr>
          <w:rFonts w:ascii="Times New Roman" w:hAnsi="Times New Roman" w:cs="Times New Roman"/>
          <w:color w:val="000000" w:themeColor="text1"/>
          <w:sz w:val="24"/>
          <w:szCs w:val="24"/>
          <w:shd w:val="clear" w:color="auto" w:fill="FFFFFF"/>
        </w:rPr>
        <w:t>.</w:t>
      </w:r>
      <w:r w:rsidRPr="00722335">
        <w:rPr>
          <w:rFonts w:ascii="Times New Roman" w:hAnsi="Times New Roman" w:cs="Times New Roman"/>
          <w:color w:val="000000" w:themeColor="text1"/>
          <w:sz w:val="24"/>
          <w:szCs w:val="24"/>
          <w:shd w:val="clear" w:color="auto" w:fill="FFFFFF"/>
        </w:rPr>
        <w:fldChar w:fldCharType="begin"/>
      </w:r>
      <w:r w:rsidR="00703DBC">
        <w:rPr>
          <w:rFonts w:ascii="Times New Roman" w:hAnsi="Times New Roman" w:cs="Times New Roman"/>
          <w:color w:val="000000" w:themeColor="text1"/>
          <w:sz w:val="24"/>
          <w:szCs w:val="24"/>
          <w:shd w:val="clear" w:color="auto" w:fill="FFFFFF"/>
        </w:rPr>
        <w:instrText xml:space="preserve"> ADDIN ZOTERO_ITEM CSL_CITATION {"citationID":"CtFvPi2B","properties":{"formattedCitation":"[2]","plainCitation":"[2]","noteIndex":0},"citationItems":[{"id":24,"uris":["http://zotero.org/users/local/7CrpOeMK/items/BW5L3UEG"],"itemData":{"id":24,"type":"article-journal","abstract":"In 2018, the European Society of Gynecological Oncology (ESGO) jointly with the European Society for Radiotherapy and Oncology (ESTRO) and the European Society of Pathology (ESP) published evidence-based guidelines for the management of patients with cervical cancer. Given the large body of new evidence addressing the management of cervical cancer, the three sister societies jointly decided to update these evidence-based guidelines. The update includes new topics to provide comprehensive guidelines on all relevant issues of diagnosis and treatment in cervical cancer.\nTo serve on the expert panel (27 experts across Europe) ESGO/ESTRO/ESP nominated practicing clinicians who are involved in managing patients with cervical cancer and have demonstrated leadership through their expertise in clinical care and research, national and international engagement, profile, and dedication to the topics addressed. To ensure the statements were evidence based, new data identified from a systematic search was reviewed and critically appraised. In the absence of any clear scientific evidence, judgment was based on the professional experience and consensus of the international development group. Before publication, the guidelines were reviewed by 155 independent international practitioners in cancer care delivery and patient representatives.\nThese updated guidelines are comprehensive and cover staging, management, follow-up, long-term survivorship, quality of life and palliative care. Management includes fertility sparing treatment, early and locally advanced cervical cancer, invasive cervical cancer diagnosed on a simple hysterectomy specimen, cervical cancer in pregnancy, rare tumors, recurrent and metastatic diseases. The management algorithms and the principles of radiotherapy and pathological evaluation are also defined.","container-title":"International Journal of Gynecologic Cancer","DOI":"10.1136/ijgc-2023-004429","ISSN":"1048-891X, 1525-1438","issue":"5","language":"en","license":"© 2023 IGCS and ESGO. This is an open access article under the CC BY license. Published by BMJ.. https://creativecommons.org/licenses/by/4.0/This is an open access article distributed in accordance with the Creative Commons Attribution 4.0 Unported (CC BY 4.0) license, which permits others to copy, redistribute, remix, transform and build upon this work for any purpose, provided the original work is properly cited, a link to the licence is given, and indication of whether changes were made. See: https://creativecommons.org/licenses/by/4.0/.","note":"publisher: BMJ Specialist Journals\nsection: Original research\nPMID: 37127326","source":"ijgc.bmj.com","title":"ESGO/ESTRO/ESP Guidelines for the management of patients with cervical cancer – Update 2023*","URL":"https://ijgc.bmj.com/content/33/5/649","volume":"33","author":[{"family":"Cibula","given":"David"},{"family":"Raspollini","given":"Maria Rosaria"},{"family":"Planchamp","given":"François"},{"family":"Centeno","given":"Carlos"},{"family":"Chargari","given":"Cyrus"},{"family":"Felix","given":"Ana"},{"family":"Fischerová","given":"Daniela"},{"family":"Jahnn-Kuch","given":"Daniela"},{"family":"Joly","given":"Florence"},{"family":"Kohler","given":"Christhardt"},{"family":"Lax","given":"Sigurd"},{"family":"Lorusso","given":"Domenica"},{"family":"Mahantshetty","given":"Umesh"},{"family":"Mathevet","given":"Patrice"},{"family":"Naik","given":"Raj"},{"family":"Nout","given":"Remi A."},{"family":"Oaknin","given":"Ana"},{"family":"Peccatori","given":"Fedro"},{"family":"Persson","given":"Jan"},{"family":"Querleu","given":"Denis"},{"family":"Bernabé","given":"Sandra Rubio"},{"family":"Schmid","given":"Maximilian P."},{"family":"Stepanyan","given":"Artem"},{"family":"Svintsitskyi","given":"Valentyn"},{"family":"Tamussino","given":"Karl"},{"family":"Zapardiel","given":"Ignacio"},{"family":"Lindegaard","given":"Jacob"}],"accessed":{"date-parts":[["2023",9,30]]},"issued":{"date-parts":[["2023",5,1]]}}}],"schema":"https://github.com/citation-style-language/schema/raw/master/csl-citation.json"} </w:instrText>
      </w:r>
      <w:r w:rsidRPr="00722335">
        <w:rPr>
          <w:rFonts w:ascii="Times New Roman" w:hAnsi="Times New Roman" w:cs="Times New Roman"/>
          <w:color w:val="000000" w:themeColor="text1"/>
          <w:sz w:val="24"/>
          <w:szCs w:val="24"/>
          <w:shd w:val="clear" w:color="auto" w:fill="FFFFFF"/>
        </w:rPr>
        <w:fldChar w:fldCharType="separate"/>
      </w:r>
      <w:r w:rsidR="00703DBC" w:rsidRPr="00703DBC">
        <w:rPr>
          <w:rFonts w:ascii="Times New Roman" w:hAnsi="Times New Roman" w:cs="Times New Roman"/>
          <w:sz w:val="24"/>
        </w:rPr>
        <w:t>[2]</w:t>
      </w:r>
      <w:r w:rsidRPr="00722335">
        <w:rPr>
          <w:rFonts w:ascii="Times New Roman" w:hAnsi="Times New Roman" w:cs="Times New Roman"/>
          <w:color w:val="000000" w:themeColor="text1"/>
          <w:sz w:val="24"/>
          <w:szCs w:val="24"/>
          <w:shd w:val="clear" w:color="auto" w:fill="FFFFFF"/>
        </w:rPr>
        <w:fldChar w:fldCharType="end"/>
      </w:r>
    </w:p>
    <w:p w14:paraId="60BA9006" w14:textId="19339644" w:rsidR="00D025FA" w:rsidRPr="00722335" w:rsidRDefault="00D025FA" w:rsidP="005008B9">
      <w:pPr>
        <w:spacing w:before="60" w:after="0" w:line="240" w:lineRule="auto"/>
        <w:ind w:firstLine="567"/>
        <w:jc w:val="both"/>
        <w:rPr>
          <w:rFonts w:ascii="Times New Roman" w:hAnsi="Times New Roman" w:cs="Times New Roman"/>
          <w:color w:val="000000" w:themeColor="text1"/>
          <w:spacing w:val="2"/>
          <w:sz w:val="24"/>
          <w:szCs w:val="24"/>
          <w:shd w:val="clear" w:color="auto" w:fill="FFFFFF"/>
        </w:rPr>
      </w:pPr>
      <w:proofErr w:type="spellStart"/>
      <w:r w:rsidRPr="00722335">
        <w:rPr>
          <w:rFonts w:ascii="Times New Roman" w:hAnsi="Times New Roman" w:cs="Times New Roman"/>
          <w:color w:val="000000" w:themeColor="text1"/>
          <w:spacing w:val="2"/>
          <w:sz w:val="24"/>
          <w:szCs w:val="24"/>
          <w:shd w:val="clear" w:color="auto" w:fill="FFFFFF"/>
        </w:rPr>
        <w:t>Tại</w:t>
      </w:r>
      <w:proofErr w:type="spellEnd"/>
      <w:r w:rsidRPr="00722335">
        <w:rPr>
          <w:rFonts w:ascii="Times New Roman" w:hAnsi="Times New Roman" w:cs="Times New Roman"/>
          <w:color w:val="000000" w:themeColor="text1"/>
          <w:spacing w:val="2"/>
          <w:sz w:val="24"/>
          <w:szCs w:val="24"/>
          <w:shd w:val="clear" w:color="auto" w:fill="FFFFFF"/>
        </w:rPr>
        <w:t xml:space="preserve"> Việt Nam, </w:t>
      </w:r>
      <w:proofErr w:type="spellStart"/>
      <w:r w:rsidRPr="00722335">
        <w:rPr>
          <w:rFonts w:ascii="Times New Roman" w:hAnsi="Times New Roman" w:cs="Times New Roman"/>
          <w:color w:val="000000" w:themeColor="text1"/>
          <w:spacing w:val="2"/>
          <w:sz w:val="24"/>
          <w:szCs w:val="24"/>
          <w:shd w:val="clear" w:color="auto" w:fill="FFFFFF"/>
        </w:rPr>
        <w:t>việc</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áp</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dụng</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kỹ</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thuật</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xạ</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ngoài</w:t>
      </w:r>
      <w:proofErr w:type="spellEnd"/>
      <w:r w:rsidRPr="00722335">
        <w:rPr>
          <w:rFonts w:ascii="Times New Roman" w:hAnsi="Times New Roman" w:cs="Times New Roman"/>
          <w:color w:val="000000" w:themeColor="text1"/>
          <w:spacing w:val="2"/>
          <w:sz w:val="24"/>
          <w:szCs w:val="24"/>
          <w:shd w:val="clear" w:color="auto" w:fill="FFFFFF"/>
        </w:rPr>
        <w:t xml:space="preserve"> VMAT </w:t>
      </w:r>
      <w:proofErr w:type="spellStart"/>
      <w:r w:rsidRPr="00722335">
        <w:rPr>
          <w:rFonts w:ascii="Times New Roman" w:hAnsi="Times New Roman" w:cs="Times New Roman"/>
          <w:color w:val="000000" w:themeColor="text1"/>
          <w:spacing w:val="2"/>
          <w:sz w:val="24"/>
          <w:szCs w:val="24"/>
          <w:shd w:val="clear" w:color="auto" w:fill="FFFFFF"/>
        </w:rPr>
        <w:t>và</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xạ</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áp</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sát</w:t>
      </w:r>
      <w:proofErr w:type="spellEnd"/>
      <w:r w:rsidRPr="00722335">
        <w:rPr>
          <w:rFonts w:ascii="Times New Roman" w:hAnsi="Times New Roman" w:cs="Times New Roman"/>
          <w:color w:val="000000" w:themeColor="text1"/>
          <w:spacing w:val="2"/>
          <w:sz w:val="24"/>
          <w:szCs w:val="24"/>
          <w:shd w:val="clear" w:color="auto" w:fill="FFFFFF"/>
        </w:rPr>
        <w:t xml:space="preserve"> 3D </w:t>
      </w:r>
      <w:proofErr w:type="spellStart"/>
      <w:r w:rsidRPr="00722335">
        <w:rPr>
          <w:rFonts w:ascii="Times New Roman" w:hAnsi="Times New Roman" w:cs="Times New Roman"/>
          <w:color w:val="000000" w:themeColor="text1"/>
          <w:spacing w:val="2"/>
          <w:sz w:val="24"/>
          <w:szCs w:val="24"/>
          <w:shd w:val="clear" w:color="auto" w:fill="FFFFFF"/>
        </w:rPr>
        <w:t>trong</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điều</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trị</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ung</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thư</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cổ</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tử</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cung</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chưa</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được</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triển</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khai</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đồng</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bộ</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tại</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các</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cơ</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sở</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Bệnh</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viện</w:t>
      </w:r>
      <w:proofErr w:type="spellEnd"/>
      <w:r w:rsidRPr="00722335">
        <w:rPr>
          <w:rFonts w:ascii="Times New Roman" w:hAnsi="Times New Roman" w:cs="Times New Roman"/>
          <w:color w:val="000000" w:themeColor="text1"/>
          <w:spacing w:val="2"/>
          <w:sz w:val="24"/>
          <w:szCs w:val="24"/>
          <w:shd w:val="clear" w:color="auto" w:fill="FFFFFF"/>
        </w:rPr>
        <w:t xml:space="preserve"> Ung </w:t>
      </w:r>
      <w:proofErr w:type="spellStart"/>
      <w:r w:rsidRPr="00722335">
        <w:rPr>
          <w:rFonts w:ascii="Times New Roman" w:hAnsi="Times New Roman" w:cs="Times New Roman"/>
          <w:color w:val="000000" w:themeColor="text1"/>
          <w:spacing w:val="2"/>
          <w:sz w:val="24"/>
          <w:szCs w:val="24"/>
          <w:shd w:val="clear" w:color="auto" w:fill="FFFFFF"/>
        </w:rPr>
        <w:t>bướu</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thành</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phố</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Hồ</w:t>
      </w:r>
      <w:proofErr w:type="spellEnd"/>
      <w:r w:rsidRPr="00722335">
        <w:rPr>
          <w:rFonts w:ascii="Times New Roman" w:hAnsi="Times New Roman" w:cs="Times New Roman"/>
          <w:color w:val="000000" w:themeColor="text1"/>
          <w:spacing w:val="2"/>
          <w:sz w:val="24"/>
          <w:szCs w:val="24"/>
          <w:shd w:val="clear" w:color="auto" w:fill="FFFFFF"/>
        </w:rPr>
        <w:t xml:space="preserve"> Chí Minh </w:t>
      </w:r>
      <w:proofErr w:type="spellStart"/>
      <w:r w:rsidRPr="00722335">
        <w:rPr>
          <w:rFonts w:ascii="Times New Roman" w:hAnsi="Times New Roman" w:cs="Times New Roman"/>
          <w:color w:val="000000" w:themeColor="text1"/>
          <w:spacing w:val="2"/>
          <w:sz w:val="24"/>
          <w:szCs w:val="24"/>
          <w:shd w:val="clear" w:color="auto" w:fill="FFFFFF"/>
        </w:rPr>
        <w:t>mới</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áp</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dụng</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xạ</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trị</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áp</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sát</w:t>
      </w:r>
      <w:proofErr w:type="spellEnd"/>
      <w:r w:rsidRPr="00722335">
        <w:rPr>
          <w:rFonts w:ascii="Times New Roman" w:hAnsi="Times New Roman" w:cs="Times New Roman"/>
          <w:color w:val="000000" w:themeColor="text1"/>
          <w:spacing w:val="2"/>
          <w:sz w:val="24"/>
          <w:szCs w:val="24"/>
          <w:shd w:val="clear" w:color="auto" w:fill="FFFFFF"/>
        </w:rPr>
        <w:t xml:space="preserve"> 3D </w:t>
      </w:r>
      <w:proofErr w:type="spellStart"/>
      <w:r w:rsidRPr="00722335">
        <w:rPr>
          <w:rFonts w:ascii="Times New Roman" w:hAnsi="Times New Roman" w:cs="Times New Roman"/>
          <w:color w:val="000000" w:themeColor="text1"/>
          <w:spacing w:val="2"/>
          <w:sz w:val="24"/>
          <w:szCs w:val="24"/>
          <w:shd w:val="clear" w:color="auto" w:fill="FFFFFF"/>
        </w:rPr>
        <w:t>từ</w:t>
      </w:r>
      <w:proofErr w:type="spellEnd"/>
      <w:r w:rsidRPr="00722335">
        <w:rPr>
          <w:rFonts w:ascii="Times New Roman" w:hAnsi="Times New Roman" w:cs="Times New Roman"/>
          <w:color w:val="000000" w:themeColor="text1"/>
          <w:spacing w:val="2"/>
          <w:sz w:val="24"/>
          <w:szCs w:val="24"/>
          <w:shd w:val="clear" w:color="auto" w:fill="FFFFFF"/>
        </w:rPr>
        <w:t xml:space="preserve"> 2022. </w:t>
      </w:r>
      <w:proofErr w:type="spellStart"/>
      <w:r w:rsidRPr="00722335">
        <w:rPr>
          <w:rFonts w:ascii="Times New Roman" w:hAnsi="Times New Roman" w:cs="Times New Roman"/>
          <w:color w:val="000000" w:themeColor="text1"/>
          <w:spacing w:val="2"/>
          <w:sz w:val="24"/>
          <w:szCs w:val="24"/>
          <w:shd w:val="clear" w:color="auto" w:fill="FFFFFF"/>
        </w:rPr>
        <w:t>Bệnh</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viện</w:t>
      </w:r>
      <w:proofErr w:type="spellEnd"/>
      <w:r w:rsidRPr="00722335">
        <w:rPr>
          <w:rFonts w:ascii="Times New Roman" w:hAnsi="Times New Roman" w:cs="Times New Roman"/>
          <w:color w:val="000000" w:themeColor="text1"/>
          <w:spacing w:val="2"/>
          <w:sz w:val="24"/>
          <w:szCs w:val="24"/>
          <w:shd w:val="clear" w:color="auto" w:fill="FFFFFF"/>
        </w:rPr>
        <w:t xml:space="preserve"> K </w:t>
      </w:r>
      <w:proofErr w:type="spellStart"/>
      <w:r w:rsidRPr="00722335">
        <w:rPr>
          <w:rFonts w:ascii="Times New Roman" w:hAnsi="Times New Roman" w:cs="Times New Roman"/>
          <w:color w:val="000000" w:themeColor="text1"/>
          <w:spacing w:val="2"/>
          <w:sz w:val="24"/>
          <w:szCs w:val="24"/>
          <w:shd w:val="clear" w:color="auto" w:fill="FFFFFF"/>
        </w:rPr>
        <w:t>bắt</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đầu</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triển</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khai</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sử</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dụng</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xạ</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trị</w:t>
      </w:r>
      <w:proofErr w:type="spellEnd"/>
      <w:r w:rsidRPr="00722335">
        <w:rPr>
          <w:rFonts w:ascii="Times New Roman" w:hAnsi="Times New Roman" w:cs="Times New Roman"/>
          <w:color w:val="000000" w:themeColor="text1"/>
          <w:spacing w:val="2"/>
          <w:sz w:val="24"/>
          <w:szCs w:val="24"/>
          <w:shd w:val="clear" w:color="auto" w:fill="FFFFFF"/>
        </w:rPr>
        <w:t xml:space="preserve"> VMAT </w:t>
      </w:r>
      <w:proofErr w:type="spellStart"/>
      <w:r w:rsidRPr="00722335">
        <w:rPr>
          <w:rFonts w:ascii="Times New Roman" w:hAnsi="Times New Roman" w:cs="Times New Roman"/>
          <w:color w:val="000000" w:themeColor="text1"/>
          <w:spacing w:val="2"/>
          <w:sz w:val="24"/>
          <w:szCs w:val="24"/>
          <w:shd w:val="clear" w:color="auto" w:fill="FFFFFF"/>
        </w:rPr>
        <w:t>và</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xạ</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áp</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sát</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dưới</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hướng</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dẫn</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hình</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ảnh</w:t>
      </w:r>
      <w:proofErr w:type="spellEnd"/>
      <w:r w:rsidRPr="00722335">
        <w:rPr>
          <w:rFonts w:ascii="Times New Roman" w:hAnsi="Times New Roman" w:cs="Times New Roman"/>
          <w:color w:val="000000" w:themeColor="text1"/>
          <w:spacing w:val="2"/>
          <w:sz w:val="24"/>
          <w:szCs w:val="24"/>
          <w:shd w:val="clear" w:color="auto" w:fill="FFFFFF"/>
        </w:rPr>
        <w:t xml:space="preserve"> 3D </w:t>
      </w:r>
      <w:proofErr w:type="spellStart"/>
      <w:r w:rsidRPr="00722335">
        <w:rPr>
          <w:rFonts w:ascii="Times New Roman" w:hAnsi="Times New Roman" w:cs="Times New Roman"/>
          <w:color w:val="000000" w:themeColor="text1"/>
          <w:spacing w:val="2"/>
          <w:sz w:val="24"/>
          <w:szCs w:val="24"/>
          <w:shd w:val="clear" w:color="auto" w:fill="FFFFFF"/>
        </w:rPr>
        <w:t>từ</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năm</w:t>
      </w:r>
      <w:proofErr w:type="spellEnd"/>
      <w:r w:rsidRPr="00722335">
        <w:rPr>
          <w:rFonts w:ascii="Times New Roman" w:hAnsi="Times New Roman" w:cs="Times New Roman"/>
          <w:color w:val="000000" w:themeColor="text1"/>
          <w:spacing w:val="2"/>
          <w:sz w:val="24"/>
          <w:szCs w:val="24"/>
          <w:shd w:val="clear" w:color="auto" w:fill="FFFFFF"/>
        </w:rPr>
        <w:t xml:space="preserve"> 2017. Tuy </w:t>
      </w:r>
      <w:proofErr w:type="spellStart"/>
      <w:r w:rsidRPr="00722335">
        <w:rPr>
          <w:rFonts w:ascii="Times New Roman" w:hAnsi="Times New Roman" w:cs="Times New Roman"/>
          <w:color w:val="000000" w:themeColor="text1"/>
          <w:spacing w:val="2"/>
          <w:sz w:val="24"/>
          <w:szCs w:val="24"/>
          <w:shd w:val="clear" w:color="auto" w:fill="FFFFFF"/>
        </w:rPr>
        <w:t>nhiên</w:t>
      </w:r>
      <w:proofErr w:type="spellEnd"/>
      <w:r w:rsidRPr="00722335">
        <w:rPr>
          <w:rFonts w:ascii="Times New Roman" w:hAnsi="Times New Roman" w:cs="Times New Roman"/>
          <w:color w:val="000000" w:themeColor="text1"/>
          <w:spacing w:val="2"/>
          <w:sz w:val="24"/>
          <w:szCs w:val="24"/>
          <w:shd w:val="clear" w:color="auto" w:fill="FFFFFF"/>
        </w:rPr>
        <w:t xml:space="preserve"> do </w:t>
      </w:r>
      <w:proofErr w:type="spellStart"/>
      <w:r w:rsidRPr="00722335">
        <w:rPr>
          <w:rFonts w:ascii="Times New Roman" w:hAnsi="Times New Roman" w:cs="Times New Roman"/>
          <w:color w:val="000000" w:themeColor="text1"/>
          <w:spacing w:val="2"/>
          <w:sz w:val="24"/>
          <w:szCs w:val="24"/>
          <w:shd w:val="clear" w:color="auto" w:fill="FFFFFF"/>
        </w:rPr>
        <w:t>hạn</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chế</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về</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trang</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thiết</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bị</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cũng</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như</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đòi</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hỏi</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nhiều</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thời</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gian</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cho</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đào</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tạo</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nhân</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lực</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cũng</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như</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thời</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gian</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thực</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hiện</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kỹ</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thuật</w:t>
      </w:r>
      <w:proofErr w:type="spellEnd"/>
      <w:r w:rsidRPr="00722335">
        <w:rPr>
          <w:rFonts w:ascii="Times New Roman" w:hAnsi="Times New Roman" w:cs="Times New Roman"/>
          <w:color w:val="000000" w:themeColor="text1"/>
          <w:spacing w:val="2"/>
          <w:sz w:val="24"/>
          <w:szCs w:val="24"/>
          <w:shd w:val="clear" w:color="auto" w:fill="FFFFFF"/>
        </w:rPr>
        <w:t xml:space="preserve"> VMAT </w:t>
      </w:r>
      <w:proofErr w:type="spellStart"/>
      <w:r w:rsidRPr="00722335">
        <w:rPr>
          <w:rFonts w:ascii="Times New Roman" w:hAnsi="Times New Roman" w:cs="Times New Roman"/>
          <w:color w:val="000000" w:themeColor="text1"/>
          <w:spacing w:val="2"/>
          <w:sz w:val="24"/>
          <w:szCs w:val="24"/>
          <w:shd w:val="clear" w:color="auto" w:fill="FFFFFF"/>
        </w:rPr>
        <w:t>và</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xạ</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áp</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sát</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dưới</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hướng</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dẫn</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hình</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ảnh</w:t>
      </w:r>
      <w:proofErr w:type="spellEnd"/>
      <w:r w:rsidRPr="00722335">
        <w:rPr>
          <w:rFonts w:ascii="Times New Roman" w:hAnsi="Times New Roman" w:cs="Times New Roman"/>
          <w:color w:val="000000" w:themeColor="text1"/>
          <w:spacing w:val="2"/>
          <w:sz w:val="24"/>
          <w:szCs w:val="24"/>
          <w:shd w:val="clear" w:color="auto" w:fill="FFFFFF"/>
        </w:rPr>
        <w:t xml:space="preserve"> 3D, </w:t>
      </w:r>
      <w:proofErr w:type="spellStart"/>
      <w:r w:rsidRPr="00722335">
        <w:rPr>
          <w:rFonts w:ascii="Times New Roman" w:hAnsi="Times New Roman" w:cs="Times New Roman"/>
          <w:color w:val="000000" w:themeColor="text1"/>
          <w:spacing w:val="2"/>
          <w:sz w:val="24"/>
          <w:szCs w:val="24"/>
          <w:shd w:val="clear" w:color="auto" w:fill="FFFFFF"/>
        </w:rPr>
        <w:t>việc</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kết</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hợp</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pacing w:val="2"/>
          <w:sz w:val="24"/>
          <w:szCs w:val="24"/>
          <w:shd w:val="clear" w:color="auto" w:fill="FFFFFF"/>
        </w:rPr>
        <w:t>đồng</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bộ</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kỹ</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thuật</w:t>
      </w:r>
      <w:proofErr w:type="spellEnd"/>
      <w:r w:rsidRPr="00722335">
        <w:rPr>
          <w:rFonts w:ascii="Times New Roman" w:hAnsi="Times New Roman" w:cs="Times New Roman"/>
          <w:color w:val="000000" w:themeColor="text1"/>
          <w:spacing w:val="2"/>
          <w:sz w:val="24"/>
          <w:szCs w:val="24"/>
          <w:shd w:val="clear" w:color="auto" w:fill="FFFFFF"/>
        </w:rPr>
        <w:t xml:space="preserve"> VMAT </w:t>
      </w:r>
      <w:proofErr w:type="spellStart"/>
      <w:r w:rsidRPr="00722335">
        <w:rPr>
          <w:rFonts w:ascii="Times New Roman" w:hAnsi="Times New Roman" w:cs="Times New Roman"/>
          <w:color w:val="000000" w:themeColor="text1"/>
          <w:spacing w:val="2"/>
          <w:sz w:val="24"/>
          <w:szCs w:val="24"/>
          <w:shd w:val="clear" w:color="auto" w:fill="FFFFFF"/>
        </w:rPr>
        <w:t>với</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xạ</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áp</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sát</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dưới</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hướng</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dẫn</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hình</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ảnh</w:t>
      </w:r>
      <w:proofErr w:type="spellEnd"/>
      <w:r w:rsidRPr="00722335">
        <w:rPr>
          <w:rFonts w:ascii="Times New Roman" w:hAnsi="Times New Roman" w:cs="Times New Roman"/>
          <w:color w:val="000000" w:themeColor="text1"/>
          <w:spacing w:val="2"/>
          <w:sz w:val="24"/>
          <w:szCs w:val="24"/>
          <w:shd w:val="clear" w:color="auto" w:fill="FFFFFF"/>
        </w:rPr>
        <w:t xml:space="preserve"> 3D </w:t>
      </w:r>
      <w:proofErr w:type="spellStart"/>
      <w:r w:rsidRPr="00722335">
        <w:rPr>
          <w:rFonts w:ascii="Times New Roman" w:hAnsi="Times New Roman" w:cs="Times New Roman"/>
          <w:color w:val="000000" w:themeColor="text1"/>
          <w:spacing w:val="2"/>
          <w:sz w:val="24"/>
          <w:szCs w:val="24"/>
          <w:shd w:val="clear" w:color="auto" w:fill="FFFFFF"/>
        </w:rPr>
        <w:t>trong</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ung</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thư</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cổ</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tử</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cung</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chưa</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thành</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phác</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đồ</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chuẩn</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tại</w:t>
      </w:r>
      <w:proofErr w:type="spellEnd"/>
      <w:r w:rsidRPr="00722335">
        <w:rPr>
          <w:rFonts w:ascii="Times New Roman" w:hAnsi="Times New Roman" w:cs="Times New Roman"/>
          <w:color w:val="000000" w:themeColor="text1"/>
          <w:spacing w:val="2"/>
          <w:sz w:val="24"/>
          <w:szCs w:val="24"/>
          <w:shd w:val="clear" w:color="auto" w:fill="FFFFFF"/>
        </w:rPr>
        <w:t xml:space="preserve"> Việt Nam. Do </w:t>
      </w:r>
      <w:proofErr w:type="spellStart"/>
      <w:r w:rsidRPr="00722335">
        <w:rPr>
          <w:rFonts w:ascii="Times New Roman" w:hAnsi="Times New Roman" w:cs="Times New Roman"/>
          <w:color w:val="000000" w:themeColor="text1"/>
          <w:spacing w:val="2"/>
          <w:sz w:val="24"/>
          <w:szCs w:val="24"/>
          <w:shd w:val="clear" w:color="auto" w:fill="FFFFFF"/>
        </w:rPr>
        <w:t>vây</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hiện</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tại</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chưa</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có</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z w:val="24"/>
          <w:szCs w:val="24"/>
        </w:rPr>
        <w:t>nhiều</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dữ</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liệu</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về</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hiệu</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quả</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của</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phương</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pháp</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này</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trên</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bệnh</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nhân</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ung</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thư</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cổ</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tử</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cung</w:t>
      </w:r>
      <w:proofErr w:type="spellEnd"/>
      <w:r w:rsidRPr="00722335">
        <w:rPr>
          <w:rFonts w:ascii="Times New Roman" w:hAnsi="Times New Roman" w:cs="Times New Roman"/>
          <w:color w:val="000000" w:themeColor="text1"/>
          <w:sz w:val="24"/>
          <w:szCs w:val="24"/>
        </w:rPr>
        <w:t xml:space="preserve"> ở Việt Nam</w:t>
      </w:r>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Vì</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vậy</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chúng</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tôi</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tiến</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hành</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nghiên</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cứu</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này</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với</w:t>
      </w:r>
      <w:proofErr w:type="spellEnd"/>
      <w:r w:rsidRPr="00722335">
        <w:rPr>
          <w:rFonts w:ascii="Times New Roman" w:hAnsi="Times New Roman" w:cs="Times New Roman"/>
          <w:color w:val="000000" w:themeColor="text1"/>
          <w:spacing w:val="2"/>
          <w:sz w:val="24"/>
          <w:szCs w:val="24"/>
          <w:shd w:val="clear" w:color="auto" w:fill="FFFFFF"/>
        </w:rPr>
        <w:t xml:space="preserve"> 2 </w:t>
      </w:r>
      <w:proofErr w:type="spellStart"/>
      <w:r w:rsidRPr="00722335">
        <w:rPr>
          <w:rFonts w:ascii="Times New Roman" w:hAnsi="Times New Roman" w:cs="Times New Roman"/>
          <w:color w:val="000000" w:themeColor="text1"/>
          <w:spacing w:val="2"/>
          <w:sz w:val="24"/>
          <w:szCs w:val="24"/>
          <w:shd w:val="clear" w:color="auto" w:fill="FFFFFF"/>
        </w:rPr>
        <w:t>mục</w:t>
      </w:r>
      <w:proofErr w:type="spellEnd"/>
      <w:r w:rsidRPr="00722335">
        <w:rPr>
          <w:rFonts w:ascii="Times New Roman" w:hAnsi="Times New Roman" w:cs="Times New Roman"/>
          <w:color w:val="000000" w:themeColor="text1"/>
          <w:spacing w:val="2"/>
          <w:sz w:val="24"/>
          <w:szCs w:val="24"/>
          <w:shd w:val="clear" w:color="auto" w:fill="FFFFFF"/>
        </w:rPr>
        <w:t xml:space="preserve"> </w:t>
      </w:r>
      <w:proofErr w:type="spellStart"/>
      <w:r w:rsidRPr="00722335">
        <w:rPr>
          <w:rFonts w:ascii="Times New Roman" w:hAnsi="Times New Roman" w:cs="Times New Roman"/>
          <w:color w:val="000000" w:themeColor="text1"/>
          <w:spacing w:val="2"/>
          <w:sz w:val="24"/>
          <w:szCs w:val="24"/>
          <w:shd w:val="clear" w:color="auto" w:fill="FFFFFF"/>
        </w:rPr>
        <w:t>tiêu</w:t>
      </w:r>
      <w:proofErr w:type="spellEnd"/>
      <w:r w:rsidRPr="00722335">
        <w:rPr>
          <w:rFonts w:ascii="Times New Roman" w:hAnsi="Times New Roman" w:cs="Times New Roman"/>
          <w:color w:val="000000" w:themeColor="text1"/>
          <w:spacing w:val="2"/>
          <w:sz w:val="24"/>
          <w:szCs w:val="24"/>
          <w:shd w:val="clear" w:color="auto" w:fill="FFFFFF"/>
        </w:rPr>
        <w:t>:</w:t>
      </w:r>
    </w:p>
    <w:p w14:paraId="70341DBA" w14:textId="77CCB125" w:rsidR="00D025FA" w:rsidRPr="00722335" w:rsidRDefault="003C4EA6" w:rsidP="005008B9">
      <w:pPr>
        <w:pStyle w:val="ListParagraph"/>
        <w:numPr>
          <w:ilvl w:val="0"/>
          <w:numId w:val="4"/>
        </w:numPr>
        <w:tabs>
          <w:tab w:val="left" w:pos="709"/>
          <w:tab w:val="left" w:pos="851"/>
        </w:tabs>
        <w:spacing w:before="60" w:after="0" w:line="240" w:lineRule="auto"/>
        <w:ind w:left="0" w:firstLine="567"/>
        <w:contextualSpacing w:val="0"/>
        <w:jc w:val="both"/>
        <w:rPr>
          <w:rFonts w:ascii="Times New Roman" w:hAnsi="Times New Roman" w:cs="Times New Roman"/>
          <w:i/>
          <w:color w:val="000000" w:themeColor="text1"/>
          <w:sz w:val="24"/>
          <w:szCs w:val="24"/>
        </w:rPr>
      </w:pPr>
      <w:proofErr w:type="spellStart"/>
      <w:r>
        <w:rPr>
          <w:rFonts w:ascii="Times New Roman" w:hAnsi="Times New Roman" w:cs="Times New Roman"/>
          <w:i/>
          <w:color w:val="000000" w:themeColor="text1"/>
          <w:sz w:val="24"/>
          <w:szCs w:val="24"/>
          <w:shd w:val="clear" w:color="auto" w:fill="FFFFFF"/>
        </w:rPr>
        <w:t>Nhận</w:t>
      </w:r>
      <w:proofErr w:type="spellEnd"/>
      <w:r>
        <w:rPr>
          <w:rFonts w:ascii="Times New Roman" w:hAnsi="Times New Roman" w:cs="Times New Roman"/>
          <w:i/>
          <w:color w:val="000000" w:themeColor="text1"/>
          <w:sz w:val="24"/>
          <w:szCs w:val="24"/>
          <w:shd w:val="clear" w:color="auto" w:fill="FFFFFF"/>
        </w:rPr>
        <w:t xml:space="preserve"> </w:t>
      </w:r>
      <w:proofErr w:type="spellStart"/>
      <w:r>
        <w:rPr>
          <w:rFonts w:ascii="Times New Roman" w:hAnsi="Times New Roman" w:cs="Times New Roman"/>
          <w:i/>
          <w:color w:val="000000" w:themeColor="text1"/>
          <w:sz w:val="24"/>
          <w:szCs w:val="24"/>
          <w:shd w:val="clear" w:color="auto" w:fill="FFFFFF"/>
        </w:rPr>
        <w:t>xét</w:t>
      </w:r>
      <w:proofErr w:type="spellEnd"/>
      <w:r>
        <w:rPr>
          <w:rFonts w:ascii="Times New Roman" w:hAnsi="Times New Roman" w:cs="Times New Roman"/>
          <w:i/>
          <w:color w:val="000000" w:themeColor="text1"/>
          <w:sz w:val="24"/>
          <w:szCs w:val="24"/>
          <w:shd w:val="clear" w:color="auto" w:fill="FFFFFF"/>
        </w:rPr>
        <w:t xml:space="preserve"> </w:t>
      </w:r>
      <w:proofErr w:type="spellStart"/>
      <w:r>
        <w:rPr>
          <w:rFonts w:ascii="Times New Roman" w:hAnsi="Times New Roman" w:cs="Times New Roman"/>
          <w:i/>
          <w:color w:val="000000" w:themeColor="text1"/>
          <w:sz w:val="24"/>
          <w:szCs w:val="24"/>
          <w:shd w:val="clear" w:color="auto" w:fill="FFFFFF"/>
        </w:rPr>
        <w:t>đặc</w:t>
      </w:r>
      <w:proofErr w:type="spellEnd"/>
      <w:r>
        <w:rPr>
          <w:rFonts w:ascii="Times New Roman" w:hAnsi="Times New Roman" w:cs="Times New Roman"/>
          <w:i/>
          <w:color w:val="000000" w:themeColor="text1"/>
          <w:sz w:val="24"/>
          <w:szCs w:val="24"/>
          <w:shd w:val="clear" w:color="auto" w:fill="FFFFFF"/>
        </w:rPr>
        <w:t xml:space="preserve"> </w:t>
      </w:r>
      <w:proofErr w:type="spellStart"/>
      <w:r>
        <w:rPr>
          <w:rFonts w:ascii="Times New Roman" w:hAnsi="Times New Roman" w:cs="Times New Roman"/>
          <w:i/>
          <w:color w:val="000000" w:themeColor="text1"/>
          <w:sz w:val="24"/>
          <w:szCs w:val="24"/>
          <w:shd w:val="clear" w:color="auto" w:fill="FFFFFF"/>
        </w:rPr>
        <w:t>điểm</w:t>
      </w:r>
      <w:proofErr w:type="spellEnd"/>
      <w:r>
        <w:rPr>
          <w:rFonts w:ascii="Times New Roman" w:hAnsi="Times New Roman" w:cs="Times New Roman"/>
          <w:i/>
          <w:color w:val="000000" w:themeColor="text1"/>
          <w:sz w:val="24"/>
          <w:szCs w:val="24"/>
          <w:shd w:val="clear" w:color="auto" w:fill="FFFFFF"/>
        </w:rPr>
        <w:t xml:space="preserve"> </w:t>
      </w:r>
      <w:proofErr w:type="spellStart"/>
      <w:r>
        <w:rPr>
          <w:rFonts w:ascii="Times New Roman" w:hAnsi="Times New Roman" w:cs="Times New Roman"/>
          <w:i/>
          <w:color w:val="000000" w:themeColor="text1"/>
          <w:sz w:val="24"/>
          <w:szCs w:val="24"/>
          <w:shd w:val="clear" w:color="auto" w:fill="FFFFFF"/>
        </w:rPr>
        <w:t>tái</w:t>
      </w:r>
      <w:proofErr w:type="spellEnd"/>
      <w:r>
        <w:rPr>
          <w:rFonts w:ascii="Times New Roman" w:hAnsi="Times New Roman" w:cs="Times New Roman"/>
          <w:i/>
          <w:color w:val="000000" w:themeColor="text1"/>
          <w:sz w:val="24"/>
          <w:szCs w:val="24"/>
          <w:shd w:val="clear" w:color="auto" w:fill="FFFFFF"/>
        </w:rPr>
        <w:t xml:space="preserve"> </w:t>
      </w:r>
      <w:proofErr w:type="spellStart"/>
      <w:r>
        <w:rPr>
          <w:rFonts w:ascii="Times New Roman" w:hAnsi="Times New Roman" w:cs="Times New Roman"/>
          <w:i/>
          <w:color w:val="000000" w:themeColor="text1"/>
          <w:sz w:val="24"/>
          <w:szCs w:val="24"/>
          <w:shd w:val="clear" w:color="auto" w:fill="FFFFFF"/>
        </w:rPr>
        <w:t>phát</w:t>
      </w:r>
      <w:proofErr w:type="spellEnd"/>
      <w:r>
        <w:rPr>
          <w:rFonts w:ascii="Times New Roman" w:hAnsi="Times New Roman" w:cs="Times New Roman"/>
          <w:i/>
          <w:color w:val="000000" w:themeColor="text1"/>
          <w:sz w:val="24"/>
          <w:szCs w:val="24"/>
          <w:shd w:val="clear" w:color="auto" w:fill="FFFFFF"/>
        </w:rPr>
        <w:t xml:space="preserve">, di </w:t>
      </w:r>
      <w:proofErr w:type="spellStart"/>
      <w:r>
        <w:rPr>
          <w:rFonts w:ascii="Times New Roman" w:hAnsi="Times New Roman" w:cs="Times New Roman"/>
          <w:i/>
          <w:color w:val="000000" w:themeColor="text1"/>
          <w:sz w:val="24"/>
          <w:szCs w:val="24"/>
          <w:shd w:val="clear" w:color="auto" w:fill="FFFFFF"/>
        </w:rPr>
        <w:t>căn</w:t>
      </w:r>
      <w:proofErr w:type="spellEnd"/>
      <w:r>
        <w:rPr>
          <w:rFonts w:ascii="Times New Roman" w:hAnsi="Times New Roman" w:cs="Times New Roman"/>
          <w:i/>
          <w:color w:val="000000" w:themeColor="text1"/>
          <w:sz w:val="24"/>
          <w:szCs w:val="24"/>
          <w:shd w:val="clear" w:color="auto" w:fill="FFFFFF"/>
        </w:rPr>
        <w:t xml:space="preserve"> </w:t>
      </w:r>
      <w:proofErr w:type="spellStart"/>
      <w:r>
        <w:rPr>
          <w:rFonts w:ascii="Times New Roman" w:hAnsi="Times New Roman" w:cs="Times New Roman"/>
          <w:i/>
          <w:color w:val="000000" w:themeColor="text1"/>
          <w:sz w:val="24"/>
          <w:szCs w:val="24"/>
          <w:shd w:val="clear" w:color="auto" w:fill="FFFFFF"/>
        </w:rPr>
        <w:t>của</w:t>
      </w:r>
      <w:proofErr w:type="spellEnd"/>
      <w:r>
        <w:rPr>
          <w:rFonts w:ascii="Times New Roman" w:hAnsi="Times New Roman" w:cs="Times New Roman"/>
          <w:i/>
          <w:color w:val="000000" w:themeColor="text1"/>
          <w:sz w:val="24"/>
          <w:szCs w:val="24"/>
          <w:shd w:val="clear" w:color="auto" w:fill="FFFFFF"/>
        </w:rPr>
        <w:t xml:space="preserve"> </w:t>
      </w:r>
      <w:proofErr w:type="spellStart"/>
      <w:r>
        <w:rPr>
          <w:rFonts w:ascii="Times New Roman" w:hAnsi="Times New Roman" w:cs="Times New Roman"/>
          <w:i/>
          <w:color w:val="000000" w:themeColor="text1"/>
          <w:sz w:val="24"/>
          <w:szCs w:val="24"/>
          <w:shd w:val="clear" w:color="auto" w:fill="FFFFFF"/>
        </w:rPr>
        <w:t>nhóm</w:t>
      </w:r>
      <w:proofErr w:type="spellEnd"/>
      <w:r>
        <w:rPr>
          <w:rFonts w:ascii="Times New Roman" w:hAnsi="Times New Roman" w:cs="Times New Roman"/>
          <w:i/>
          <w:color w:val="000000" w:themeColor="text1"/>
          <w:sz w:val="24"/>
          <w:szCs w:val="24"/>
          <w:shd w:val="clear" w:color="auto" w:fill="FFFFFF"/>
        </w:rPr>
        <w:t xml:space="preserve"> </w:t>
      </w:r>
      <w:proofErr w:type="spellStart"/>
      <w:r>
        <w:rPr>
          <w:rFonts w:ascii="Times New Roman" w:hAnsi="Times New Roman" w:cs="Times New Roman"/>
          <w:i/>
          <w:color w:val="000000" w:themeColor="text1"/>
          <w:sz w:val="24"/>
          <w:szCs w:val="24"/>
          <w:shd w:val="clear" w:color="auto" w:fill="FFFFFF"/>
        </w:rPr>
        <w:t>bệnh</w:t>
      </w:r>
      <w:proofErr w:type="spellEnd"/>
      <w:r>
        <w:rPr>
          <w:rFonts w:ascii="Times New Roman" w:hAnsi="Times New Roman" w:cs="Times New Roman"/>
          <w:i/>
          <w:color w:val="000000" w:themeColor="text1"/>
          <w:sz w:val="24"/>
          <w:szCs w:val="24"/>
          <w:shd w:val="clear" w:color="auto" w:fill="FFFFFF"/>
        </w:rPr>
        <w:t xml:space="preserve"> </w:t>
      </w:r>
      <w:proofErr w:type="spellStart"/>
      <w:r>
        <w:rPr>
          <w:rFonts w:ascii="Times New Roman" w:hAnsi="Times New Roman" w:cs="Times New Roman"/>
          <w:i/>
          <w:color w:val="000000" w:themeColor="text1"/>
          <w:sz w:val="24"/>
          <w:szCs w:val="24"/>
          <w:shd w:val="clear" w:color="auto" w:fill="FFFFFF"/>
        </w:rPr>
        <w:t>nhân</w:t>
      </w:r>
      <w:proofErr w:type="spellEnd"/>
      <w:r>
        <w:rPr>
          <w:rFonts w:ascii="Times New Roman" w:hAnsi="Times New Roman" w:cs="Times New Roman"/>
          <w:i/>
          <w:color w:val="000000" w:themeColor="text1"/>
          <w:sz w:val="24"/>
          <w:szCs w:val="24"/>
          <w:shd w:val="clear" w:color="auto" w:fill="FFFFFF"/>
        </w:rPr>
        <w:t xml:space="preserve"> </w:t>
      </w:r>
      <w:proofErr w:type="spellStart"/>
      <w:r>
        <w:rPr>
          <w:rFonts w:ascii="Times New Roman" w:hAnsi="Times New Roman" w:cs="Times New Roman"/>
          <w:i/>
          <w:color w:val="000000" w:themeColor="text1"/>
          <w:sz w:val="24"/>
          <w:szCs w:val="24"/>
          <w:shd w:val="clear" w:color="auto" w:fill="FFFFFF"/>
        </w:rPr>
        <w:t>ung</w:t>
      </w:r>
      <w:proofErr w:type="spellEnd"/>
      <w:r>
        <w:rPr>
          <w:rFonts w:ascii="Times New Roman" w:hAnsi="Times New Roman" w:cs="Times New Roman"/>
          <w:i/>
          <w:color w:val="000000" w:themeColor="text1"/>
          <w:sz w:val="24"/>
          <w:szCs w:val="24"/>
          <w:shd w:val="clear" w:color="auto" w:fill="FFFFFF"/>
        </w:rPr>
        <w:t xml:space="preserve"> </w:t>
      </w:r>
      <w:proofErr w:type="spellStart"/>
      <w:r>
        <w:rPr>
          <w:rFonts w:ascii="Times New Roman" w:hAnsi="Times New Roman" w:cs="Times New Roman"/>
          <w:i/>
          <w:color w:val="000000" w:themeColor="text1"/>
          <w:sz w:val="24"/>
          <w:szCs w:val="24"/>
          <w:shd w:val="clear" w:color="auto" w:fill="FFFFFF"/>
        </w:rPr>
        <w:t>thư</w:t>
      </w:r>
      <w:proofErr w:type="spellEnd"/>
      <w:r>
        <w:rPr>
          <w:rFonts w:ascii="Times New Roman" w:hAnsi="Times New Roman" w:cs="Times New Roman"/>
          <w:i/>
          <w:color w:val="000000" w:themeColor="text1"/>
          <w:sz w:val="24"/>
          <w:szCs w:val="24"/>
          <w:shd w:val="clear" w:color="auto" w:fill="FFFFFF"/>
        </w:rPr>
        <w:t xml:space="preserve"> </w:t>
      </w:r>
      <w:proofErr w:type="spellStart"/>
      <w:r>
        <w:rPr>
          <w:rFonts w:ascii="Times New Roman" w:hAnsi="Times New Roman" w:cs="Times New Roman"/>
          <w:i/>
          <w:color w:val="000000" w:themeColor="text1"/>
          <w:sz w:val="24"/>
          <w:szCs w:val="24"/>
          <w:shd w:val="clear" w:color="auto" w:fill="FFFFFF"/>
        </w:rPr>
        <w:t>cổ</w:t>
      </w:r>
      <w:proofErr w:type="spellEnd"/>
      <w:r>
        <w:rPr>
          <w:rFonts w:ascii="Times New Roman" w:hAnsi="Times New Roman" w:cs="Times New Roman"/>
          <w:i/>
          <w:color w:val="000000" w:themeColor="text1"/>
          <w:sz w:val="24"/>
          <w:szCs w:val="24"/>
          <w:shd w:val="clear" w:color="auto" w:fill="FFFFFF"/>
        </w:rPr>
        <w:t xml:space="preserve"> </w:t>
      </w:r>
      <w:proofErr w:type="spellStart"/>
      <w:r>
        <w:rPr>
          <w:rFonts w:ascii="Times New Roman" w:hAnsi="Times New Roman" w:cs="Times New Roman"/>
          <w:i/>
          <w:color w:val="000000" w:themeColor="text1"/>
          <w:sz w:val="24"/>
          <w:szCs w:val="24"/>
          <w:shd w:val="clear" w:color="auto" w:fill="FFFFFF"/>
        </w:rPr>
        <w:t>tử</w:t>
      </w:r>
      <w:proofErr w:type="spellEnd"/>
      <w:r>
        <w:rPr>
          <w:rFonts w:ascii="Times New Roman" w:hAnsi="Times New Roman" w:cs="Times New Roman"/>
          <w:i/>
          <w:color w:val="000000" w:themeColor="text1"/>
          <w:sz w:val="24"/>
          <w:szCs w:val="24"/>
          <w:shd w:val="clear" w:color="auto" w:fill="FFFFFF"/>
        </w:rPr>
        <w:t xml:space="preserve"> </w:t>
      </w:r>
      <w:proofErr w:type="spellStart"/>
      <w:r>
        <w:rPr>
          <w:rFonts w:ascii="Times New Roman" w:hAnsi="Times New Roman" w:cs="Times New Roman"/>
          <w:i/>
          <w:color w:val="000000" w:themeColor="text1"/>
          <w:sz w:val="24"/>
          <w:szCs w:val="24"/>
          <w:shd w:val="clear" w:color="auto" w:fill="FFFFFF"/>
        </w:rPr>
        <w:t>cung</w:t>
      </w:r>
      <w:proofErr w:type="spellEnd"/>
      <w:r>
        <w:rPr>
          <w:rFonts w:ascii="Times New Roman" w:hAnsi="Times New Roman" w:cs="Times New Roman"/>
          <w:i/>
          <w:color w:val="000000" w:themeColor="text1"/>
          <w:sz w:val="24"/>
          <w:szCs w:val="24"/>
          <w:shd w:val="clear" w:color="auto" w:fill="FFFFFF"/>
        </w:rPr>
        <w:t xml:space="preserve"> </w:t>
      </w:r>
      <w:proofErr w:type="spellStart"/>
      <w:r>
        <w:rPr>
          <w:rFonts w:ascii="Times New Roman" w:hAnsi="Times New Roman" w:cs="Times New Roman"/>
          <w:i/>
          <w:color w:val="000000" w:themeColor="text1"/>
          <w:sz w:val="24"/>
          <w:szCs w:val="24"/>
          <w:shd w:val="clear" w:color="auto" w:fill="FFFFFF"/>
        </w:rPr>
        <w:t>giai</w:t>
      </w:r>
      <w:proofErr w:type="spellEnd"/>
      <w:r>
        <w:rPr>
          <w:rFonts w:ascii="Times New Roman" w:hAnsi="Times New Roman" w:cs="Times New Roman"/>
          <w:i/>
          <w:color w:val="000000" w:themeColor="text1"/>
          <w:sz w:val="24"/>
          <w:szCs w:val="24"/>
          <w:shd w:val="clear" w:color="auto" w:fill="FFFFFF"/>
        </w:rPr>
        <w:t xml:space="preserve"> </w:t>
      </w:r>
      <w:proofErr w:type="spellStart"/>
      <w:r>
        <w:rPr>
          <w:rFonts w:ascii="Times New Roman" w:hAnsi="Times New Roman" w:cs="Times New Roman"/>
          <w:i/>
          <w:color w:val="000000" w:themeColor="text1"/>
          <w:sz w:val="24"/>
          <w:szCs w:val="24"/>
          <w:shd w:val="clear" w:color="auto" w:fill="FFFFFF"/>
        </w:rPr>
        <w:t>đoạn</w:t>
      </w:r>
      <w:proofErr w:type="spellEnd"/>
      <w:r>
        <w:rPr>
          <w:rFonts w:ascii="Times New Roman" w:hAnsi="Times New Roman" w:cs="Times New Roman"/>
          <w:i/>
          <w:color w:val="000000" w:themeColor="text1"/>
          <w:sz w:val="24"/>
          <w:szCs w:val="24"/>
          <w:shd w:val="clear" w:color="auto" w:fill="FFFFFF"/>
        </w:rPr>
        <w:t xml:space="preserve"> </w:t>
      </w:r>
      <w:proofErr w:type="spellStart"/>
      <w:r>
        <w:rPr>
          <w:rFonts w:ascii="Times New Roman" w:hAnsi="Times New Roman" w:cs="Times New Roman"/>
          <w:i/>
          <w:color w:val="000000" w:themeColor="text1"/>
          <w:sz w:val="24"/>
          <w:szCs w:val="24"/>
          <w:shd w:val="clear" w:color="auto" w:fill="FFFFFF"/>
        </w:rPr>
        <w:t>tiến</w:t>
      </w:r>
      <w:proofErr w:type="spellEnd"/>
      <w:r>
        <w:rPr>
          <w:rFonts w:ascii="Times New Roman" w:hAnsi="Times New Roman" w:cs="Times New Roman"/>
          <w:i/>
          <w:color w:val="000000" w:themeColor="text1"/>
          <w:sz w:val="24"/>
          <w:szCs w:val="24"/>
          <w:shd w:val="clear" w:color="auto" w:fill="FFFFFF"/>
        </w:rPr>
        <w:t xml:space="preserve"> </w:t>
      </w:r>
      <w:proofErr w:type="spellStart"/>
      <w:r>
        <w:rPr>
          <w:rFonts w:ascii="Times New Roman" w:hAnsi="Times New Roman" w:cs="Times New Roman"/>
          <w:i/>
          <w:color w:val="000000" w:themeColor="text1"/>
          <w:sz w:val="24"/>
          <w:szCs w:val="24"/>
          <w:shd w:val="clear" w:color="auto" w:fill="FFFFFF"/>
        </w:rPr>
        <w:t>triển</w:t>
      </w:r>
      <w:proofErr w:type="spellEnd"/>
      <w:r>
        <w:rPr>
          <w:rFonts w:ascii="Times New Roman" w:hAnsi="Times New Roman" w:cs="Times New Roman"/>
          <w:i/>
          <w:color w:val="000000" w:themeColor="text1"/>
          <w:sz w:val="24"/>
          <w:szCs w:val="24"/>
          <w:shd w:val="clear" w:color="auto" w:fill="FFFFFF"/>
        </w:rPr>
        <w:t xml:space="preserve"> </w:t>
      </w:r>
      <w:proofErr w:type="spellStart"/>
      <w:r>
        <w:rPr>
          <w:rFonts w:ascii="Times New Roman" w:hAnsi="Times New Roman" w:cs="Times New Roman"/>
          <w:i/>
          <w:color w:val="000000" w:themeColor="text1"/>
          <w:sz w:val="24"/>
          <w:szCs w:val="24"/>
          <w:shd w:val="clear" w:color="auto" w:fill="FFFFFF"/>
        </w:rPr>
        <w:t>tại</w:t>
      </w:r>
      <w:proofErr w:type="spellEnd"/>
      <w:r>
        <w:rPr>
          <w:rFonts w:ascii="Times New Roman" w:hAnsi="Times New Roman" w:cs="Times New Roman"/>
          <w:i/>
          <w:color w:val="000000" w:themeColor="text1"/>
          <w:sz w:val="24"/>
          <w:szCs w:val="24"/>
          <w:shd w:val="clear" w:color="auto" w:fill="FFFFFF"/>
        </w:rPr>
        <w:t xml:space="preserve"> </w:t>
      </w:r>
      <w:proofErr w:type="spellStart"/>
      <w:r>
        <w:rPr>
          <w:rFonts w:ascii="Times New Roman" w:hAnsi="Times New Roman" w:cs="Times New Roman"/>
          <w:i/>
          <w:color w:val="000000" w:themeColor="text1"/>
          <w:sz w:val="24"/>
          <w:szCs w:val="24"/>
          <w:shd w:val="clear" w:color="auto" w:fill="FFFFFF"/>
        </w:rPr>
        <w:t>chỗ</w:t>
      </w:r>
      <w:proofErr w:type="spellEnd"/>
      <w:r>
        <w:rPr>
          <w:rFonts w:ascii="Times New Roman" w:hAnsi="Times New Roman" w:cs="Times New Roman"/>
          <w:i/>
          <w:color w:val="000000" w:themeColor="text1"/>
          <w:sz w:val="24"/>
          <w:szCs w:val="24"/>
          <w:shd w:val="clear" w:color="auto" w:fill="FFFFFF"/>
        </w:rPr>
        <w:t xml:space="preserve"> </w:t>
      </w:r>
      <w:proofErr w:type="spellStart"/>
      <w:r>
        <w:rPr>
          <w:rFonts w:ascii="Times New Roman" w:hAnsi="Times New Roman" w:cs="Times New Roman"/>
          <w:i/>
          <w:color w:val="000000" w:themeColor="text1"/>
          <w:sz w:val="24"/>
          <w:szCs w:val="24"/>
          <w:shd w:val="clear" w:color="auto" w:fill="FFFFFF"/>
        </w:rPr>
        <w:t>được</w:t>
      </w:r>
      <w:proofErr w:type="spellEnd"/>
      <w:r>
        <w:rPr>
          <w:rFonts w:ascii="Times New Roman" w:hAnsi="Times New Roman" w:cs="Times New Roman"/>
          <w:i/>
          <w:color w:val="000000" w:themeColor="text1"/>
          <w:sz w:val="24"/>
          <w:szCs w:val="24"/>
          <w:shd w:val="clear" w:color="auto" w:fill="FFFFFF"/>
        </w:rPr>
        <w:t xml:space="preserve"> </w:t>
      </w:r>
      <w:proofErr w:type="spellStart"/>
      <w:r>
        <w:rPr>
          <w:rFonts w:ascii="Times New Roman" w:hAnsi="Times New Roman" w:cs="Times New Roman"/>
          <w:i/>
          <w:color w:val="000000" w:themeColor="text1"/>
          <w:sz w:val="24"/>
          <w:szCs w:val="24"/>
          <w:shd w:val="clear" w:color="auto" w:fill="FFFFFF"/>
        </w:rPr>
        <w:t>điều</w:t>
      </w:r>
      <w:proofErr w:type="spellEnd"/>
      <w:r>
        <w:rPr>
          <w:rFonts w:ascii="Times New Roman" w:hAnsi="Times New Roman" w:cs="Times New Roman"/>
          <w:i/>
          <w:color w:val="000000" w:themeColor="text1"/>
          <w:sz w:val="24"/>
          <w:szCs w:val="24"/>
          <w:shd w:val="clear" w:color="auto" w:fill="FFFFFF"/>
        </w:rPr>
        <w:t xml:space="preserve"> </w:t>
      </w:r>
      <w:proofErr w:type="spellStart"/>
      <w:r>
        <w:rPr>
          <w:rFonts w:ascii="Times New Roman" w:hAnsi="Times New Roman" w:cs="Times New Roman"/>
          <w:i/>
          <w:color w:val="000000" w:themeColor="text1"/>
          <w:sz w:val="24"/>
          <w:szCs w:val="24"/>
          <w:shd w:val="clear" w:color="auto" w:fill="FFFFFF"/>
        </w:rPr>
        <w:t>trị</w:t>
      </w:r>
      <w:proofErr w:type="spellEnd"/>
      <w:r>
        <w:rPr>
          <w:rFonts w:ascii="Times New Roman" w:hAnsi="Times New Roman" w:cs="Times New Roman"/>
          <w:i/>
          <w:color w:val="000000" w:themeColor="text1"/>
          <w:sz w:val="24"/>
          <w:szCs w:val="24"/>
          <w:shd w:val="clear" w:color="auto" w:fill="FFFFFF"/>
        </w:rPr>
        <w:t xml:space="preserve"> </w:t>
      </w:r>
      <w:proofErr w:type="spellStart"/>
      <w:r>
        <w:rPr>
          <w:rFonts w:ascii="Times New Roman" w:hAnsi="Times New Roman" w:cs="Times New Roman"/>
          <w:i/>
          <w:color w:val="000000" w:themeColor="text1"/>
          <w:sz w:val="24"/>
          <w:szCs w:val="24"/>
          <w:shd w:val="clear" w:color="auto" w:fill="FFFFFF"/>
        </w:rPr>
        <w:t>hóa</w:t>
      </w:r>
      <w:proofErr w:type="spellEnd"/>
      <w:r>
        <w:rPr>
          <w:rFonts w:ascii="Times New Roman" w:hAnsi="Times New Roman" w:cs="Times New Roman"/>
          <w:i/>
          <w:color w:val="000000" w:themeColor="text1"/>
          <w:sz w:val="24"/>
          <w:szCs w:val="24"/>
          <w:shd w:val="clear" w:color="auto" w:fill="FFFFFF"/>
        </w:rPr>
        <w:t xml:space="preserve"> </w:t>
      </w:r>
      <w:proofErr w:type="spellStart"/>
      <w:r>
        <w:rPr>
          <w:rFonts w:ascii="Times New Roman" w:hAnsi="Times New Roman" w:cs="Times New Roman"/>
          <w:i/>
          <w:color w:val="000000" w:themeColor="text1"/>
          <w:sz w:val="24"/>
          <w:szCs w:val="24"/>
          <w:shd w:val="clear" w:color="auto" w:fill="FFFFFF"/>
        </w:rPr>
        <w:t>xạ</w:t>
      </w:r>
      <w:proofErr w:type="spellEnd"/>
      <w:r>
        <w:rPr>
          <w:rFonts w:ascii="Times New Roman" w:hAnsi="Times New Roman" w:cs="Times New Roman"/>
          <w:i/>
          <w:color w:val="000000" w:themeColor="text1"/>
          <w:sz w:val="24"/>
          <w:szCs w:val="24"/>
          <w:shd w:val="clear" w:color="auto" w:fill="FFFFFF"/>
        </w:rPr>
        <w:t xml:space="preserve"> </w:t>
      </w:r>
      <w:proofErr w:type="spellStart"/>
      <w:r>
        <w:rPr>
          <w:rFonts w:ascii="Times New Roman" w:hAnsi="Times New Roman" w:cs="Times New Roman"/>
          <w:i/>
          <w:color w:val="000000" w:themeColor="text1"/>
          <w:sz w:val="24"/>
          <w:szCs w:val="24"/>
          <w:shd w:val="clear" w:color="auto" w:fill="FFFFFF"/>
        </w:rPr>
        <w:t>trị</w:t>
      </w:r>
      <w:proofErr w:type="spellEnd"/>
      <w:r>
        <w:rPr>
          <w:rFonts w:ascii="Times New Roman" w:hAnsi="Times New Roman" w:cs="Times New Roman"/>
          <w:i/>
          <w:color w:val="000000" w:themeColor="text1"/>
          <w:sz w:val="24"/>
          <w:szCs w:val="24"/>
          <w:shd w:val="clear" w:color="auto" w:fill="FFFFFF"/>
        </w:rPr>
        <w:t xml:space="preserve"> </w:t>
      </w:r>
      <w:proofErr w:type="spellStart"/>
      <w:r>
        <w:rPr>
          <w:rFonts w:ascii="Times New Roman" w:hAnsi="Times New Roman" w:cs="Times New Roman"/>
          <w:i/>
          <w:color w:val="000000" w:themeColor="text1"/>
          <w:sz w:val="24"/>
          <w:szCs w:val="24"/>
          <w:shd w:val="clear" w:color="auto" w:fill="FFFFFF"/>
        </w:rPr>
        <w:t>đồng</w:t>
      </w:r>
      <w:proofErr w:type="spellEnd"/>
      <w:r>
        <w:rPr>
          <w:rFonts w:ascii="Times New Roman" w:hAnsi="Times New Roman" w:cs="Times New Roman"/>
          <w:i/>
          <w:color w:val="000000" w:themeColor="text1"/>
          <w:sz w:val="24"/>
          <w:szCs w:val="24"/>
          <w:shd w:val="clear" w:color="auto" w:fill="FFFFFF"/>
        </w:rPr>
        <w:t xml:space="preserve"> </w:t>
      </w:r>
      <w:proofErr w:type="spellStart"/>
      <w:r>
        <w:rPr>
          <w:rFonts w:ascii="Times New Roman" w:hAnsi="Times New Roman" w:cs="Times New Roman"/>
          <w:i/>
          <w:color w:val="000000" w:themeColor="text1"/>
          <w:sz w:val="24"/>
          <w:szCs w:val="24"/>
          <w:shd w:val="clear" w:color="auto" w:fill="FFFFFF"/>
        </w:rPr>
        <w:t>thời</w:t>
      </w:r>
      <w:proofErr w:type="spellEnd"/>
      <w:r>
        <w:rPr>
          <w:rFonts w:ascii="Times New Roman" w:hAnsi="Times New Roman" w:cs="Times New Roman"/>
          <w:i/>
          <w:color w:val="000000" w:themeColor="text1"/>
          <w:sz w:val="24"/>
          <w:szCs w:val="24"/>
          <w:shd w:val="clear" w:color="auto" w:fill="FFFFFF"/>
        </w:rPr>
        <w:t xml:space="preserve"> </w:t>
      </w:r>
      <w:proofErr w:type="spellStart"/>
      <w:r>
        <w:rPr>
          <w:rFonts w:ascii="Times New Roman" w:hAnsi="Times New Roman" w:cs="Times New Roman"/>
          <w:i/>
          <w:color w:val="000000" w:themeColor="text1"/>
          <w:sz w:val="24"/>
          <w:szCs w:val="24"/>
          <w:shd w:val="clear" w:color="auto" w:fill="FFFFFF"/>
        </w:rPr>
        <w:t>với</w:t>
      </w:r>
      <w:proofErr w:type="spellEnd"/>
      <w:r>
        <w:rPr>
          <w:rFonts w:ascii="Times New Roman" w:hAnsi="Times New Roman" w:cs="Times New Roman"/>
          <w:i/>
          <w:color w:val="000000" w:themeColor="text1"/>
          <w:sz w:val="24"/>
          <w:szCs w:val="24"/>
          <w:shd w:val="clear" w:color="auto" w:fill="FFFFFF"/>
        </w:rPr>
        <w:t xml:space="preserve"> </w:t>
      </w:r>
      <w:proofErr w:type="spellStart"/>
      <w:r>
        <w:rPr>
          <w:rFonts w:ascii="Times New Roman" w:hAnsi="Times New Roman" w:cs="Times New Roman"/>
          <w:i/>
          <w:color w:val="000000" w:themeColor="text1"/>
          <w:sz w:val="24"/>
          <w:szCs w:val="24"/>
          <w:shd w:val="clear" w:color="auto" w:fill="FFFFFF"/>
        </w:rPr>
        <w:t>kỹ</w:t>
      </w:r>
      <w:proofErr w:type="spellEnd"/>
      <w:r>
        <w:rPr>
          <w:rFonts w:ascii="Times New Roman" w:hAnsi="Times New Roman" w:cs="Times New Roman"/>
          <w:i/>
          <w:color w:val="000000" w:themeColor="text1"/>
          <w:sz w:val="24"/>
          <w:szCs w:val="24"/>
          <w:shd w:val="clear" w:color="auto" w:fill="FFFFFF"/>
        </w:rPr>
        <w:t xml:space="preserve"> </w:t>
      </w:r>
      <w:proofErr w:type="spellStart"/>
      <w:r>
        <w:rPr>
          <w:rFonts w:ascii="Times New Roman" w:hAnsi="Times New Roman" w:cs="Times New Roman"/>
          <w:i/>
          <w:color w:val="000000" w:themeColor="text1"/>
          <w:sz w:val="24"/>
          <w:szCs w:val="24"/>
          <w:shd w:val="clear" w:color="auto" w:fill="FFFFFF"/>
        </w:rPr>
        <w:t>thuật</w:t>
      </w:r>
      <w:proofErr w:type="spellEnd"/>
      <w:r>
        <w:rPr>
          <w:rFonts w:ascii="Times New Roman" w:hAnsi="Times New Roman" w:cs="Times New Roman"/>
          <w:i/>
          <w:color w:val="000000" w:themeColor="text1"/>
          <w:sz w:val="24"/>
          <w:szCs w:val="24"/>
          <w:shd w:val="clear" w:color="auto" w:fill="FFFFFF"/>
        </w:rPr>
        <w:t xml:space="preserve"> </w:t>
      </w:r>
      <w:proofErr w:type="spellStart"/>
      <w:r>
        <w:rPr>
          <w:rFonts w:ascii="Times New Roman" w:hAnsi="Times New Roman" w:cs="Times New Roman"/>
          <w:i/>
          <w:color w:val="000000" w:themeColor="text1"/>
          <w:sz w:val="24"/>
          <w:szCs w:val="24"/>
          <w:shd w:val="clear" w:color="auto" w:fill="FFFFFF"/>
        </w:rPr>
        <w:t>xạ</w:t>
      </w:r>
      <w:proofErr w:type="spellEnd"/>
      <w:r>
        <w:rPr>
          <w:rFonts w:ascii="Times New Roman" w:hAnsi="Times New Roman" w:cs="Times New Roman"/>
          <w:i/>
          <w:color w:val="000000" w:themeColor="text1"/>
          <w:sz w:val="24"/>
          <w:szCs w:val="24"/>
          <w:shd w:val="clear" w:color="auto" w:fill="FFFFFF"/>
        </w:rPr>
        <w:t xml:space="preserve"> VMAT </w:t>
      </w:r>
      <w:proofErr w:type="spellStart"/>
      <w:r>
        <w:rPr>
          <w:rFonts w:ascii="Times New Roman" w:hAnsi="Times New Roman" w:cs="Times New Roman"/>
          <w:i/>
          <w:color w:val="000000" w:themeColor="text1"/>
          <w:sz w:val="24"/>
          <w:szCs w:val="24"/>
          <w:shd w:val="clear" w:color="auto" w:fill="FFFFFF"/>
        </w:rPr>
        <w:t>và</w:t>
      </w:r>
      <w:proofErr w:type="spellEnd"/>
      <w:r>
        <w:rPr>
          <w:rFonts w:ascii="Times New Roman" w:hAnsi="Times New Roman" w:cs="Times New Roman"/>
          <w:i/>
          <w:color w:val="000000" w:themeColor="text1"/>
          <w:sz w:val="24"/>
          <w:szCs w:val="24"/>
          <w:shd w:val="clear" w:color="auto" w:fill="FFFFFF"/>
        </w:rPr>
        <w:t xml:space="preserve"> </w:t>
      </w:r>
      <w:proofErr w:type="spellStart"/>
      <w:r>
        <w:rPr>
          <w:rFonts w:ascii="Times New Roman" w:hAnsi="Times New Roman" w:cs="Times New Roman"/>
          <w:i/>
          <w:color w:val="000000" w:themeColor="text1"/>
          <w:sz w:val="24"/>
          <w:szCs w:val="24"/>
          <w:shd w:val="clear" w:color="auto" w:fill="FFFFFF"/>
        </w:rPr>
        <w:t>áp</w:t>
      </w:r>
      <w:proofErr w:type="spellEnd"/>
      <w:r>
        <w:rPr>
          <w:rFonts w:ascii="Times New Roman" w:hAnsi="Times New Roman" w:cs="Times New Roman"/>
          <w:i/>
          <w:color w:val="000000" w:themeColor="text1"/>
          <w:sz w:val="24"/>
          <w:szCs w:val="24"/>
          <w:shd w:val="clear" w:color="auto" w:fill="FFFFFF"/>
        </w:rPr>
        <w:t xml:space="preserve"> </w:t>
      </w:r>
      <w:proofErr w:type="spellStart"/>
      <w:r>
        <w:rPr>
          <w:rFonts w:ascii="Times New Roman" w:hAnsi="Times New Roman" w:cs="Times New Roman"/>
          <w:i/>
          <w:color w:val="000000" w:themeColor="text1"/>
          <w:sz w:val="24"/>
          <w:szCs w:val="24"/>
          <w:shd w:val="clear" w:color="auto" w:fill="FFFFFF"/>
        </w:rPr>
        <w:t>sát</w:t>
      </w:r>
      <w:proofErr w:type="spellEnd"/>
      <w:r>
        <w:rPr>
          <w:rFonts w:ascii="Times New Roman" w:hAnsi="Times New Roman" w:cs="Times New Roman"/>
          <w:i/>
          <w:color w:val="000000" w:themeColor="text1"/>
          <w:sz w:val="24"/>
          <w:szCs w:val="24"/>
          <w:shd w:val="clear" w:color="auto" w:fill="FFFFFF"/>
        </w:rPr>
        <w:t xml:space="preserve"> </w:t>
      </w:r>
      <w:proofErr w:type="spellStart"/>
      <w:r>
        <w:rPr>
          <w:rFonts w:ascii="Times New Roman" w:hAnsi="Times New Roman" w:cs="Times New Roman"/>
          <w:i/>
          <w:color w:val="000000" w:themeColor="text1"/>
          <w:sz w:val="24"/>
          <w:szCs w:val="24"/>
          <w:shd w:val="clear" w:color="auto" w:fill="FFFFFF"/>
        </w:rPr>
        <w:t>dưới</w:t>
      </w:r>
      <w:proofErr w:type="spellEnd"/>
      <w:r>
        <w:rPr>
          <w:rFonts w:ascii="Times New Roman" w:hAnsi="Times New Roman" w:cs="Times New Roman"/>
          <w:i/>
          <w:color w:val="000000" w:themeColor="text1"/>
          <w:sz w:val="24"/>
          <w:szCs w:val="24"/>
          <w:shd w:val="clear" w:color="auto" w:fill="FFFFFF"/>
        </w:rPr>
        <w:t xml:space="preserve"> </w:t>
      </w:r>
      <w:proofErr w:type="spellStart"/>
      <w:r>
        <w:rPr>
          <w:rFonts w:ascii="Times New Roman" w:hAnsi="Times New Roman" w:cs="Times New Roman"/>
          <w:i/>
          <w:color w:val="000000" w:themeColor="text1"/>
          <w:sz w:val="24"/>
          <w:szCs w:val="24"/>
          <w:shd w:val="clear" w:color="auto" w:fill="FFFFFF"/>
        </w:rPr>
        <w:t>hướng</w:t>
      </w:r>
      <w:proofErr w:type="spellEnd"/>
      <w:r>
        <w:rPr>
          <w:rFonts w:ascii="Times New Roman" w:hAnsi="Times New Roman" w:cs="Times New Roman"/>
          <w:i/>
          <w:color w:val="000000" w:themeColor="text1"/>
          <w:sz w:val="24"/>
          <w:szCs w:val="24"/>
          <w:shd w:val="clear" w:color="auto" w:fill="FFFFFF"/>
        </w:rPr>
        <w:t xml:space="preserve"> </w:t>
      </w:r>
      <w:proofErr w:type="spellStart"/>
      <w:r>
        <w:rPr>
          <w:rFonts w:ascii="Times New Roman" w:hAnsi="Times New Roman" w:cs="Times New Roman"/>
          <w:i/>
          <w:color w:val="000000" w:themeColor="text1"/>
          <w:sz w:val="24"/>
          <w:szCs w:val="24"/>
          <w:shd w:val="clear" w:color="auto" w:fill="FFFFFF"/>
        </w:rPr>
        <w:t>dẫn</w:t>
      </w:r>
      <w:proofErr w:type="spellEnd"/>
      <w:r>
        <w:rPr>
          <w:rFonts w:ascii="Times New Roman" w:hAnsi="Times New Roman" w:cs="Times New Roman"/>
          <w:i/>
          <w:color w:val="000000" w:themeColor="text1"/>
          <w:sz w:val="24"/>
          <w:szCs w:val="24"/>
          <w:shd w:val="clear" w:color="auto" w:fill="FFFFFF"/>
        </w:rPr>
        <w:t xml:space="preserve"> </w:t>
      </w:r>
      <w:proofErr w:type="spellStart"/>
      <w:r>
        <w:rPr>
          <w:rFonts w:ascii="Times New Roman" w:hAnsi="Times New Roman" w:cs="Times New Roman"/>
          <w:i/>
          <w:color w:val="000000" w:themeColor="text1"/>
          <w:sz w:val="24"/>
          <w:szCs w:val="24"/>
          <w:shd w:val="clear" w:color="auto" w:fill="FFFFFF"/>
        </w:rPr>
        <w:t>hình</w:t>
      </w:r>
      <w:proofErr w:type="spellEnd"/>
      <w:r>
        <w:rPr>
          <w:rFonts w:ascii="Times New Roman" w:hAnsi="Times New Roman" w:cs="Times New Roman"/>
          <w:i/>
          <w:color w:val="000000" w:themeColor="text1"/>
          <w:sz w:val="24"/>
          <w:szCs w:val="24"/>
          <w:shd w:val="clear" w:color="auto" w:fill="FFFFFF"/>
        </w:rPr>
        <w:t xml:space="preserve"> </w:t>
      </w:r>
      <w:proofErr w:type="spellStart"/>
      <w:r>
        <w:rPr>
          <w:rFonts w:ascii="Times New Roman" w:hAnsi="Times New Roman" w:cs="Times New Roman"/>
          <w:i/>
          <w:color w:val="000000" w:themeColor="text1"/>
          <w:sz w:val="24"/>
          <w:szCs w:val="24"/>
          <w:shd w:val="clear" w:color="auto" w:fill="FFFFFF"/>
        </w:rPr>
        <w:t>ảnh</w:t>
      </w:r>
      <w:proofErr w:type="spellEnd"/>
      <w:r>
        <w:rPr>
          <w:rFonts w:ascii="Times New Roman" w:hAnsi="Times New Roman" w:cs="Times New Roman"/>
          <w:i/>
          <w:color w:val="000000" w:themeColor="text1"/>
          <w:sz w:val="24"/>
          <w:szCs w:val="24"/>
          <w:shd w:val="clear" w:color="auto" w:fill="FFFFFF"/>
        </w:rPr>
        <w:t xml:space="preserve"> 3D </w:t>
      </w:r>
      <w:proofErr w:type="spellStart"/>
      <w:r>
        <w:rPr>
          <w:rFonts w:ascii="Times New Roman" w:hAnsi="Times New Roman" w:cs="Times New Roman"/>
          <w:i/>
          <w:color w:val="000000" w:themeColor="text1"/>
          <w:sz w:val="24"/>
          <w:szCs w:val="24"/>
          <w:shd w:val="clear" w:color="auto" w:fill="FFFFFF"/>
        </w:rPr>
        <w:t>tại</w:t>
      </w:r>
      <w:proofErr w:type="spellEnd"/>
      <w:r>
        <w:rPr>
          <w:rFonts w:ascii="Times New Roman" w:hAnsi="Times New Roman" w:cs="Times New Roman"/>
          <w:i/>
          <w:color w:val="000000" w:themeColor="text1"/>
          <w:sz w:val="24"/>
          <w:szCs w:val="24"/>
          <w:shd w:val="clear" w:color="auto" w:fill="FFFFFF"/>
        </w:rPr>
        <w:t xml:space="preserve"> </w:t>
      </w:r>
      <w:proofErr w:type="spellStart"/>
      <w:r>
        <w:rPr>
          <w:rFonts w:ascii="Times New Roman" w:hAnsi="Times New Roman" w:cs="Times New Roman"/>
          <w:i/>
          <w:color w:val="000000" w:themeColor="text1"/>
          <w:sz w:val="24"/>
          <w:szCs w:val="24"/>
          <w:shd w:val="clear" w:color="auto" w:fill="FFFFFF"/>
        </w:rPr>
        <w:t>bệnh</w:t>
      </w:r>
      <w:proofErr w:type="spellEnd"/>
      <w:r>
        <w:rPr>
          <w:rFonts w:ascii="Times New Roman" w:hAnsi="Times New Roman" w:cs="Times New Roman"/>
          <w:i/>
          <w:color w:val="000000" w:themeColor="text1"/>
          <w:sz w:val="24"/>
          <w:szCs w:val="24"/>
          <w:shd w:val="clear" w:color="auto" w:fill="FFFFFF"/>
        </w:rPr>
        <w:t xml:space="preserve"> </w:t>
      </w:r>
      <w:proofErr w:type="spellStart"/>
      <w:r>
        <w:rPr>
          <w:rFonts w:ascii="Times New Roman" w:hAnsi="Times New Roman" w:cs="Times New Roman"/>
          <w:i/>
          <w:color w:val="000000" w:themeColor="text1"/>
          <w:sz w:val="24"/>
          <w:szCs w:val="24"/>
          <w:shd w:val="clear" w:color="auto" w:fill="FFFFFF"/>
        </w:rPr>
        <w:t>viện</w:t>
      </w:r>
      <w:proofErr w:type="spellEnd"/>
      <w:r>
        <w:rPr>
          <w:rFonts w:ascii="Times New Roman" w:hAnsi="Times New Roman" w:cs="Times New Roman"/>
          <w:i/>
          <w:color w:val="000000" w:themeColor="text1"/>
          <w:sz w:val="24"/>
          <w:szCs w:val="24"/>
          <w:shd w:val="clear" w:color="auto" w:fill="FFFFFF"/>
        </w:rPr>
        <w:t xml:space="preserve"> K, </w:t>
      </w:r>
      <w:proofErr w:type="spellStart"/>
      <w:r>
        <w:rPr>
          <w:rFonts w:ascii="Times New Roman" w:hAnsi="Times New Roman" w:cs="Times New Roman"/>
          <w:i/>
          <w:color w:val="000000" w:themeColor="text1"/>
          <w:sz w:val="24"/>
          <w:szCs w:val="24"/>
          <w:shd w:val="clear" w:color="auto" w:fill="FFFFFF"/>
        </w:rPr>
        <w:t>giai</w:t>
      </w:r>
      <w:proofErr w:type="spellEnd"/>
      <w:r>
        <w:rPr>
          <w:rFonts w:ascii="Times New Roman" w:hAnsi="Times New Roman" w:cs="Times New Roman"/>
          <w:i/>
          <w:color w:val="000000" w:themeColor="text1"/>
          <w:sz w:val="24"/>
          <w:szCs w:val="24"/>
          <w:shd w:val="clear" w:color="auto" w:fill="FFFFFF"/>
        </w:rPr>
        <w:t xml:space="preserve"> </w:t>
      </w:r>
      <w:proofErr w:type="spellStart"/>
      <w:r>
        <w:rPr>
          <w:rFonts w:ascii="Times New Roman" w:hAnsi="Times New Roman" w:cs="Times New Roman"/>
          <w:i/>
          <w:color w:val="000000" w:themeColor="text1"/>
          <w:sz w:val="24"/>
          <w:szCs w:val="24"/>
          <w:shd w:val="clear" w:color="auto" w:fill="FFFFFF"/>
        </w:rPr>
        <w:t>đoạn</w:t>
      </w:r>
      <w:proofErr w:type="spellEnd"/>
      <w:r>
        <w:rPr>
          <w:rFonts w:ascii="Times New Roman" w:hAnsi="Times New Roman" w:cs="Times New Roman"/>
          <w:i/>
          <w:color w:val="000000" w:themeColor="text1"/>
          <w:sz w:val="24"/>
          <w:szCs w:val="24"/>
          <w:shd w:val="clear" w:color="auto" w:fill="FFFFFF"/>
        </w:rPr>
        <w:t xml:space="preserve"> 2021-2024</w:t>
      </w:r>
    </w:p>
    <w:p w14:paraId="1A6569D3" w14:textId="0709ACB7" w:rsidR="00D025FA" w:rsidRPr="00722335" w:rsidRDefault="00593238" w:rsidP="005008B9">
      <w:pPr>
        <w:pStyle w:val="ListParagraph"/>
        <w:numPr>
          <w:ilvl w:val="0"/>
          <w:numId w:val="4"/>
        </w:numPr>
        <w:tabs>
          <w:tab w:val="left" w:pos="709"/>
          <w:tab w:val="left" w:pos="851"/>
        </w:tabs>
        <w:spacing w:before="60" w:after="0" w:line="240" w:lineRule="auto"/>
        <w:ind w:left="0" w:firstLine="567"/>
        <w:contextualSpacing w:val="0"/>
        <w:jc w:val="both"/>
        <w:rPr>
          <w:rFonts w:ascii="Times New Roman" w:hAnsi="Times New Roman" w:cs="Times New Roman"/>
          <w:i/>
          <w:color w:val="000000" w:themeColor="text1"/>
          <w:sz w:val="24"/>
          <w:szCs w:val="24"/>
        </w:rPr>
      </w:pPr>
      <w:proofErr w:type="spellStart"/>
      <w:r>
        <w:rPr>
          <w:rFonts w:ascii="Times New Roman" w:hAnsi="Times New Roman" w:cs="Times New Roman"/>
          <w:i/>
          <w:color w:val="000000" w:themeColor="text1"/>
          <w:sz w:val="24"/>
          <w:szCs w:val="24"/>
          <w:shd w:val="clear" w:color="auto" w:fill="FFFFFF"/>
        </w:rPr>
        <w:t>Đánh</w:t>
      </w:r>
      <w:proofErr w:type="spellEnd"/>
      <w:r>
        <w:rPr>
          <w:rFonts w:ascii="Times New Roman" w:hAnsi="Times New Roman" w:cs="Times New Roman"/>
          <w:i/>
          <w:color w:val="000000" w:themeColor="text1"/>
          <w:sz w:val="24"/>
          <w:szCs w:val="24"/>
          <w:shd w:val="clear" w:color="auto" w:fill="FFFFFF"/>
        </w:rPr>
        <w:t xml:space="preserve"> </w:t>
      </w:r>
      <w:proofErr w:type="spellStart"/>
      <w:r>
        <w:rPr>
          <w:rFonts w:ascii="Times New Roman" w:hAnsi="Times New Roman" w:cs="Times New Roman"/>
          <w:i/>
          <w:color w:val="000000" w:themeColor="text1"/>
          <w:sz w:val="24"/>
          <w:szCs w:val="24"/>
          <w:shd w:val="clear" w:color="auto" w:fill="FFFFFF"/>
        </w:rPr>
        <w:t>giá</w:t>
      </w:r>
      <w:proofErr w:type="spellEnd"/>
      <w:r>
        <w:rPr>
          <w:rFonts w:ascii="Times New Roman" w:hAnsi="Times New Roman" w:cs="Times New Roman"/>
          <w:i/>
          <w:color w:val="000000" w:themeColor="text1"/>
          <w:sz w:val="24"/>
          <w:szCs w:val="24"/>
          <w:shd w:val="clear" w:color="auto" w:fill="FFFFFF"/>
        </w:rPr>
        <w:t xml:space="preserve"> </w:t>
      </w:r>
      <w:proofErr w:type="spellStart"/>
      <w:r>
        <w:rPr>
          <w:rFonts w:ascii="Times New Roman" w:hAnsi="Times New Roman" w:cs="Times New Roman"/>
          <w:i/>
          <w:color w:val="000000" w:themeColor="text1"/>
          <w:sz w:val="24"/>
          <w:szCs w:val="24"/>
          <w:shd w:val="clear" w:color="auto" w:fill="FFFFFF"/>
        </w:rPr>
        <w:t>t</w:t>
      </w:r>
      <w:r w:rsidR="003C4EA6">
        <w:rPr>
          <w:rFonts w:ascii="Times New Roman" w:hAnsi="Times New Roman" w:cs="Times New Roman"/>
          <w:i/>
          <w:color w:val="000000" w:themeColor="text1"/>
          <w:sz w:val="24"/>
          <w:szCs w:val="24"/>
          <w:shd w:val="clear" w:color="auto" w:fill="FFFFFF"/>
        </w:rPr>
        <w:t>ỉ</w:t>
      </w:r>
      <w:proofErr w:type="spellEnd"/>
      <w:r w:rsidR="003C4EA6">
        <w:rPr>
          <w:rFonts w:ascii="Times New Roman" w:hAnsi="Times New Roman" w:cs="Times New Roman"/>
          <w:i/>
          <w:color w:val="000000" w:themeColor="text1"/>
          <w:sz w:val="24"/>
          <w:szCs w:val="24"/>
          <w:shd w:val="clear" w:color="auto" w:fill="FFFFFF"/>
        </w:rPr>
        <w:t xml:space="preserve"> </w:t>
      </w:r>
      <w:proofErr w:type="spellStart"/>
      <w:r w:rsidR="003C4EA6">
        <w:rPr>
          <w:rFonts w:ascii="Times New Roman" w:hAnsi="Times New Roman" w:cs="Times New Roman"/>
          <w:i/>
          <w:color w:val="000000" w:themeColor="text1"/>
          <w:sz w:val="24"/>
          <w:szCs w:val="24"/>
          <w:shd w:val="clear" w:color="auto" w:fill="FFFFFF"/>
        </w:rPr>
        <w:t>lệ</w:t>
      </w:r>
      <w:proofErr w:type="spellEnd"/>
      <w:r w:rsidR="003C4EA6">
        <w:rPr>
          <w:rFonts w:ascii="Times New Roman" w:hAnsi="Times New Roman" w:cs="Times New Roman"/>
          <w:i/>
          <w:color w:val="000000" w:themeColor="text1"/>
          <w:sz w:val="24"/>
          <w:szCs w:val="24"/>
          <w:shd w:val="clear" w:color="auto" w:fill="FFFFFF"/>
        </w:rPr>
        <w:t xml:space="preserve"> </w:t>
      </w:r>
      <w:proofErr w:type="spellStart"/>
      <w:r w:rsidR="003C4EA6">
        <w:rPr>
          <w:rFonts w:ascii="Times New Roman" w:hAnsi="Times New Roman" w:cs="Times New Roman"/>
          <w:i/>
          <w:color w:val="000000" w:themeColor="text1"/>
          <w:sz w:val="24"/>
          <w:szCs w:val="24"/>
          <w:shd w:val="clear" w:color="auto" w:fill="FFFFFF"/>
        </w:rPr>
        <w:t>kiểm</w:t>
      </w:r>
      <w:proofErr w:type="spellEnd"/>
      <w:r w:rsidR="003C4EA6">
        <w:rPr>
          <w:rFonts w:ascii="Times New Roman" w:hAnsi="Times New Roman" w:cs="Times New Roman"/>
          <w:i/>
          <w:color w:val="000000" w:themeColor="text1"/>
          <w:sz w:val="24"/>
          <w:szCs w:val="24"/>
          <w:shd w:val="clear" w:color="auto" w:fill="FFFFFF"/>
        </w:rPr>
        <w:t xml:space="preserve"> </w:t>
      </w:r>
      <w:proofErr w:type="spellStart"/>
      <w:r w:rsidR="003C4EA6">
        <w:rPr>
          <w:rFonts w:ascii="Times New Roman" w:hAnsi="Times New Roman" w:cs="Times New Roman"/>
          <w:i/>
          <w:color w:val="000000" w:themeColor="text1"/>
          <w:sz w:val="24"/>
          <w:szCs w:val="24"/>
          <w:shd w:val="clear" w:color="auto" w:fill="FFFFFF"/>
        </w:rPr>
        <w:t>soát</w:t>
      </w:r>
      <w:proofErr w:type="spellEnd"/>
      <w:r w:rsidR="003C4EA6">
        <w:rPr>
          <w:rFonts w:ascii="Times New Roman" w:hAnsi="Times New Roman" w:cs="Times New Roman"/>
          <w:i/>
          <w:color w:val="000000" w:themeColor="text1"/>
          <w:sz w:val="24"/>
          <w:szCs w:val="24"/>
          <w:shd w:val="clear" w:color="auto" w:fill="FFFFFF"/>
        </w:rPr>
        <w:t xml:space="preserve"> </w:t>
      </w:r>
      <w:proofErr w:type="spellStart"/>
      <w:r w:rsidR="003C4EA6">
        <w:rPr>
          <w:rFonts w:ascii="Times New Roman" w:hAnsi="Times New Roman" w:cs="Times New Roman"/>
          <w:i/>
          <w:color w:val="000000" w:themeColor="text1"/>
          <w:sz w:val="24"/>
          <w:szCs w:val="24"/>
          <w:shd w:val="clear" w:color="auto" w:fill="FFFFFF"/>
        </w:rPr>
        <w:t>bệnh</w:t>
      </w:r>
      <w:proofErr w:type="spellEnd"/>
      <w:r w:rsidR="003C4EA6">
        <w:rPr>
          <w:rFonts w:ascii="Times New Roman" w:hAnsi="Times New Roman" w:cs="Times New Roman"/>
          <w:i/>
          <w:color w:val="000000" w:themeColor="text1"/>
          <w:sz w:val="24"/>
          <w:szCs w:val="24"/>
          <w:shd w:val="clear" w:color="auto" w:fill="FFFFFF"/>
        </w:rPr>
        <w:t xml:space="preserve"> </w:t>
      </w:r>
      <w:proofErr w:type="spellStart"/>
      <w:r w:rsidR="003C4EA6">
        <w:rPr>
          <w:rFonts w:ascii="Times New Roman" w:hAnsi="Times New Roman" w:cs="Times New Roman"/>
          <w:i/>
          <w:color w:val="000000" w:themeColor="text1"/>
          <w:sz w:val="24"/>
          <w:szCs w:val="24"/>
          <w:shd w:val="clear" w:color="auto" w:fill="FFFFFF"/>
        </w:rPr>
        <w:t>và</w:t>
      </w:r>
      <w:proofErr w:type="spellEnd"/>
      <w:r w:rsidR="003C4EA6">
        <w:rPr>
          <w:rFonts w:ascii="Times New Roman" w:hAnsi="Times New Roman" w:cs="Times New Roman"/>
          <w:i/>
          <w:color w:val="000000" w:themeColor="text1"/>
          <w:sz w:val="24"/>
          <w:szCs w:val="24"/>
          <w:shd w:val="clear" w:color="auto" w:fill="FFFFFF"/>
        </w:rPr>
        <w:t xml:space="preserve"> </w:t>
      </w:r>
      <w:proofErr w:type="spellStart"/>
      <w:r w:rsidR="003C4EA6">
        <w:rPr>
          <w:rFonts w:ascii="Times New Roman" w:hAnsi="Times New Roman" w:cs="Times New Roman"/>
          <w:i/>
          <w:color w:val="000000" w:themeColor="text1"/>
          <w:sz w:val="24"/>
          <w:szCs w:val="24"/>
          <w:shd w:val="clear" w:color="auto" w:fill="FFFFFF"/>
        </w:rPr>
        <w:t>một</w:t>
      </w:r>
      <w:proofErr w:type="spellEnd"/>
      <w:r w:rsidR="003C4EA6">
        <w:rPr>
          <w:rFonts w:ascii="Times New Roman" w:hAnsi="Times New Roman" w:cs="Times New Roman"/>
          <w:i/>
          <w:color w:val="000000" w:themeColor="text1"/>
          <w:sz w:val="24"/>
          <w:szCs w:val="24"/>
          <w:shd w:val="clear" w:color="auto" w:fill="FFFFFF"/>
        </w:rPr>
        <w:t xml:space="preserve"> </w:t>
      </w:r>
      <w:proofErr w:type="spellStart"/>
      <w:r w:rsidR="003C4EA6">
        <w:rPr>
          <w:rFonts w:ascii="Times New Roman" w:hAnsi="Times New Roman" w:cs="Times New Roman"/>
          <w:i/>
          <w:color w:val="000000" w:themeColor="text1"/>
          <w:sz w:val="24"/>
          <w:szCs w:val="24"/>
          <w:shd w:val="clear" w:color="auto" w:fill="FFFFFF"/>
        </w:rPr>
        <w:t>số</w:t>
      </w:r>
      <w:proofErr w:type="spellEnd"/>
      <w:r w:rsidR="003C4EA6">
        <w:rPr>
          <w:rFonts w:ascii="Times New Roman" w:hAnsi="Times New Roman" w:cs="Times New Roman"/>
          <w:i/>
          <w:color w:val="000000" w:themeColor="text1"/>
          <w:sz w:val="24"/>
          <w:szCs w:val="24"/>
          <w:shd w:val="clear" w:color="auto" w:fill="FFFFFF"/>
        </w:rPr>
        <w:t xml:space="preserve"> </w:t>
      </w:r>
      <w:proofErr w:type="spellStart"/>
      <w:r w:rsidR="003C4EA6">
        <w:rPr>
          <w:rFonts w:ascii="Times New Roman" w:hAnsi="Times New Roman" w:cs="Times New Roman"/>
          <w:i/>
          <w:color w:val="000000" w:themeColor="text1"/>
          <w:sz w:val="24"/>
          <w:szCs w:val="24"/>
          <w:shd w:val="clear" w:color="auto" w:fill="FFFFFF"/>
        </w:rPr>
        <w:t>yếu</w:t>
      </w:r>
      <w:proofErr w:type="spellEnd"/>
      <w:r w:rsidR="003C4EA6">
        <w:rPr>
          <w:rFonts w:ascii="Times New Roman" w:hAnsi="Times New Roman" w:cs="Times New Roman"/>
          <w:i/>
          <w:color w:val="000000" w:themeColor="text1"/>
          <w:sz w:val="24"/>
          <w:szCs w:val="24"/>
          <w:shd w:val="clear" w:color="auto" w:fill="FFFFFF"/>
        </w:rPr>
        <w:t xml:space="preserve"> </w:t>
      </w:r>
      <w:proofErr w:type="spellStart"/>
      <w:r w:rsidR="003C4EA6">
        <w:rPr>
          <w:rFonts w:ascii="Times New Roman" w:hAnsi="Times New Roman" w:cs="Times New Roman"/>
          <w:i/>
          <w:color w:val="000000" w:themeColor="text1"/>
          <w:sz w:val="24"/>
          <w:szCs w:val="24"/>
          <w:shd w:val="clear" w:color="auto" w:fill="FFFFFF"/>
        </w:rPr>
        <w:t>tố</w:t>
      </w:r>
      <w:proofErr w:type="spellEnd"/>
      <w:r w:rsidR="003C4EA6">
        <w:rPr>
          <w:rFonts w:ascii="Times New Roman" w:hAnsi="Times New Roman" w:cs="Times New Roman"/>
          <w:i/>
          <w:color w:val="000000" w:themeColor="text1"/>
          <w:sz w:val="24"/>
          <w:szCs w:val="24"/>
          <w:shd w:val="clear" w:color="auto" w:fill="FFFFFF"/>
        </w:rPr>
        <w:t xml:space="preserve"> </w:t>
      </w:r>
      <w:proofErr w:type="spellStart"/>
      <w:r w:rsidR="003C4EA6">
        <w:rPr>
          <w:rFonts w:ascii="Times New Roman" w:hAnsi="Times New Roman" w:cs="Times New Roman"/>
          <w:i/>
          <w:color w:val="000000" w:themeColor="text1"/>
          <w:sz w:val="24"/>
          <w:szCs w:val="24"/>
          <w:shd w:val="clear" w:color="auto" w:fill="FFFFFF"/>
        </w:rPr>
        <w:t>liên</w:t>
      </w:r>
      <w:proofErr w:type="spellEnd"/>
      <w:r w:rsidR="003C4EA6">
        <w:rPr>
          <w:rFonts w:ascii="Times New Roman" w:hAnsi="Times New Roman" w:cs="Times New Roman"/>
          <w:i/>
          <w:color w:val="000000" w:themeColor="text1"/>
          <w:sz w:val="24"/>
          <w:szCs w:val="24"/>
          <w:shd w:val="clear" w:color="auto" w:fill="FFFFFF"/>
        </w:rPr>
        <w:t xml:space="preserve"> </w:t>
      </w:r>
      <w:proofErr w:type="spellStart"/>
      <w:r w:rsidR="003C4EA6">
        <w:rPr>
          <w:rFonts w:ascii="Times New Roman" w:hAnsi="Times New Roman" w:cs="Times New Roman"/>
          <w:i/>
          <w:color w:val="000000" w:themeColor="text1"/>
          <w:sz w:val="24"/>
          <w:szCs w:val="24"/>
          <w:shd w:val="clear" w:color="auto" w:fill="FFFFFF"/>
        </w:rPr>
        <w:t>quan</w:t>
      </w:r>
      <w:proofErr w:type="spellEnd"/>
    </w:p>
    <w:bookmarkEnd w:id="1"/>
    <w:p w14:paraId="1A665D0C" w14:textId="4E50F021" w:rsidR="00FA53C8" w:rsidRPr="00722335" w:rsidRDefault="00FA53C8" w:rsidP="005008B9">
      <w:pPr>
        <w:spacing w:after="0" w:line="240" w:lineRule="auto"/>
        <w:jc w:val="both"/>
        <w:rPr>
          <w:rFonts w:ascii="Times New Roman" w:hAnsi="Times New Roman" w:cs="Times New Roman"/>
          <w:b/>
          <w:bCs/>
          <w:sz w:val="24"/>
          <w:szCs w:val="24"/>
        </w:rPr>
      </w:pPr>
      <w:r w:rsidRPr="00722335">
        <w:rPr>
          <w:rFonts w:ascii="Times New Roman" w:hAnsi="Times New Roman" w:cs="Times New Roman"/>
          <w:b/>
          <w:bCs/>
          <w:sz w:val="24"/>
          <w:szCs w:val="24"/>
        </w:rPr>
        <w:t>II. ĐỐI TƯỢNG VÀ PHƯƠNG PHÁP NGHIÊN CỨU</w:t>
      </w:r>
    </w:p>
    <w:p w14:paraId="0247315F" w14:textId="653D976C" w:rsidR="00AB08E7" w:rsidRPr="00722335" w:rsidRDefault="00722335" w:rsidP="005008B9">
      <w:pPr>
        <w:pStyle w:val="ListParagraph"/>
        <w:numPr>
          <w:ilvl w:val="1"/>
          <w:numId w:val="23"/>
        </w:numPr>
        <w:tabs>
          <w:tab w:val="left" w:pos="284"/>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sidR="00AB08E7" w:rsidRPr="00722335">
        <w:rPr>
          <w:rFonts w:ascii="Times New Roman" w:hAnsi="Times New Roman" w:cs="Times New Roman"/>
          <w:b/>
          <w:bCs/>
          <w:sz w:val="24"/>
          <w:szCs w:val="24"/>
        </w:rPr>
        <w:t>Đối</w:t>
      </w:r>
      <w:proofErr w:type="spellEnd"/>
      <w:r w:rsidR="00AB08E7" w:rsidRPr="00722335">
        <w:rPr>
          <w:rFonts w:ascii="Times New Roman" w:hAnsi="Times New Roman" w:cs="Times New Roman"/>
          <w:b/>
          <w:bCs/>
          <w:sz w:val="24"/>
          <w:szCs w:val="24"/>
        </w:rPr>
        <w:t xml:space="preserve"> </w:t>
      </w:r>
      <w:proofErr w:type="spellStart"/>
      <w:r w:rsidR="00AB08E7" w:rsidRPr="00722335">
        <w:rPr>
          <w:rFonts w:ascii="Times New Roman" w:hAnsi="Times New Roman" w:cs="Times New Roman"/>
          <w:b/>
          <w:bCs/>
          <w:sz w:val="24"/>
          <w:szCs w:val="24"/>
        </w:rPr>
        <w:t>tượng</w:t>
      </w:r>
      <w:proofErr w:type="spellEnd"/>
    </w:p>
    <w:p w14:paraId="1339B5A7" w14:textId="63DCAEE6" w:rsidR="00AB08E7" w:rsidRPr="00722335" w:rsidRDefault="00AB08E7" w:rsidP="005008B9">
      <w:pPr>
        <w:pStyle w:val="ListParagraph"/>
        <w:spacing w:after="0" w:line="240" w:lineRule="auto"/>
        <w:ind w:left="0" w:firstLine="567"/>
        <w:jc w:val="both"/>
        <w:rPr>
          <w:rFonts w:ascii="Times New Roman" w:hAnsi="Times New Roman" w:cs="Times New Roman"/>
          <w:sz w:val="24"/>
          <w:szCs w:val="24"/>
        </w:rPr>
      </w:pPr>
      <w:proofErr w:type="spellStart"/>
      <w:r w:rsidRPr="00722335">
        <w:rPr>
          <w:rFonts w:ascii="Times New Roman" w:hAnsi="Times New Roman" w:cs="Times New Roman"/>
          <w:sz w:val="24"/>
          <w:szCs w:val="24"/>
        </w:rPr>
        <w:t>Đối</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tượng</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nghiên</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cứu</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gồm</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bệnh</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nhân</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ung</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thư</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cổ</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tử</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cung</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giai</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đoạn</w:t>
      </w:r>
      <w:proofErr w:type="spellEnd"/>
      <w:r w:rsidRPr="00722335">
        <w:rPr>
          <w:rFonts w:ascii="Times New Roman" w:hAnsi="Times New Roman" w:cs="Times New Roman"/>
          <w:sz w:val="24"/>
          <w:szCs w:val="24"/>
        </w:rPr>
        <w:t xml:space="preserve"> IB3 </w:t>
      </w:r>
      <w:proofErr w:type="spellStart"/>
      <w:r w:rsidRPr="00722335">
        <w:rPr>
          <w:rFonts w:ascii="Times New Roman" w:hAnsi="Times New Roman" w:cs="Times New Roman"/>
          <w:sz w:val="24"/>
          <w:szCs w:val="24"/>
        </w:rPr>
        <w:t>đến</w:t>
      </w:r>
      <w:proofErr w:type="spellEnd"/>
      <w:r w:rsidRPr="00722335">
        <w:rPr>
          <w:rFonts w:ascii="Times New Roman" w:hAnsi="Times New Roman" w:cs="Times New Roman"/>
          <w:sz w:val="24"/>
          <w:szCs w:val="24"/>
        </w:rPr>
        <w:t xml:space="preserve"> IIIC </w:t>
      </w:r>
      <w:proofErr w:type="spellStart"/>
      <w:r w:rsidRPr="00722335">
        <w:rPr>
          <w:rFonts w:ascii="Times New Roman" w:hAnsi="Times New Roman" w:cs="Times New Roman"/>
          <w:sz w:val="24"/>
          <w:szCs w:val="24"/>
        </w:rPr>
        <w:t>theo</w:t>
      </w:r>
      <w:proofErr w:type="spellEnd"/>
      <w:r w:rsidRPr="00722335">
        <w:rPr>
          <w:rFonts w:ascii="Times New Roman" w:hAnsi="Times New Roman" w:cs="Times New Roman"/>
          <w:sz w:val="24"/>
          <w:szCs w:val="24"/>
        </w:rPr>
        <w:t xml:space="preserve"> FIGO 2018 </w:t>
      </w:r>
      <w:proofErr w:type="spellStart"/>
      <w:r w:rsidRPr="00722335">
        <w:rPr>
          <w:rFonts w:ascii="Times New Roman" w:hAnsi="Times New Roman" w:cs="Times New Roman"/>
          <w:sz w:val="24"/>
          <w:szCs w:val="24"/>
        </w:rPr>
        <w:t>chưa</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được</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điều</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trị</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ung</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thư</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trước</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đó</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Bệnh</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nhân</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có</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chỉ</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số</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toàn</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trạng</w:t>
      </w:r>
      <w:proofErr w:type="spellEnd"/>
      <w:r w:rsidRPr="00722335">
        <w:rPr>
          <w:rFonts w:ascii="Times New Roman" w:hAnsi="Times New Roman" w:cs="Times New Roman"/>
          <w:sz w:val="24"/>
          <w:szCs w:val="24"/>
        </w:rPr>
        <w:t xml:space="preserve"> ECOG </w:t>
      </w:r>
      <w:proofErr w:type="spellStart"/>
      <w:r w:rsidRPr="00722335">
        <w:rPr>
          <w:rFonts w:ascii="Times New Roman" w:hAnsi="Times New Roman" w:cs="Times New Roman"/>
          <w:sz w:val="24"/>
          <w:szCs w:val="24"/>
        </w:rPr>
        <w:t>từ</w:t>
      </w:r>
      <w:proofErr w:type="spellEnd"/>
      <w:r w:rsidRPr="00722335">
        <w:rPr>
          <w:rFonts w:ascii="Times New Roman" w:hAnsi="Times New Roman" w:cs="Times New Roman"/>
          <w:sz w:val="24"/>
          <w:szCs w:val="24"/>
        </w:rPr>
        <w:t xml:space="preserve"> 0 – 2, </w:t>
      </w:r>
      <w:proofErr w:type="spellStart"/>
      <w:r w:rsidRPr="00722335">
        <w:rPr>
          <w:rFonts w:ascii="Times New Roman" w:hAnsi="Times New Roman" w:cs="Times New Roman"/>
          <w:sz w:val="24"/>
          <w:szCs w:val="24"/>
        </w:rPr>
        <w:t>số</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lượng</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bạch</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cầu</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trên</w:t>
      </w:r>
      <w:proofErr w:type="spellEnd"/>
      <w:r w:rsidRPr="00722335">
        <w:rPr>
          <w:rFonts w:ascii="Times New Roman" w:hAnsi="Times New Roman" w:cs="Times New Roman"/>
          <w:sz w:val="24"/>
          <w:szCs w:val="24"/>
        </w:rPr>
        <w:t xml:space="preserve"> 3 G/l, Hemoglobin </w:t>
      </w:r>
      <w:proofErr w:type="spellStart"/>
      <w:r w:rsidRPr="00722335">
        <w:rPr>
          <w:rFonts w:ascii="Times New Roman" w:hAnsi="Times New Roman" w:cs="Times New Roman"/>
          <w:sz w:val="24"/>
          <w:szCs w:val="24"/>
        </w:rPr>
        <w:t>trên</w:t>
      </w:r>
      <w:proofErr w:type="spellEnd"/>
      <w:r w:rsidRPr="00722335">
        <w:rPr>
          <w:rFonts w:ascii="Times New Roman" w:hAnsi="Times New Roman" w:cs="Times New Roman"/>
          <w:sz w:val="24"/>
          <w:szCs w:val="24"/>
        </w:rPr>
        <w:t xml:space="preserve"> 95 g/l, </w:t>
      </w:r>
      <w:proofErr w:type="spellStart"/>
      <w:r w:rsidRPr="00722335">
        <w:rPr>
          <w:rFonts w:ascii="Times New Roman" w:hAnsi="Times New Roman" w:cs="Times New Roman"/>
          <w:sz w:val="24"/>
          <w:szCs w:val="24"/>
        </w:rPr>
        <w:t>tiểu</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cầu</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trên</w:t>
      </w:r>
      <w:proofErr w:type="spellEnd"/>
      <w:r w:rsidRPr="00722335">
        <w:rPr>
          <w:rFonts w:ascii="Times New Roman" w:hAnsi="Times New Roman" w:cs="Times New Roman"/>
          <w:sz w:val="24"/>
          <w:szCs w:val="24"/>
        </w:rPr>
        <w:t xml:space="preserve"> 100 G/l, </w:t>
      </w:r>
      <w:proofErr w:type="spellStart"/>
      <w:r w:rsidRPr="00722335">
        <w:rPr>
          <w:rFonts w:ascii="Times New Roman" w:hAnsi="Times New Roman" w:cs="Times New Roman"/>
          <w:sz w:val="24"/>
          <w:szCs w:val="24"/>
        </w:rPr>
        <w:t>chức</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năng</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gan</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bình</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thương</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độ</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thanh</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thải</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creatinin</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trên</w:t>
      </w:r>
      <w:proofErr w:type="spellEnd"/>
      <w:r w:rsidRPr="00722335">
        <w:rPr>
          <w:rFonts w:ascii="Times New Roman" w:hAnsi="Times New Roman" w:cs="Times New Roman"/>
          <w:sz w:val="24"/>
          <w:szCs w:val="24"/>
        </w:rPr>
        <w:t xml:space="preserve"> 50 ml/ </w:t>
      </w:r>
      <w:proofErr w:type="spellStart"/>
      <w:r w:rsidRPr="00722335">
        <w:rPr>
          <w:rFonts w:ascii="Times New Roman" w:hAnsi="Times New Roman" w:cs="Times New Roman"/>
          <w:sz w:val="24"/>
          <w:szCs w:val="24"/>
        </w:rPr>
        <w:t>phút</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Những</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bệnh</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nhân</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có</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tiền</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sử</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cắt</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tử</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cung</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bán</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phần</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có</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chống</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chỉ</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định</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chụp</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cộng</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hưởng</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từ</w:t>
      </w:r>
      <w:proofErr w:type="spellEnd"/>
      <w:r w:rsidRPr="00722335">
        <w:rPr>
          <w:rFonts w:ascii="Times New Roman" w:hAnsi="Times New Roman" w:cs="Times New Roman"/>
          <w:sz w:val="24"/>
          <w:szCs w:val="24"/>
        </w:rPr>
        <w:t xml:space="preserve"> (MRI), </w:t>
      </w:r>
      <w:proofErr w:type="spellStart"/>
      <w:r w:rsidRPr="00722335">
        <w:rPr>
          <w:rFonts w:ascii="Times New Roman" w:hAnsi="Times New Roman" w:cs="Times New Roman"/>
          <w:sz w:val="24"/>
          <w:szCs w:val="24"/>
        </w:rPr>
        <w:t>nhiễm</w:t>
      </w:r>
      <w:proofErr w:type="spellEnd"/>
      <w:r w:rsidRPr="00722335">
        <w:rPr>
          <w:rFonts w:ascii="Times New Roman" w:hAnsi="Times New Roman" w:cs="Times New Roman"/>
          <w:sz w:val="24"/>
          <w:szCs w:val="24"/>
        </w:rPr>
        <w:t xml:space="preserve"> HIV, </w:t>
      </w:r>
      <w:proofErr w:type="spellStart"/>
      <w:r w:rsidRPr="00722335">
        <w:rPr>
          <w:rFonts w:ascii="Times New Roman" w:hAnsi="Times New Roman" w:cs="Times New Roman"/>
          <w:sz w:val="24"/>
          <w:szCs w:val="24"/>
        </w:rPr>
        <w:t>viêm</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gan</w:t>
      </w:r>
      <w:proofErr w:type="spellEnd"/>
      <w:r w:rsidRPr="00722335">
        <w:rPr>
          <w:rFonts w:ascii="Times New Roman" w:hAnsi="Times New Roman" w:cs="Times New Roman"/>
          <w:sz w:val="24"/>
          <w:szCs w:val="24"/>
        </w:rPr>
        <w:t xml:space="preserve"> virus B, C </w:t>
      </w:r>
      <w:proofErr w:type="spellStart"/>
      <w:r w:rsidRPr="00722335">
        <w:rPr>
          <w:rFonts w:ascii="Times New Roman" w:hAnsi="Times New Roman" w:cs="Times New Roman"/>
          <w:sz w:val="24"/>
          <w:szCs w:val="24"/>
        </w:rPr>
        <w:t>thể</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hoạt</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động</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bị</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loại</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khỏi</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nghiên</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cứu</w:t>
      </w:r>
      <w:proofErr w:type="spellEnd"/>
      <w:r w:rsidRPr="00722335">
        <w:rPr>
          <w:rFonts w:ascii="Times New Roman" w:hAnsi="Times New Roman" w:cs="Times New Roman"/>
          <w:sz w:val="24"/>
          <w:szCs w:val="24"/>
        </w:rPr>
        <w:t>.</w:t>
      </w:r>
    </w:p>
    <w:p w14:paraId="4391DF4C" w14:textId="62921EE6" w:rsidR="00AB08E7" w:rsidRPr="00722335" w:rsidRDefault="00524901" w:rsidP="005008B9">
      <w:pPr>
        <w:pStyle w:val="ListParagraph"/>
        <w:numPr>
          <w:ilvl w:val="1"/>
          <w:numId w:val="23"/>
        </w:numPr>
        <w:tabs>
          <w:tab w:val="left" w:pos="284"/>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AB08E7" w:rsidRPr="00722335">
        <w:rPr>
          <w:rFonts w:ascii="Times New Roman" w:hAnsi="Times New Roman" w:cs="Times New Roman"/>
          <w:b/>
          <w:bCs/>
          <w:sz w:val="24"/>
          <w:szCs w:val="24"/>
        </w:rPr>
        <w:t xml:space="preserve">Phương </w:t>
      </w:r>
      <w:proofErr w:type="spellStart"/>
      <w:r w:rsidR="00AB08E7" w:rsidRPr="00722335">
        <w:rPr>
          <w:rFonts w:ascii="Times New Roman" w:hAnsi="Times New Roman" w:cs="Times New Roman"/>
          <w:b/>
          <w:bCs/>
          <w:sz w:val="24"/>
          <w:szCs w:val="24"/>
        </w:rPr>
        <w:t>pháp</w:t>
      </w:r>
      <w:proofErr w:type="spellEnd"/>
    </w:p>
    <w:p w14:paraId="1638AB27" w14:textId="2983643C" w:rsidR="00414C80" w:rsidRPr="00722335" w:rsidRDefault="00414C80" w:rsidP="005008B9">
      <w:pPr>
        <w:pStyle w:val="ListParagraph"/>
        <w:numPr>
          <w:ilvl w:val="2"/>
          <w:numId w:val="23"/>
        </w:numPr>
        <w:tabs>
          <w:tab w:val="left" w:pos="284"/>
          <w:tab w:val="left" w:pos="426"/>
        </w:tabs>
        <w:spacing w:after="0" w:line="240" w:lineRule="auto"/>
        <w:jc w:val="both"/>
        <w:rPr>
          <w:rFonts w:ascii="Times New Roman" w:hAnsi="Times New Roman" w:cs="Times New Roman"/>
          <w:b/>
          <w:bCs/>
          <w:i/>
          <w:iCs/>
          <w:sz w:val="24"/>
          <w:szCs w:val="24"/>
        </w:rPr>
      </w:pPr>
      <w:proofErr w:type="spellStart"/>
      <w:r w:rsidRPr="00722335">
        <w:rPr>
          <w:rFonts w:ascii="Times New Roman" w:hAnsi="Times New Roman" w:cs="Times New Roman"/>
          <w:b/>
          <w:bCs/>
          <w:i/>
          <w:iCs/>
          <w:sz w:val="24"/>
          <w:szCs w:val="24"/>
        </w:rPr>
        <w:t>Thiết</w:t>
      </w:r>
      <w:proofErr w:type="spellEnd"/>
      <w:r w:rsidRPr="00722335">
        <w:rPr>
          <w:rFonts w:ascii="Times New Roman" w:hAnsi="Times New Roman" w:cs="Times New Roman"/>
          <w:b/>
          <w:bCs/>
          <w:i/>
          <w:iCs/>
          <w:sz w:val="24"/>
          <w:szCs w:val="24"/>
        </w:rPr>
        <w:t xml:space="preserve"> </w:t>
      </w:r>
      <w:proofErr w:type="spellStart"/>
      <w:r w:rsidRPr="00722335">
        <w:rPr>
          <w:rFonts w:ascii="Times New Roman" w:hAnsi="Times New Roman" w:cs="Times New Roman"/>
          <w:b/>
          <w:bCs/>
          <w:i/>
          <w:iCs/>
          <w:sz w:val="24"/>
          <w:szCs w:val="24"/>
        </w:rPr>
        <w:t>kế</w:t>
      </w:r>
      <w:proofErr w:type="spellEnd"/>
      <w:r w:rsidRPr="00722335">
        <w:rPr>
          <w:rFonts w:ascii="Times New Roman" w:hAnsi="Times New Roman" w:cs="Times New Roman"/>
          <w:b/>
          <w:bCs/>
          <w:i/>
          <w:iCs/>
          <w:sz w:val="24"/>
          <w:szCs w:val="24"/>
        </w:rPr>
        <w:t xml:space="preserve"> </w:t>
      </w:r>
      <w:proofErr w:type="spellStart"/>
      <w:r w:rsidRPr="00722335">
        <w:rPr>
          <w:rFonts w:ascii="Times New Roman" w:hAnsi="Times New Roman" w:cs="Times New Roman"/>
          <w:b/>
          <w:bCs/>
          <w:i/>
          <w:iCs/>
          <w:sz w:val="24"/>
          <w:szCs w:val="24"/>
        </w:rPr>
        <w:t>nghiên</w:t>
      </w:r>
      <w:proofErr w:type="spellEnd"/>
      <w:r w:rsidRPr="00722335">
        <w:rPr>
          <w:rFonts w:ascii="Times New Roman" w:hAnsi="Times New Roman" w:cs="Times New Roman"/>
          <w:b/>
          <w:bCs/>
          <w:i/>
          <w:iCs/>
          <w:sz w:val="24"/>
          <w:szCs w:val="24"/>
        </w:rPr>
        <w:t xml:space="preserve"> </w:t>
      </w:r>
      <w:proofErr w:type="spellStart"/>
      <w:r w:rsidRPr="00722335">
        <w:rPr>
          <w:rFonts w:ascii="Times New Roman" w:hAnsi="Times New Roman" w:cs="Times New Roman"/>
          <w:b/>
          <w:bCs/>
          <w:i/>
          <w:iCs/>
          <w:sz w:val="24"/>
          <w:szCs w:val="24"/>
        </w:rPr>
        <w:t>cứu</w:t>
      </w:r>
      <w:proofErr w:type="spellEnd"/>
    </w:p>
    <w:p w14:paraId="69AED41D" w14:textId="7D715E8F" w:rsidR="00414C80" w:rsidRPr="00722335" w:rsidRDefault="00414C80" w:rsidP="005008B9">
      <w:pPr>
        <w:pStyle w:val="ListParagraph"/>
        <w:spacing w:after="0" w:line="240" w:lineRule="auto"/>
        <w:ind w:left="0" w:firstLine="567"/>
        <w:jc w:val="both"/>
        <w:rPr>
          <w:rFonts w:ascii="Times New Roman" w:hAnsi="Times New Roman" w:cs="Times New Roman"/>
          <w:sz w:val="24"/>
          <w:szCs w:val="24"/>
        </w:rPr>
      </w:pPr>
      <w:proofErr w:type="spellStart"/>
      <w:r w:rsidRPr="00722335">
        <w:rPr>
          <w:rFonts w:ascii="Times New Roman" w:hAnsi="Times New Roman" w:cs="Times New Roman"/>
          <w:sz w:val="24"/>
          <w:szCs w:val="24"/>
        </w:rPr>
        <w:t>Nghiên</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cứu</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mô</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tả</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tiến</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cứu</w:t>
      </w:r>
      <w:proofErr w:type="spellEnd"/>
    </w:p>
    <w:p w14:paraId="641AFBE1" w14:textId="504FE710" w:rsidR="00414C80" w:rsidRPr="00722335" w:rsidRDefault="00414C80" w:rsidP="005008B9">
      <w:pPr>
        <w:pStyle w:val="ListParagraph"/>
        <w:numPr>
          <w:ilvl w:val="2"/>
          <w:numId w:val="23"/>
        </w:numPr>
        <w:tabs>
          <w:tab w:val="left" w:pos="426"/>
        </w:tabs>
        <w:spacing w:after="0" w:line="240" w:lineRule="auto"/>
        <w:jc w:val="both"/>
        <w:rPr>
          <w:rFonts w:ascii="Times New Roman" w:hAnsi="Times New Roman" w:cs="Times New Roman"/>
          <w:b/>
          <w:bCs/>
          <w:i/>
          <w:iCs/>
          <w:sz w:val="24"/>
          <w:szCs w:val="24"/>
        </w:rPr>
      </w:pPr>
      <w:r w:rsidRPr="00722335">
        <w:rPr>
          <w:rFonts w:ascii="Times New Roman" w:hAnsi="Times New Roman" w:cs="Times New Roman"/>
          <w:b/>
          <w:bCs/>
          <w:i/>
          <w:iCs/>
          <w:sz w:val="24"/>
          <w:szCs w:val="24"/>
        </w:rPr>
        <w:t xml:space="preserve">Phương </w:t>
      </w:r>
      <w:proofErr w:type="spellStart"/>
      <w:r w:rsidRPr="00722335">
        <w:rPr>
          <w:rFonts w:ascii="Times New Roman" w:hAnsi="Times New Roman" w:cs="Times New Roman"/>
          <w:b/>
          <w:bCs/>
          <w:i/>
          <w:iCs/>
          <w:sz w:val="24"/>
          <w:szCs w:val="24"/>
        </w:rPr>
        <w:t>pháp</w:t>
      </w:r>
      <w:proofErr w:type="spellEnd"/>
      <w:r w:rsidRPr="00722335">
        <w:rPr>
          <w:rFonts w:ascii="Times New Roman" w:hAnsi="Times New Roman" w:cs="Times New Roman"/>
          <w:b/>
          <w:bCs/>
          <w:i/>
          <w:iCs/>
          <w:sz w:val="24"/>
          <w:szCs w:val="24"/>
        </w:rPr>
        <w:t xml:space="preserve"> </w:t>
      </w:r>
      <w:proofErr w:type="spellStart"/>
      <w:r w:rsidRPr="00722335">
        <w:rPr>
          <w:rFonts w:ascii="Times New Roman" w:hAnsi="Times New Roman" w:cs="Times New Roman"/>
          <w:b/>
          <w:bCs/>
          <w:i/>
          <w:iCs/>
          <w:sz w:val="24"/>
          <w:szCs w:val="24"/>
        </w:rPr>
        <w:t>chọn</w:t>
      </w:r>
      <w:proofErr w:type="spellEnd"/>
      <w:r w:rsidRPr="00722335">
        <w:rPr>
          <w:rFonts w:ascii="Times New Roman" w:hAnsi="Times New Roman" w:cs="Times New Roman"/>
          <w:b/>
          <w:bCs/>
          <w:i/>
          <w:iCs/>
          <w:sz w:val="24"/>
          <w:szCs w:val="24"/>
        </w:rPr>
        <w:t xml:space="preserve"> </w:t>
      </w:r>
      <w:proofErr w:type="spellStart"/>
      <w:r w:rsidRPr="00722335">
        <w:rPr>
          <w:rFonts w:ascii="Times New Roman" w:hAnsi="Times New Roman" w:cs="Times New Roman"/>
          <w:b/>
          <w:bCs/>
          <w:i/>
          <w:iCs/>
          <w:sz w:val="24"/>
          <w:szCs w:val="24"/>
        </w:rPr>
        <w:t>mẫu</w:t>
      </w:r>
      <w:proofErr w:type="spellEnd"/>
    </w:p>
    <w:p w14:paraId="17E498A4" w14:textId="21D9F5F6" w:rsidR="00414C80" w:rsidRPr="00722335" w:rsidRDefault="00414C80" w:rsidP="005008B9">
      <w:pPr>
        <w:pStyle w:val="ListParagraph"/>
        <w:spacing w:after="0" w:line="240" w:lineRule="auto"/>
        <w:ind w:left="0" w:firstLine="567"/>
        <w:jc w:val="both"/>
        <w:rPr>
          <w:rFonts w:ascii="Times New Roman" w:hAnsi="Times New Roman" w:cs="Times New Roman"/>
          <w:sz w:val="24"/>
          <w:szCs w:val="24"/>
        </w:rPr>
      </w:pPr>
      <w:proofErr w:type="spellStart"/>
      <w:r w:rsidRPr="00722335">
        <w:rPr>
          <w:rFonts w:ascii="Times New Roman" w:hAnsi="Times New Roman" w:cs="Times New Roman"/>
          <w:sz w:val="24"/>
          <w:szCs w:val="24"/>
        </w:rPr>
        <w:t>Chọn</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mẫu</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toàn</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bộ</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với</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cỡ</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mẫu</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gồm</w:t>
      </w:r>
      <w:proofErr w:type="spellEnd"/>
      <w:r w:rsidRPr="00722335">
        <w:rPr>
          <w:rFonts w:ascii="Times New Roman" w:hAnsi="Times New Roman" w:cs="Times New Roman"/>
          <w:sz w:val="24"/>
          <w:szCs w:val="24"/>
        </w:rPr>
        <w:t xml:space="preserve"> 72 </w:t>
      </w:r>
      <w:proofErr w:type="spellStart"/>
      <w:r w:rsidRPr="00722335">
        <w:rPr>
          <w:rFonts w:ascii="Times New Roman" w:hAnsi="Times New Roman" w:cs="Times New Roman"/>
          <w:sz w:val="24"/>
          <w:szCs w:val="24"/>
        </w:rPr>
        <w:t>bệnh</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nhân</w:t>
      </w:r>
      <w:proofErr w:type="spellEnd"/>
      <w:r w:rsidRPr="00722335">
        <w:rPr>
          <w:rFonts w:ascii="Times New Roman" w:hAnsi="Times New Roman" w:cs="Times New Roman"/>
          <w:sz w:val="24"/>
          <w:szCs w:val="24"/>
        </w:rPr>
        <w:t xml:space="preserve"> (BN) </w:t>
      </w:r>
      <w:proofErr w:type="spellStart"/>
      <w:r w:rsidRPr="00722335">
        <w:rPr>
          <w:rFonts w:ascii="Times New Roman" w:hAnsi="Times New Roman" w:cs="Times New Roman"/>
          <w:sz w:val="24"/>
          <w:szCs w:val="24"/>
        </w:rPr>
        <w:t>vào</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viện</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từ</w:t>
      </w:r>
      <w:proofErr w:type="spellEnd"/>
      <w:r w:rsidRPr="00722335">
        <w:rPr>
          <w:rFonts w:ascii="Times New Roman" w:hAnsi="Times New Roman" w:cs="Times New Roman"/>
          <w:sz w:val="24"/>
          <w:szCs w:val="24"/>
        </w:rPr>
        <w:t xml:space="preserve"> 1/7/2021 </w:t>
      </w:r>
      <w:proofErr w:type="spellStart"/>
      <w:r w:rsidRPr="00722335">
        <w:rPr>
          <w:rFonts w:ascii="Times New Roman" w:hAnsi="Times New Roman" w:cs="Times New Roman"/>
          <w:sz w:val="24"/>
          <w:szCs w:val="24"/>
        </w:rPr>
        <w:t>đến</w:t>
      </w:r>
      <w:proofErr w:type="spellEnd"/>
      <w:r w:rsidRPr="00722335">
        <w:rPr>
          <w:rFonts w:ascii="Times New Roman" w:hAnsi="Times New Roman" w:cs="Times New Roman"/>
          <w:sz w:val="24"/>
          <w:szCs w:val="24"/>
        </w:rPr>
        <w:t xml:space="preserve"> 15/12/2021 </w:t>
      </w:r>
      <w:proofErr w:type="spellStart"/>
      <w:r w:rsidRPr="00722335">
        <w:rPr>
          <w:rFonts w:ascii="Times New Roman" w:hAnsi="Times New Roman" w:cs="Times New Roman"/>
          <w:sz w:val="24"/>
          <w:szCs w:val="24"/>
        </w:rPr>
        <w:t>đáp</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ứng</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tiêu</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chuẩn</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lựa</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chọn</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và</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loại</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trừ</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được</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đưa</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vào</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nghiên</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cứu</w:t>
      </w:r>
      <w:proofErr w:type="spellEnd"/>
      <w:r w:rsidRPr="00722335">
        <w:rPr>
          <w:rFonts w:ascii="Times New Roman" w:hAnsi="Times New Roman" w:cs="Times New Roman"/>
          <w:sz w:val="24"/>
          <w:szCs w:val="24"/>
        </w:rPr>
        <w:t>.</w:t>
      </w:r>
    </w:p>
    <w:p w14:paraId="0D820675" w14:textId="453D312D" w:rsidR="00414C80" w:rsidRPr="00722335" w:rsidRDefault="00414C80" w:rsidP="005008B9">
      <w:pPr>
        <w:pStyle w:val="ListParagraph"/>
        <w:numPr>
          <w:ilvl w:val="2"/>
          <w:numId w:val="23"/>
        </w:numPr>
        <w:tabs>
          <w:tab w:val="left" w:pos="426"/>
        </w:tabs>
        <w:spacing w:after="0" w:line="240" w:lineRule="auto"/>
        <w:jc w:val="both"/>
        <w:rPr>
          <w:rFonts w:ascii="Times New Roman" w:hAnsi="Times New Roman" w:cs="Times New Roman"/>
          <w:b/>
          <w:bCs/>
          <w:i/>
          <w:iCs/>
          <w:sz w:val="24"/>
          <w:szCs w:val="24"/>
        </w:rPr>
      </w:pPr>
      <w:proofErr w:type="spellStart"/>
      <w:r w:rsidRPr="00722335">
        <w:rPr>
          <w:rFonts w:ascii="Times New Roman" w:hAnsi="Times New Roman" w:cs="Times New Roman"/>
          <w:b/>
          <w:bCs/>
          <w:i/>
          <w:iCs/>
          <w:sz w:val="24"/>
          <w:szCs w:val="24"/>
        </w:rPr>
        <w:t>Điều</w:t>
      </w:r>
      <w:proofErr w:type="spellEnd"/>
      <w:r w:rsidRPr="00722335">
        <w:rPr>
          <w:rFonts w:ascii="Times New Roman" w:hAnsi="Times New Roman" w:cs="Times New Roman"/>
          <w:b/>
          <w:bCs/>
          <w:i/>
          <w:iCs/>
          <w:sz w:val="24"/>
          <w:szCs w:val="24"/>
        </w:rPr>
        <w:t xml:space="preserve"> </w:t>
      </w:r>
      <w:proofErr w:type="spellStart"/>
      <w:r w:rsidRPr="00722335">
        <w:rPr>
          <w:rFonts w:ascii="Times New Roman" w:hAnsi="Times New Roman" w:cs="Times New Roman"/>
          <w:b/>
          <w:bCs/>
          <w:i/>
          <w:iCs/>
          <w:sz w:val="24"/>
          <w:szCs w:val="24"/>
        </w:rPr>
        <w:t>trị</w:t>
      </w:r>
      <w:proofErr w:type="spellEnd"/>
    </w:p>
    <w:p w14:paraId="1D5565E1" w14:textId="6CE5372C" w:rsidR="00414C80" w:rsidRPr="00722335" w:rsidRDefault="00414C80" w:rsidP="005008B9">
      <w:pPr>
        <w:spacing w:after="0" w:line="240" w:lineRule="auto"/>
        <w:ind w:firstLine="567"/>
        <w:jc w:val="both"/>
        <w:rPr>
          <w:rFonts w:ascii="Times New Roman" w:hAnsi="Times New Roman" w:cs="Times New Roman"/>
          <w:sz w:val="24"/>
          <w:szCs w:val="24"/>
        </w:rPr>
      </w:pPr>
      <w:r w:rsidRPr="00722335">
        <w:rPr>
          <w:rFonts w:ascii="Times New Roman" w:hAnsi="Times New Roman" w:cs="Times New Roman"/>
          <w:sz w:val="24"/>
          <w:szCs w:val="24"/>
        </w:rPr>
        <w:t xml:space="preserve">Hóa </w:t>
      </w:r>
      <w:proofErr w:type="spellStart"/>
      <w:r w:rsidRPr="00722335">
        <w:rPr>
          <w:rFonts w:ascii="Times New Roman" w:hAnsi="Times New Roman" w:cs="Times New Roman"/>
          <w:sz w:val="24"/>
          <w:szCs w:val="24"/>
        </w:rPr>
        <w:t>chất</w:t>
      </w:r>
      <w:proofErr w:type="spellEnd"/>
      <w:r w:rsidRPr="00722335">
        <w:rPr>
          <w:rFonts w:ascii="Times New Roman" w:hAnsi="Times New Roman" w:cs="Times New Roman"/>
          <w:sz w:val="24"/>
          <w:szCs w:val="24"/>
        </w:rPr>
        <w:t>; cisplatin 40 mg/m</w:t>
      </w:r>
      <w:r w:rsidRPr="00722335">
        <w:rPr>
          <w:rFonts w:ascii="Times New Roman" w:hAnsi="Times New Roman" w:cs="Times New Roman"/>
          <w:sz w:val="24"/>
          <w:szCs w:val="24"/>
          <w:vertAlign w:val="superscript"/>
        </w:rPr>
        <w:t>2</w:t>
      </w:r>
      <w:r w:rsidRPr="00722335">
        <w:rPr>
          <w:rFonts w:ascii="Times New Roman" w:hAnsi="Times New Roman" w:cs="Times New Roman"/>
          <w:sz w:val="24"/>
          <w:szCs w:val="24"/>
        </w:rPr>
        <w:t xml:space="preserve"> da/ </w:t>
      </w:r>
      <w:proofErr w:type="spellStart"/>
      <w:r w:rsidRPr="00722335">
        <w:rPr>
          <w:rFonts w:ascii="Times New Roman" w:hAnsi="Times New Roman" w:cs="Times New Roman"/>
          <w:sz w:val="24"/>
          <w:szCs w:val="24"/>
        </w:rPr>
        <w:t>tuần</w:t>
      </w:r>
      <w:proofErr w:type="spellEnd"/>
      <w:r w:rsidRPr="00722335">
        <w:rPr>
          <w:rFonts w:ascii="Times New Roman" w:hAnsi="Times New Roman" w:cs="Times New Roman"/>
          <w:sz w:val="24"/>
          <w:szCs w:val="24"/>
        </w:rPr>
        <w:t xml:space="preserve"> x 5 </w:t>
      </w:r>
      <w:proofErr w:type="spellStart"/>
      <w:r w:rsidRPr="00722335">
        <w:rPr>
          <w:rFonts w:ascii="Times New Roman" w:hAnsi="Times New Roman" w:cs="Times New Roman"/>
          <w:sz w:val="24"/>
          <w:szCs w:val="24"/>
        </w:rPr>
        <w:t>tuần</w:t>
      </w:r>
      <w:proofErr w:type="spellEnd"/>
    </w:p>
    <w:p w14:paraId="197B4B09" w14:textId="0A6D44F4" w:rsidR="00414C80" w:rsidRPr="00722335" w:rsidRDefault="00414C80" w:rsidP="005008B9">
      <w:pPr>
        <w:spacing w:after="0" w:line="240" w:lineRule="auto"/>
        <w:ind w:firstLine="567"/>
        <w:jc w:val="both"/>
        <w:rPr>
          <w:rFonts w:ascii="Times New Roman" w:hAnsi="Times New Roman" w:cs="Times New Roman"/>
          <w:sz w:val="24"/>
          <w:szCs w:val="24"/>
        </w:rPr>
      </w:pPr>
      <w:proofErr w:type="spellStart"/>
      <w:r w:rsidRPr="00722335">
        <w:rPr>
          <w:rFonts w:ascii="Times New Roman" w:hAnsi="Times New Roman" w:cs="Times New Roman"/>
          <w:sz w:val="24"/>
          <w:szCs w:val="24"/>
        </w:rPr>
        <w:t>Xạ</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trị</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ngoài</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Xạ</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toàn</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khung</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chậu</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hoặc</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xạ</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trị</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trường</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chiếu</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mở</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rộng</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trong</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trường</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hợp</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có</w:t>
      </w:r>
      <w:proofErr w:type="spellEnd"/>
      <w:r w:rsidRPr="00722335">
        <w:rPr>
          <w:rFonts w:ascii="Times New Roman" w:hAnsi="Times New Roman" w:cs="Times New Roman"/>
          <w:sz w:val="24"/>
          <w:szCs w:val="24"/>
        </w:rPr>
        <w:t xml:space="preserve"> di </w:t>
      </w:r>
      <w:proofErr w:type="spellStart"/>
      <w:r w:rsidRPr="00722335">
        <w:rPr>
          <w:rFonts w:ascii="Times New Roman" w:hAnsi="Times New Roman" w:cs="Times New Roman"/>
          <w:sz w:val="24"/>
          <w:szCs w:val="24"/>
        </w:rPr>
        <w:t>căn</w:t>
      </w:r>
      <w:proofErr w:type="spellEnd"/>
      <w:r w:rsidRPr="00722335">
        <w:rPr>
          <w:rFonts w:ascii="Times New Roman" w:hAnsi="Times New Roman" w:cs="Times New Roman"/>
          <w:sz w:val="24"/>
          <w:szCs w:val="24"/>
        </w:rPr>
        <w:t xml:space="preserve"> ≥ 3 </w:t>
      </w:r>
      <w:proofErr w:type="spellStart"/>
      <w:r w:rsidRPr="00722335">
        <w:rPr>
          <w:rFonts w:ascii="Times New Roman" w:hAnsi="Times New Roman" w:cs="Times New Roman"/>
          <w:sz w:val="24"/>
          <w:szCs w:val="24"/>
        </w:rPr>
        <w:t>hạch</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chậu</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và</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hoặc</w:t>
      </w:r>
      <w:proofErr w:type="spellEnd"/>
      <w:r w:rsidRPr="00722335">
        <w:rPr>
          <w:rFonts w:ascii="Times New Roman" w:hAnsi="Times New Roman" w:cs="Times New Roman"/>
          <w:sz w:val="24"/>
          <w:szCs w:val="24"/>
        </w:rPr>
        <w:t xml:space="preserve"> di </w:t>
      </w:r>
      <w:proofErr w:type="spellStart"/>
      <w:r w:rsidRPr="00722335">
        <w:rPr>
          <w:rFonts w:ascii="Times New Roman" w:hAnsi="Times New Roman" w:cs="Times New Roman"/>
          <w:sz w:val="24"/>
          <w:szCs w:val="24"/>
        </w:rPr>
        <w:t>căn</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hạch</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chậu</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chung</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và</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hoặc</w:t>
      </w:r>
      <w:proofErr w:type="spellEnd"/>
      <w:r w:rsidRPr="00722335">
        <w:rPr>
          <w:rFonts w:ascii="Times New Roman" w:hAnsi="Times New Roman" w:cs="Times New Roman"/>
          <w:sz w:val="24"/>
          <w:szCs w:val="24"/>
        </w:rPr>
        <w:t xml:space="preserve"> di </w:t>
      </w:r>
      <w:proofErr w:type="spellStart"/>
      <w:r w:rsidRPr="00722335">
        <w:rPr>
          <w:rFonts w:ascii="Times New Roman" w:hAnsi="Times New Roman" w:cs="Times New Roman"/>
          <w:sz w:val="24"/>
          <w:szCs w:val="24"/>
        </w:rPr>
        <w:t>căn</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hạch</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cạnh</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động</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mạch</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chủ</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bụng</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Thể</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tích</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và</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liều</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lượng</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xạ</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trị</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đươc</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áp</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dụng</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theo</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phác</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đồ</w:t>
      </w:r>
      <w:proofErr w:type="spellEnd"/>
      <w:r w:rsidRPr="00722335">
        <w:rPr>
          <w:rFonts w:ascii="Times New Roman" w:hAnsi="Times New Roman" w:cs="Times New Roman"/>
          <w:sz w:val="24"/>
          <w:szCs w:val="24"/>
        </w:rPr>
        <w:t xml:space="preserve"> EMBRACE-II. </w:t>
      </w:r>
      <w:proofErr w:type="spellStart"/>
      <w:r w:rsidRPr="00722335">
        <w:rPr>
          <w:rFonts w:ascii="Times New Roman" w:hAnsi="Times New Roman" w:cs="Times New Roman"/>
          <w:sz w:val="24"/>
          <w:szCs w:val="24"/>
        </w:rPr>
        <w:t>Liều</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xạ</w:t>
      </w:r>
      <w:proofErr w:type="spellEnd"/>
      <w:r w:rsidRPr="00722335">
        <w:rPr>
          <w:rFonts w:ascii="Times New Roman" w:hAnsi="Times New Roman" w:cs="Times New Roman"/>
          <w:sz w:val="24"/>
          <w:szCs w:val="24"/>
        </w:rPr>
        <w:t xml:space="preserve"> 45 </w:t>
      </w:r>
      <w:proofErr w:type="spellStart"/>
      <w:r w:rsidRPr="00722335">
        <w:rPr>
          <w:rFonts w:ascii="Times New Roman" w:hAnsi="Times New Roman" w:cs="Times New Roman"/>
          <w:sz w:val="24"/>
          <w:szCs w:val="24"/>
        </w:rPr>
        <w:t>Gy</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trong</w:t>
      </w:r>
      <w:proofErr w:type="spellEnd"/>
      <w:r w:rsidRPr="00722335">
        <w:rPr>
          <w:rFonts w:ascii="Times New Roman" w:hAnsi="Times New Roman" w:cs="Times New Roman"/>
          <w:sz w:val="24"/>
          <w:szCs w:val="24"/>
        </w:rPr>
        <w:t xml:space="preserve"> 25 </w:t>
      </w:r>
      <w:proofErr w:type="spellStart"/>
      <w:r w:rsidRPr="00722335">
        <w:rPr>
          <w:rFonts w:ascii="Times New Roman" w:hAnsi="Times New Roman" w:cs="Times New Roman"/>
          <w:sz w:val="24"/>
          <w:szCs w:val="24"/>
        </w:rPr>
        <w:t>phân</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liều</w:t>
      </w:r>
      <w:proofErr w:type="spellEnd"/>
      <w:r w:rsidRPr="00722335">
        <w:rPr>
          <w:rFonts w:ascii="Times New Roman" w:hAnsi="Times New Roman" w:cs="Times New Roman"/>
          <w:sz w:val="24"/>
          <w:szCs w:val="24"/>
        </w:rPr>
        <w:t xml:space="preserve">, 5 </w:t>
      </w:r>
      <w:proofErr w:type="spellStart"/>
      <w:r w:rsidRPr="00722335">
        <w:rPr>
          <w:rFonts w:ascii="Times New Roman" w:hAnsi="Times New Roman" w:cs="Times New Roman"/>
          <w:sz w:val="24"/>
          <w:szCs w:val="24"/>
        </w:rPr>
        <w:t>phân</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liều</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tuần</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Nâng</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liều</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hạch</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đồng</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thời</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với</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hạch</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chậu</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lên</w:t>
      </w:r>
      <w:proofErr w:type="spellEnd"/>
      <w:r w:rsidRPr="00722335">
        <w:rPr>
          <w:rFonts w:ascii="Times New Roman" w:hAnsi="Times New Roman" w:cs="Times New Roman"/>
          <w:sz w:val="24"/>
          <w:szCs w:val="24"/>
        </w:rPr>
        <w:t xml:space="preserve"> 55 </w:t>
      </w:r>
      <w:proofErr w:type="spellStart"/>
      <w:r w:rsidRPr="00722335">
        <w:rPr>
          <w:rFonts w:ascii="Times New Roman" w:hAnsi="Times New Roman" w:cs="Times New Roman"/>
          <w:sz w:val="24"/>
          <w:szCs w:val="24"/>
        </w:rPr>
        <w:t>Gy</w:t>
      </w:r>
      <w:proofErr w:type="spellEnd"/>
      <w:r w:rsidRPr="00722335">
        <w:rPr>
          <w:rFonts w:ascii="Times New Roman" w:hAnsi="Times New Roman" w:cs="Times New Roman"/>
          <w:sz w:val="24"/>
          <w:szCs w:val="24"/>
        </w:rPr>
        <w:t xml:space="preserve">/ 25 </w:t>
      </w:r>
      <w:proofErr w:type="spellStart"/>
      <w:r w:rsidRPr="00722335">
        <w:rPr>
          <w:rFonts w:ascii="Times New Roman" w:hAnsi="Times New Roman" w:cs="Times New Roman"/>
          <w:sz w:val="24"/>
          <w:szCs w:val="24"/>
        </w:rPr>
        <w:t>phân</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liều</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và</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hạch</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chậu</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chung</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hạch</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cạnh</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động</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mạch</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chủ</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bụng</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lên</w:t>
      </w:r>
      <w:proofErr w:type="spellEnd"/>
      <w:r w:rsidRPr="00722335">
        <w:rPr>
          <w:rFonts w:ascii="Times New Roman" w:hAnsi="Times New Roman" w:cs="Times New Roman"/>
          <w:sz w:val="24"/>
          <w:szCs w:val="24"/>
        </w:rPr>
        <w:t xml:space="preserve"> 57,5 </w:t>
      </w:r>
      <w:proofErr w:type="spellStart"/>
      <w:r w:rsidRPr="00722335">
        <w:rPr>
          <w:rFonts w:ascii="Times New Roman" w:hAnsi="Times New Roman" w:cs="Times New Roman"/>
          <w:sz w:val="24"/>
          <w:szCs w:val="24"/>
        </w:rPr>
        <w:t>Gy</w:t>
      </w:r>
      <w:proofErr w:type="spellEnd"/>
      <w:r w:rsidRPr="00722335">
        <w:rPr>
          <w:rFonts w:ascii="Times New Roman" w:hAnsi="Times New Roman" w:cs="Times New Roman"/>
          <w:sz w:val="24"/>
          <w:szCs w:val="24"/>
        </w:rPr>
        <w:t xml:space="preserve">/ 25 </w:t>
      </w:r>
      <w:proofErr w:type="spellStart"/>
      <w:r w:rsidRPr="00722335">
        <w:rPr>
          <w:rFonts w:ascii="Times New Roman" w:hAnsi="Times New Roman" w:cs="Times New Roman"/>
          <w:sz w:val="24"/>
          <w:szCs w:val="24"/>
        </w:rPr>
        <w:t>phân</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liều</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Xạ</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trị</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sử</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dụng</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kỹ</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thuật</w:t>
      </w:r>
      <w:proofErr w:type="spellEnd"/>
      <w:r w:rsidRPr="00722335">
        <w:rPr>
          <w:rFonts w:ascii="Times New Roman" w:hAnsi="Times New Roman" w:cs="Times New Roman"/>
          <w:sz w:val="24"/>
          <w:szCs w:val="24"/>
        </w:rPr>
        <w:t xml:space="preserve"> VMAT </w:t>
      </w:r>
      <w:proofErr w:type="spellStart"/>
      <w:r w:rsidRPr="00722335">
        <w:rPr>
          <w:rFonts w:ascii="Times New Roman" w:hAnsi="Times New Roman" w:cs="Times New Roman"/>
          <w:sz w:val="24"/>
          <w:szCs w:val="24"/>
        </w:rPr>
        <w:t>với</w:t>
      </w:r>
      <w:proofErr w:type="spellEnd"/>
      <w:r w:rsidRPr="00722335">
        <w:rPr>
          <w:rFonts w:ascii="Times New Roman" w:hAnsi="Times New Roman" w:cs="Times New Roman"/>
          <w:sz w:val="24"/>
          <w:szCs w:val="24"/>
        </w:rPr>
        <w:t xml:space="preserve"> CT </w:t>
      </w:r>
      <w:proofErr w:type="spellStart"/>
      <w:r w:rsidRPr="00722335">
        <w:rPr>
          <w:rFonts w:ascii="Times New Roman" w:hAnsi="Times New Roman" w:cs="Times New Roman"/>
          <w:sz w:val="24"/>
          <w:szCs w:val="24"/>
        </w:rPr>
        <w:t>mô</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phỏng</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Bệnh</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nhân</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được</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chuẩn</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bị</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bàng</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quang</w:t>
      </w:r>
      <w:proofErr w:type="spellEnd"/>
      <w:r w:rsidRPr="00722335">
        <w:rPr>
          <w:rFonts w:ascii="Times New Roman" w:hAnsi="Times New Roman" w:cs="Times New Roman"/>
          <w:sz w:val="24"/>
          <w:szCs w:val="24"/>
        </w:rPr>
        <w:t xml:space="preserve"> (BN </w:t>
      </w:r>
      <w:proofErr w:type="spellStart"/>
      <w:r w:rsidRPr="00722335">
        <w:rPr>
          <w:rFonts w:ascii="Times New Roman" w:hAnsi="Times New Roman" w:cs="Times New Roman"/>
          <w:sz w:val="24"/>
          <w:szCs w:val="24"/>
        </w:rPr>
        <w:t>đi</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tiểu</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hết</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và</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uống</w:t>
      </w:r>
      <w:proofErr w:type="spellEnd"/>
      <w:r w:rsidRPr="00722335">
        <w:rPr>
          <w:rFonts w:ascii="Times New Roman" w:hAnsi="Times New Roman" w:cs="Times New Roman"/>
          <w:sz w:val="24"/>
          <w:szCs w:val="24"/>
        </w:rPr>
        <w:t xml:space="preserve"> 500 ml </w:t>
      </w:r>
      <w:proofErr w:type="spellStart"/>
      <w:r w:rsidRPr="00722335">
        <w:rPr>
          <w:rFonts w:ascii="Times New Roman" w:hAnsi="Times New Roman" w:cs="Times New Roman"/>
          <w:sz w:val="24"/>
          <w:szCs w:val="24"/>
        </w:rPr>
        <w:t>nước</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trước</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thời</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điểm</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chụp</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mô</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phỏng</w:t>
      </w:r>
      <w:proofErr w:type="spellEnd"/>
      <w:r w:rsidRPr="00722335">
        <w:rPr>
          <w:rFonts w:ascii="Times New Roman" w:hAnsi="Times New Roman" w:cs="Times New Roman"/>
          <w:sz w:val="24"/>
          <w:szCs w:val="24"/>
        </w:rPr>
        <w:t xml:space="preserve"> 1 </w:t>
      </w:r>
      <w:proofErr w:type="spellStart"/>
      <w:r w:rsidRPr="00722335">
        <w:rPr>
          <w:rFonts w:ascii="Times New Roman" w:hAnsi="Times New Roman" w:cs="Times New Roman"/>
          <w:sz w:val="24"/>
          <w:szCs w:val="24"/>
        </w:rPr>
        <w:t>giờ</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và</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chuẩn</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bị</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trực</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tràng</w:t>
      </w:r>
      <w:proofErr w:type="spellEnd"/>
      <w:r w:rsidRPr="00722335">
        <w:rPr>
          <w:rFonts w:ascii="Times New Roman" w:hAnsi="Times New Roman" w:cs="Times New Roman"/>
          <w:sz w:val="24"/>
          <w:szCs w:val="24"/>
        </w:rPr>
        <w:t xml:space="preserve"> (BN </w:t>
      </w:r>
      <w:proofErr w:type="spellStart"/>
      <w:r w:rsidRPr="00722335">
        <w:rPr>
          <w:rFonts w:ascii="Times New Roman" w:hAnsi="Times New Roman" w:cs="Times New Roman"/>
          <w:sz w:val="24"/>
          <w:szCs w:val="24"/>
        </w:rPr>
        <w:t>được</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sử</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dụng</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thuốc</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nhuận</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tràng</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trước</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chụp</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mô</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phỏng</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và</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trong</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quá</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trình</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xạ</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trị</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để</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duy</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trì</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phân</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nát</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Chụp</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cắt</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lớp</w:t>
      </w:r>
      <w:proofErr w:type="spellEnd"/>
      <w:r w:rsidRPr="00722335">
        <w:rPr>
          <w:rFonts w:ascii="Times New Roman" w:hAnsi="Times New Roman" w:cs="Times New Roman"/>
          <w:sz w:val="24"/>
          <w:szCs w:val="24"/>
        </w:rPr>
        <w:t xml:space="preserve"> vi </w:t>
      </w:r>
      <w:proofErr w:type="spellStart"/>
      <w:r w:rsidRPr="00722335">
        <w:rPr>
          <w:rFonts w:ascii="Times New Roman" w:hAnsi="Times New Roman" w:cs="Times New Roman"/>
          <w:sz w:val="24"/>
          <w:szCs w:val="24"/>
        </w:rPr>
        <w:lastRenderedPageBreak/>
        <w:t>tính</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với</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chùm</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tia</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hình</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nón</w:t>
      </w:r>
      <w:proofErr w:type="spellEnd"/>
      <w:r w:rsidRPr="00722335">
        <w:rPr>
          <w:rFonts w:ascii="Times New Roman" w:hAnsi="Times New Roman" w:cs="Times New Roman"/>
          <w:sz w:val="24"/>
          <w:szCs w:val="24"/>
        </w:rPr>
        <w:t xml:space="preserve"> (CBCT) </w:t>
      </w:r>
      <w:proofErr w:type="spellStart"/>
      <w:r w:rsidRPr="00722335">
        <w:rPr>
          <w:rFonts w:ascii="Times New Roman" w:hAnsi="Times New Roman" w:cs="Times New Roman"/>
          <w:sz w:val="24"/>
          <w:szCs w:val="24"/>
        </w:rPr>
        <w:t>ngay</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trước</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xạ</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để</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kiểm</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tra</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tư</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thế</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bệnh</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nhân</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hằng</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ngày</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trước</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chiếu</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xạ</w:t>
      </w:r>
      <w:proofErr w:type="spellEnd"/>
      <w:r w:rsidRPr="00722335">
        <w:rPr>
          <w:rFonts w:ascii="Times New Roman" w:hAnsi="Times New Roman" w:cs="Times New Roman"/>
          <w:sz w:val="24"/>
          <w:szCs w:val="24"/>
        </w:rPr>
        <w:t>.</w:t>
      </w:r>
    </w:p>
    <w:p w14:paraId="65ED4776" w14:textId="63EBFD14" w:rsidR="00414C80" w:rsidRPr="00722335" w:rsidRDefault="00414C80" w:rsidP="005008B9">
      <w:pPr>
        <w:spacing w:after="0" w:line="240" w:lineRule="auto"/>
        <w:ind w:firstLine="567"/>
        <w:jc w:val="both"/>
        <w:rPr>
          <w:rFonts w:ascii="Times New Roman" w:hAnsi="Times New Roman" w:cs="Times New Roman"/>
          <w:sz w:val="24"/>
          <w:szCs w:val="24"/>
        </w:rPr>
      </w:pPr>
      <w:proofErr w:type="spellStart"/>
      <w:r w:rsidRPr="00722335">
        <w:rPr>
          <w:rFonts w:ascii="Times New Roman" w:hAnsi="Times New Roman" w:cs="Times New Roman"/>
          <w:sz w:val="24"/>
          <w:szCs w:val="24"/>
        </w:rPr>
        <w:t>Xạ</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áp</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sát</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dưới</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hướng</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dẫn</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hình</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ảnh</w:t>
      </w:r>
      <w:proofErr w:type="spellEnd"/>
      <w:r w:rsidRPr="00722335">
        <w:rPr>
          <w:rFonts w:ascii="Times New Roman" w:hAnsi="Times New Roman" w:cs="Times New Roman"/>
          <w:sz w:val="24"/>
          <w:szCs w:val="24"/>
        </w:rPr>
        <w:t xml:space="preserve"> 3D: </w:t>
      </w:r>
      <w:proofErr w:type="spellStart"/>
      <w:r w:rsidR="00495EAD" w:rsidRPr="00722335">
        <w:rPr>
          <w:rFonts w:ascii="Times New Roman" w:hAnsi="Times New Roman" w:cs="Times New Roman"/>
          <w:sz w:val="24"/>
          <w:szCs w:val="24"/>
        </w:rPr>
        <w:t>xạ</w:t>
      </w:r>
      <w:proofErr w:type="spellEnd"/>
      <w:r w:rsidR="00495EAD" w:rsidRPr="00722335">
        <w:rPr>
          <w:rFonts w:ascii="Times New Roman" w:hAnsi="Times New Roman" w:cs="Times New Roman"/>
          <w:sz w:val="24"/>
          <w:szCs w:val="24"/>
        </w:rPr>
        <w:t xml:space="preserve"> </w:t>
      </w:r>
      <w:proofErr w:type="spellStart"/>
      <w:r w:rsidR="00495EAD" w:rsidRPr="00722335">
        <w:rPr>
          <w:rFonts w:ascii="Times New Roman" w:hAnsi="Times New Roman" w:cs="Times New Roman"/>
          <w:sz w:val="24"/>
          <w:szCs w:val="24"/>
        </w:rPr>
        <w:t>áp</w:t>
      </w:r>
      <w:proofErr w:type="spellEnd"/>
      <w:r w:rsidR="00495EAD" w:rsidRPr="00722335">
        <w:rPr>
          <w:rFonts w:ascii="Times New Roman" w:hAnsi="Times New Roman" w:cs="Times New Roman"/>
          <w:sz w:val="24"/>
          <w:szCs w:val="24"/>
        </w:rPr>
        <w:t xml:space="preserve"> </w:t>
      </w:r>
      <w:proofErr w:type="spellStart"/>
      <w:r w:rsidR="00495EAD" w:rsidRPr="00722335">
        <w:rPr>
          <w:rFonts w:ascii="Times New Roman" w:hAnsi="Times New Roman" w:cs="Times New Roman"/>
          <w:sz w:val="24"/>
          <w:szCs w:val="24"/>
        </w:rPr>
        <w:t>sát</w:t>
      </w:r>
      <w:proofErr w:type="spellEnd"/>
      <w:r w:rsidR="00495EAD" w:rsidRPr="00722335">
        <w:rPr>
          <w:rFonts w:ascii="Times New Roman" w:hAnsi="Times New Roman" w:cs="Times New Roman"/>
          <w:sz w:val="24"/>
          <w:szCs w:val="24"/>
        </w:rPr>
        <w:t xml:space="preserve"> </w:t>
      </w:r>
      <w:proofErr w:type="spellStart"/>
      <w:r w:rsidR="00495EAD" w:rsidRPr="00722335">
        <w:rPr>
          <w:rFonts w:ascii="Times New Roman" w:hAnsi="Times New Roman" w:cs="Times New Roman"/>
          <w:sz w:val="24"/>
          <w:szCs w:val="24"/>
        </w:rPr>
        <w:t>được</w:t>
      </w:r>
      <w:proofErr w:type="spellEnd"/>
      <w:r w:rsidR="00495EAD" w:rsidRPr="00722335">
        <w:rPr>
          <w:rFonts w:ascii="Times New Roman" w:hAnsi="Times New Roman" w:cs="Times New Roman"/>
          <w:sz w:val="24"/>
          <w:szCs w:val="24"/>
        </w:rPr>
        <w:t xml:space="preserve"> </w:t>
      </w:r>
      <w:proofErr w:type="spellStart"/>
      <w:r w:rsidR="00495EAD" w:rsidRPr="00722335">
        <w:rPr>
          <w:rFonts w:ascii="Times New Roman" w:hAnsi="Times New Roman" w:cs="Times New Roman"/>
          <w:sz w:val="24"/>
          <w:szCs w:val="24"/>
        </w:rPr>
        <w:t>tiến</w:t>
      </w:r>
      <w:proofErr w:type="spellEnd"/>
      <w:r w:rsidR="00495EAD" w:rsidRPr="00722335">
        <w:rPr>
          <w:rFonts w:ascii="Times New Roman" w:hAnsi="Times New Roman" w:cs="Times New Roman"/>
          <w:sz w:val="24"/>
          <w:szCs w:val="24"/>
        </w:rPr>
        <w:t xml:space="preserve"> </w:t>
      </w:r>
      <w:proofErr w:type="spellStart"/>
      <w:r w:rsidR="00495EAD" w:rsidRPr="00722335">
        <w:rPr>
          <w:rFonts w:ascii="Times New Roman" w:hAnsi="Times New Roman" w:cs="Times New Roman"/>
          <w:sz w:val="24"/>
          <w:szCs w:val="24"/>
        </w:rPr>
        <w:t>hành</w:t>
      </w:r>
      <w:proofErr w:type="spellEnd"/>
      <w:r w:rsidR="00495EAD" w:rsidRPr="00722335">
        <w:rPr>
          <w:rFonts w:ascii="Times New Roman" w:hAnsi="Times New Roman" w:cs="Times New Roman"/>
          <w:sz w:val="24"/>
          <w:szCs w:val="24"/>
        </w:rPr>
        <w:t xml:space="preserve"> </w:t>
      </w:r>
      <w:proofErr w:type="spellStart"/>
      <w:r w:rsidR="00495EAD" w:rsidRPr="00722335">
        <w:rPr>
          <w:rFonts w:ascii="Times New Roman" w:hAnsi="Times New Roman" w:cs="Times New Roman"/>
          <w:sz w:val="24"/>
          <w:szCs w:val="24"/>
        </w:rPr>
        <w:t>ngay</w:t>
      </w:r>
      <w:proofErr w:type="spellEnd"/>
      <w:r w:rsidR="00495EAD" w:rsidRPr="00722335">
        <w:rPr>
          <w:rFonts w:ascii="Times New Roman" w:hAnsi="Times New Roman" w:cs="Times New Roman"/>
          <w:sz w:val="24"/>
          <w:szCs w:val="24"/>
        </w:rPr>
        <w:t xml:space="preserve"> </w:t>
      </w:r>
      <w:proofErr w:type="spellStart"/>
      <w:r w:rsidR="00495EAD" w:rsidRPr="00722335">
        <w:rPr>
          <w:rFonts w:ascii="Times New Roman" w:hAnsi="Times New Roman" w:cs="Times New Roman"/>
          <w:sz w:val="24"/>
          <w:szCs w:val="24"/>
        </w:rPr>
        <w:t>sau</w:t>
      </w:r>
      <w:proofErr w:type="spellEnd"/>
      <w:r w:rsidR="00495EAD" w:rsidRPr="00722335">
        <w:rPr>
          <w:rFonts w:ascii="Times New Roman" w:hAnsi="Times New Roman" w:cs="Times New Roman"/>
          <w:sz w:val="24"/>
          <w:szCs w:val="24"/>
        </w:rPr>
        <w:t xml:space="preserve"> </w:t>
      </w:r>
      <w:proofErr w:type="spellStart"/>
      <w:r w:rsidR="00495EAD" w:rsidRPr="00722335">
        <w:rPr>
          <w:rFonts w:ascii="Times New Roman" w:hAnsi="Times New Roman" w:cs="Times New Roman"/>
          <w:sz w:val="24"/>
          <w:szCs w:val="24"/>
        </w:rPr>
        <w:t>kết</w:t>
      </w:r>
      <w:proofErr w:type="spellEnd"/>
      <w:r w:rsidR="00495EAD" w:rsidRPr="00722335">
        <w:rPr>
          <w:rFonts w:ascii="Times New Roman" w:hAnsi="Times New Roman" w:cs="Times New Roman"/>
          <w:sz w:val="24"/>
          <w:szCs w:val="24"/>
        </w:rPr>
        <w:t xml:space="preserve"> </w:t>
      </w:r>
      <w:proofErr w:type="spellStart"/>
      <w:r w:rsidR="00495EAD" w:rsidRPr="00722335">
        <w:rPr>
          <w:rFonts w:ascii="Times New Roman" w:hAnsi="Times New Roman" w:cs="Times New Roman"/>
          <w:sz w:val="24"/>
          <w:szCs w:val="24"/>
        </w:rPr>
        <w:t>thúc</w:t>
      </w:r>
      <w:proofErr w:type="spellEnd"/>
      <w:r w:rsidR="00495EAD" w:rsidRPr="00722335">
        <w:rPr>
          <w:rFonts w:ascii="Times New Roman" w:hAnsi="Times New Roman" w:cs="Times New Roman"/>
          <w:sz w:val="24"/>
          <w:szCs w:val="24"/>
        </w:rPr>
        <w:t xml:space="preserve"> </w:t>
      </w:r>
      <w:proofErr w:type="spellStart"/>
      <w:r w:rsidR="00495EAD" w:rsidRPr="00722335">
        <w:rPr>
          <w:rFonts w:ascii="Times New Roman" w:hAnsi="Times New Roman" w:cs="Times New Roman"/>
          <w:sz w:val="24"/>
          <w:szCs w:val="24"/>
        </w:rPr>
        <w:t>xạ</w:t>
      </w:r>
      <w:proofErr w:type="spellEnd"/>
      <w:r w:rsidR="00495EAD" w:rsidRPr="00722335">
        <w:rPr>
          <w:rFonts w:ascii="Times New Roman" w:hAnsi="Times New Roman" w:cs="Times New Roman"/>
          <w:sz w:val="24"/>
          <w:szCs w:val="24"/>
        </w:rPr>
        <w:t xml:space="preserve"> </w:t>
      </w:r>
      <w:proofErr w:type="spellStart"/>
      <w:r w:rsidR="00495EAD" w:rsidRPr="00722335">
        <w:rPr>
          <w:rFonts w:ascii="Times New Roman" w:hAnsi="Times New Roman" w:cs="Times New Roman"/>
          <w:sz w:val="24"/>
          <w:szCs w:val="24"/>
        </w:rPr>
        <w:t>ngoài</w:t>
      </w:r>
      <w:proofErr w:type="spellEnd"/>
      <w:r w:rsidR="00495EAD" w:rsidRPr="00722335">
        <w:rPr>
          <w:rFonts w:ascii="Times New Roman" w:hAnsi="Times New Roman" w:cs="Times New Roman"/>
          <w:sz w:val="24"/>
          <w:szCs w:val="24"/>
        </w:rPr>
        <w:t xml:space="preserve"> </w:t>
      </w:r>
      <w:proofErr w:type="spellStart"/>
      <w:r w:rsidR="00495EAD" w:rsidRPr="00722335">
        <w:rPr>
          <w:rFonts w:ascii="Times New Roman" w:hAnsi="Times New Roman" w:cs="Times New Roman"/>
          <w:sz w:val="24"/>
          <w:szCs w:val="24"/>
        </w:rPr>
        <w:t>hoặc</w:t>
      </w:r>
      <w:proofErr w:type="spellEnd"/>
      <w:r w:rsidR="00495EAD" w:rsidRPr="00722335">
        <w:rPr>
          <w:rFonts w:ascii="Times New Roman" w:hAnsi="Times New Roman" w:cs="Times New Roman"/>
          <w:sz w:val="24"/>
          <w:szCs w:val="24"/>
        </w:rPr>
        <w:t xml:space="preserve"> </w:t>
      </w:r>
      <w:proofErr w:type="spellStart"/>
      <w:r w:rsidR="00495EAD" w:rsidRPr="00722335">
        <w:rPr>
          <w:rFonts w:ascii="Times New Roman" w:hAnsi="Times New Roman" w:cs="Times New Roman"/>
          <w:sz w:val="24"/>
          <w:szCs w:val="24"/>
        </w:rPr>
        <w:t>vào</w:t>
      </w:r>
      <w:proofErr w:type="spellEnd"/>
      <w:r w:rsidR="00495EAD" w:rsidRPr="00722335">
        <w:rPr>
          <w:rFonts w:ascii="Times New Roman" w:hAnsi="Times New Roman" w:cs="Times New Roman"/>
          <w:sz w:val="24"/>
          <w:szCs w:val="24"/>
        </w:rPr>
        <w:t xml:space="preserve"> </w:t>
      </w:r>
      <w:proofErr w:type="spellStart"/>
      <w:r w:rsidR="00495EAD" w:rsidRPr="00722335">
        <w:rPr>
          <w:rFonts w:ascii="Times New Roman" w:hAnsi="Times New Roman" w:cs="Times New Roman"/>
          <w:sz w:val="24"/>
          <w:szCs w:val="24"/>
        </w:rPr>
        <w:t>tuần</w:t>
      </w:r>
      <w:proofErr w:type="spellEnd"/>
      <w:r w:rsidR="00495EAD" w:rsidRPr="00722335">
        <w:rPr>
          <w:rFonts w:ascii="Times New Roman" w:hAnsi="Times New Roman" w:cs="Times New Roman"/>
          <w:sz w:val="24"/>
          <w:szCs w:val="24"/>
        </w:rPr>
        <w:t xml:space="preserve"> </w:t>
      </w:r>
      <w:proofErr w:type="spellStart"/>
      <w:r w:rsidR="00495EAD" w:rsidRPr="00722335">
        <w:rPr>
          <w:rFonts w:ascii="Times New Roman" w:hAnsi="Times New Roman" w:cs="Times New Roman"/>
          <w:sz w:val="24"/>
          <w:szCs w:val="24"/>
        </w:rPr>
        <w:t>thứ</w:t>
      </w:r>
      <w:proofErr w:type="spellEnd"/>
      <w:r w:rsidR="00495EAD" w:rsidRPr="00722335">
        <w:rPr>
          <w:rFonts w:ascii="Times New Roman" w:hAnsi="Times New Roman" w:cs="Times New Roman"/>
          <w:sz w:val="24"/>
          <w:szCs w:val="24"/>
        </w:rPr>
        <w:t xml:space="preserve"> 5 </w:t>
      </w:r>
      <w:proofErr w:type="spellStart"/>
      <w:r w:rsidR="00495EAD" w:rsidRPr="00722335">
        <w:rPr>
          <w:rFonts w:ascii="Times New Roman" w:hAnsi="Times New Roman" w:cs="Times New Roman"/>
          <w:sz w:val="24"/>
          <w:szCs w:val="24"/>
        </w:rPr>
        <w:t>của</w:t>
      </w:r>
      <w:proofErr w:type="spellEnd"/>
      <w:r w:rsidR="00495EAD" w:rsidRPr="00722335">
        <w:rPr>
          <w:rFonts w:ascii="Times New Roman" w:hAnsi="Times New Roman" w:cs="Times New Roman"/>
          <w:sz w:val="24"/>
          <w:szCs w:val="24"/>
        </w:rPr>
        <w:t xml:space="preserve"> </w:t>
      </w:r>
      <w:proofErr w:type="spellStart"/>
      <w:r w:rsidR="00495EAD" w:rsidRPr="00722335">
        <w:rPr>
          <w:rFonts w:ascii="Times New Roman" w:hAnsi="Times New Roman" w:cs="Times New Roman"/>
          <w:sz w:val="24"/>
          <w:szCs w:val="24"/>
        </w:rPr>
        <w:t>xạ</w:t>
      </w:r>
      <w:proofErr w:type="spellEnd"/>
      <w:r w:rsidR="00495EAD" w:rsidRPr="00722335">
        <w:rPr>
          <w:rFonts w:ascii="Times New Roman" w:hAnsi="Times New Roman" w:cs="Times New Roman"/>
          <w:sz w:val="24"/>
          <w:szCs w:val="24"/>
        </w:rPr>
        <w:t xml:space="preserve"> </w:t>
      </w:r>
      <w:proofErr w:type="spellStart"/>
      <w:r w:rsidR="00495EAD" w:rsidRPr="00722335">
        <w:rPr>
          <w:rFonts w:ascii="Times New Roman" w:hAnsi="Times New Roman" w:cs="Times New Roman"/>
          <w:sz w:val="24"/>
          <w:szCs w:val="24"/>
        </w:rPr>
        <w:t>ngoài</w:t>
      </w:r>
      <w:proofErr w:type="spellEnd"/>
      <w:r w:rsidR="00495EAD" w:rsidRPr="00722335">
        <w:rPr>
          <w:rFonts w:ascii="Times New Roman" w:hAnsi="Times New Roman" w:cs="Times New Roman"/>
          <w:sz w:val="24"/>
          <w:szCs w:val="24"/>
        </w:rPr>
        <w:t xml:space="preserve">. BN </w:t>
      </w:r>
      <w:proofErr w:type="spellStart"/>
      <w:r w:rsidR="00495EAD" w:rsidRPr="00722335">
        <w:rPr>
          <w:rFonts w:ascii="Times New Roman" w:hAnsi="Times New Roman" w:cs="Times New Roman"/>
          <w:sz w:val="24"/>
          <w:szCs w:val="24"/>
        </w:rPr>
        <w:t>được</w:t>
      </w:r>
      <w:proofErr w:type="spellEnd"/>
      <w:r w:rsidR="00495EAD" w:rsidRPr="00722335">
        <w:rPr>
          <w:rFonts w:ascii="Times New Roman" w:hAnsi="Times New Roman" w:cs="Times New Roman"/>
          <w:sz w:val="24"/>
          <w:szCs w:val="24"/>
        </w:rPr>
        <w:t xml:space="preserve"> </w:t>
      </w:r>
      <w:proofErr w:type="spellStart"/>
      <w:r w:rsidR="00495EAD" w:rsidRPr="00722335">
        <w:rPr>
          <w:rFonts w:ascii="Times New Roman" w:hAnsi="Times New Roman" w:cs="Times New Roman"/>
          <w:sz w:val="24"/>
          <w:szCs w:val="24"/>
        </w:rPr>
        <w:t>chụp</w:t>
      </w:r>
      <w:proofErr w:type="spellEnd"/>
      <w:r w:rsidR="00495EAD" w:rsidRPr="00722335">
        <w:rPr>
          <w:rFonts w:ascii="Times New Roman" w:hAnsi="Times New Roman" w:cs="Times New Roman"/>
          <w:sz w:val="24"/>
          <w:szCs w:val="24"/>
        </w:rPr>
        <w:t xml:space="preserve"> MRI </w:t>
      </w:r>
      <w:proofErr w:type="spellStart"/>
      <w:r w:rsidR="00495EAD" w:rsidRPr="00722335">
        <w:rPr>
          <w:rFonts w:ascii="Times New Roman" w:hAnsi="Times New Roman" w:cs="Times New Roman"/>
          <w:sz w:val="24"/>
          <w:szCs w:val="24"/>
        </w:rPr>
        <w:t>tiểu</w:t>
      </w:r>
      <w:proofErr w:type="spellEnd"/>
      <w:r w:rsidR="00495EAD" w:rsidRPr="00722335">
        <w:rPr>
          <w:rFonts w:ascii="Times New Roman" w:hAnsi="Times New Roman" w:cs="Times New Roman"/>
          <w:sz w:val="24"/>
          <w:szCs w:val="24"/>
        </w:rPr>
        <w:t xml:space="preserve"> </w:t>
      </w:r>
      <w:proofErr w:type="spellStart"/>
      <w:r w:rsidR="00495EAD" w:rsidRPr="00722335">
        <w:rPr>
          <w:rFonts w:ascii="Times New Roman" w:hAnsi="Times New Roman" w:cs="Times New Roman"/>
          <w:sz w:val="24"/>
          <w:szCs w:val="24"/>
        </w:rPr>
        <w:t>khung</w:t>
      </w:r>
      <w:proofErr w:type="spellEnd"/>
      <w:r w:rsidR="00495EAD" w:rsidRPr="00722335">
        <w:rPr>
          <w:rFonts w:ascii="Times New Roman" w:hAnsi="Times New Roman" w:cs="Times New Roman"/>
          <w:sz w:val="24"/>
          <w:szCs w:val="24"/>
        </w:rPr>
        <w:t xml:space="preserve"> </w:t>
      </w:r>
      <w:proofErr w:type="spellStart"/>
      <w:r w:rsidR="00495EAD" w:rsidRPr="00722335">
        <w:rPr>
          <w:rFonts w:ascii="Times New Roman" w:hAnsi="Times New Roman" w:cs="Times New Roman"/>
          <w:sz w:val="24"/>
          <w:szCs w:val="24"/>
        </w:rPr>
        <w:t>trước</w:t>
      </w:r>
      <w:proofErr w:type="spellEnd"/>
      <w:r w:rsidR="00495EAD" w:rsidRPr="00722335">
        <w:rPr>
          <w:rFonts w:ascii="Times New Roman" w:hAnsi="Times New Roman" w:cs="Times New Roman"/>
          <w:sz w:val="24"/>
          <w:szCs w:val="24"/>
        </w:rPr>
        <w:t xml:space="preserve"> </w:t>
      </w:r>
      <w:proofErr w:type="spellStart"/>
      <w:r w:rsidR="00495EAD" w:rsidRPr="00722335">
        <w:rPr>
          <w:rFonts w:ascii="Times New Roman" w:hAnsi="Times New Roman" w:cs="Times New Roman"/>
          <w:sz w:val="24"/>
          <w:szCs w:val="24"/>
        </w:rPr>
        <w:t>khi</w:t>
      </w:r>
      <w:proofErr w:type="spellEnd"/>
      <w:r w:rsidR="00495EAD" w:rsidRPr="00722335">
        <w:rPr>
          <w:rFonts w:ascii="Times New Roman" w:hAnsi="Times New Roman" w:cs="Times New Roman"/>
          <w:sz w:val="24"/>
          <w:szCs w:val="24"/>
        </w:rPr>
        <w:t xml:space="preserve"> </w:t>
      </w:r>
      <w:proofErr w:type="spellStart"/>
      <w:r w:rsidR="00495EAD" w:rsidRPr="00722335">
        <w:rPr>
          <w:rFonts w:ascii="Times New Roman" w:hAnsi="Times New Roman" w:cs="Times New Roman"/>
          <w:sz w:val="24"/>
          <w:szCs w:val="24"/>
        </w:rPr>
        <w:t>thực</w:t>
      </w:r>
      <w:proofErr w:type="spellEnd"/>
      <w:r w:rsidR="00495EAD" w:rsidRPr="00722335">
        <w:rPr>
          <w:rFonts w:ascii="Times New Roman" w:hAnsi="Times New Roman" w:cs="Times New Roman"/>
          <w:sz w:val="24"/>
          <w:szCs w:val="24"/>
        </w:rPr>
        <w:t xml:space="preserve"> </w:t>
      </w:r>
      <w:proofErr w:type="spellStart"/>
      <w:r w:rsidR="00495EAD" w:rsidRPr="00722335">
        <w:rPr>
          <w:rFonts w:ascii="Times New Roman" w:hAnsi="Times New Roman" w:cs="Times New Roman"/>
          <w:sz w:val="24"/>
          <w:szCs w:val="24"/>
        </w:rPr>
        <w:t>hiện</w:t>
      </w:r>
      <w:proofErr w:type="spellEnd"/>
      <w:r w:rsidR="00FD2F10" w:rsidRPr="00722335">
        <w:rPr>
          <w:rFonts w:ascii="Times New Roman" w:hAnsi="Times New Roman" w:cs="Times New Roman"/>
          <w:sz w:val="24"/>
          <w:szCs w:val="24"/>
        </w:rPr>
        <w:t xml:space="preserve"> </w:t>
      </w:r>
      <w:proofErr w:type="spellStart"/>
      <w:r w:rsidR="00FD2F10" w:rsidRPr="00722335">
        <w:rPr>
          <w:rFonts w:ascii="Times New Roman" w:hAnsi="Times New Roman" w:cs="Times New Roman"/>
          <w:sz w:val="24"/>
          <w:szCs w:val="24"/>
        </w:rPr>
        <w:t>phân</w:t>
      </w:r>
      <w:proofErr w:type="spellEnd"/>
      <w:r w:rsidR="00FD2F10" w:rsidRPr="00722335">
        <w:rPr>
          <w:rFonts w:ascii="Times New Roman" w:hAnsi="Times New Roman" w:cs="Times New Roman"/>
          <w:sz w:val="24"/>
          <w:szCs w:val="24"/>
        </w:rPr>
        <w:t xml:space="preserve"> </w:t>
      </w:r>
      <w:proofErr w:type="spellStart"/>
      <w:r w:rsidR="00FD2F10" w:rsidRPr="00722335">
        <w:rPr>
          <w:rFonts w:ascii="Times New Roman" w:hAnsi="Times New Roman" w:cs="Times New Roman"/>
          <w:sz w:val="24"/>
          <w:szCs w:val="24"/>
        </w:rPr>
        <w:t>liều</w:t>
      </w:r>
      <w:proofErr w:type="spellEnd"/>
      <w:r w:rsidR="00FD2F10" w:rsidRPr="00722335">
        <w:rPr>
          <w:rFonts w:ascii="Times New Roman" w:hAnsi="Times New Roman" w:cs="Times New Roman"/>
          <w:sz w:val="24"/>
          <w:szCs w:val="24"/>
        </w:rPr>
        <w:t xml:space="preserve"> </w:t>
      </w:r>
      <w:proofErr w:type="spellStart"/>
      <w:r w:rsidR="00FD2F10" w:rsidRPr="00722335">
        <w:rPr>
          <w:rFonts w:ascii="Times New Roman" w:hAnsi="Times New Roman" w:cs="Times New Roman"/>
          <w:sz w:val="24"/>
          <w:szCs w:val="24"/>
        </w:rPr>
        <w:t>xạ</w:t>
      </w:r>
      <w:proofErr w:type="spellEnd"/>
      <w:r w:rsidR="00FD2F10" w:rsidRPr="00722335">
        <w:rPr>
          <w:rFonts w:ascii="Times New Roman" w:hAnsi="Times New Roman" w:cs="Times New Roman"/>
          <w:sz w:val="24"/>
          <w:szCs w:val="24"/>
        </w:rPr>
        <w:t xml:space="preserve"> </w:t>
      </w:r>
      <w:proofErr w:type="spellStart"/>
      <w:r w:rsidR="00FD2F10" w:rsidRPr="00722335">
        <w:rPr>
          <w:rFonts w:ascii="Times New Roman" w:hAnsi="Times New Roman" w:cs="Times New Roman"/>
          <w:sz w:val="24"/>
          <w:szCs w:val="24"/>
        </w:rPr>
        <w:t>trị</w:t>
      </w:r>
      <w:proofErr w:type="spellEnd"/>
      <w:r w:rsidR="00FD2F10" w:rsidRPr="00722335">
        <w:rPr>
          <w:rFonts w:ascii="Times New Roman" w:hAnsi="Times New Roman" w:cs="Times New Roman"/>
          <w:sz w:val="24"/>
          <w:szCs w:val="24"/>
        </w:rPr>
        <w:t xml:space="preserve"> </w:t>
      </w:r>
      <w:proofErr w:type="spellStart"/>
      <w:r w:rsidR="00FD2F10" w:rsidRPr="00722335">
        <w:rPr>
          <w:rFonts w:ascii="Times New Roman" w:hAnsi="Times New Roman" w:cs="Times New Roman"/>
          <w:sz w:val="24"/>
          <w:szCs w:val="24"/>
        </w:rPr>
        <w:t>áp</w:t>
      </w:r>
      <w:proofErr w:type="spellEnd"/>
      <w:r w:rsidR="00FD2F10" w:rsidRPr="00722335">
        <w:rPr>
          <w:rFonts w:ascii="Times New Roman" w:hAnsi="Times New Roman" w:cs="Times New Roman"/>
          <w:sz w:val="24"/>
          <w:szCs w:val="24"/>
        </w:rPr>
        <w:t xml:space="preserve"> </w:t>
      </w:r>
      <w:proofErr w:type="spellStart"/>
      <w:r w:rsidR="00FD2F10" w:rsidRPr="00722335">
        <w:rPr>
          <w:rFonts w:ascii="Times New Roman" w:hAnsi="Times New Roman" w:cs="Times New Roman"/>
          <w:sz w:val="24"/>
          <w:szCs w:val="24"/>
        </w:rPr>
        <w:t>sát</w:t>
      </w:r>
      <w:proofErr w:type="spellEnd"/>
      <w:r w:rsidR="00FD2F10" w:rsidRPr="00722335">
        <w:rPr>
          <w:rFonts w:ascii="Times New Roman" w:hAnsi="Times New Roman" w:cs="Times New Roman"/>
          <w:sz w:val="24"/>
          <w:szCs w:val="24"/>
        </w:rPr>
        <w:t xml:space="preserve"> </w:t>
      </w:r>
      <w:proofErr w:type="spellStart"/>
      <w:r w:rsidR="00FD2F10" w:rsidRPr="00722335">
        <w:rPr>
          <w:rFonts w:ascii="Times New Roman" w:hAnsi="Times New Roman" w:cs="Times New Roman"/>
          <w:sz w:val="24"/>
          <w:szCs w:val="24"/>
        </w:rPr>
        <w:t>đầu</w:t>
      </w:r>
      <w:proofErr w:type="spellEnd"/>
      <w:r w:rsidR="00FD2F10" w:rsidRPr="00722335">
        <w:rPr>
          <w:rFonts w:ascii="Times New Roman" w:hAnsi="Times New Roman" w:cs="Times New Roman"/>
          <w:sz w:val="24"/>
          <w:szCs w:val="24"/>
        </w:rPr>
        <w:t xml:space="preserve"> </w:t>
      </w:r>
      <w:proofErr w:type="spellStart"/>
      <w:r w:rsidR="00FD2F10" w:rsidRPr="00722335">
        <w:rPr>
          <w:rFonts w:ascii="Times New Roman" w:hAnsi="Times New Roman" w:cs="Times New Roman"/>
          <w:sz w:val="24"/>
          <w:szCs w:val="24"/>
        </w:rPr>
        <w:t>tiên</w:t>
      </w:r>
      <w:proofErr w:type="spellEnd"/>
      <w:r w:rsidR="003C7DFD" w:rsidRPr="00722335">
        <w:rPr>
          <w:rFonts w:ascii="Times New Roman" w:hAnsi="Times New Roman" w:cs="Times New Roman"/>
          <w:sz w:val="24"/>
          <w:szCs w:val="24"/>
        </w:rPr>
        <w:t xml:space="preserve"> </w:t>
      </w:r>
      <w:proofErr w:type="spellStart"/>
      <w:r w:rsidR="003C7DFD" w:rsidRPr="00722335">
        <w:rPr>
          <w:rFonts w:ascii="Times New Roman" w:hAnsi="Times New Roman" w:cs="Times New Roman"/>
          <w:sz w:val="24"/>
          <w:szCs w:val="24"/>
        </w:rPr>
        <w:t>nhằm</w:t>
      </w:r>
      <w:proofErr w:type="spellEnd"/>
      <w:r w:rsidR="003C7DFD" w:rsidRPr="00722335">
        <w:rPr>
          <w:rFonts w:ascii="Times New Roman" w:hAnsi="Times New Roman" w:cs="Times New Roman"/>
          <w:sz w:val="24"/>
          <w:szCs w:val="24"/>
        </w:rPr>
        <w:t xml:space="preserve"> </w:t>
      </w:r>
      <w:proofErr w:type="spellStart"/>
      <w:r w:rsidR="003C7DFD" w:rsidRPr="00722335">
        <w:rPr>
          <w:rFonts w:ascii="Times New Roman" w:hAnsi="Times New Roman" w:cs="Times New Roman"/>
          <w:sz w:val="24"/>
          <w:szCs w:val="24"/>
        </w:rPr>
        <w:t>đánh</w:t>
      </w:r>
      <w:proofErr w:type="spellEnd"/>
      <w:r w:rsidR="003C7DFD" w:rsidRPr="00722335">
        <w:rPr>
          <w:rFonts w:ascii="Times New Roman" w:hAnsi="Times New Roman" w:cs="Times New Roman"/>
          <w:sz w:val="24"/>
          <w:szCs w:val="24"/>
        </w:rPr>
        <w:t xml:space="preserve"> </w:t>
      </w:r>
      <w:proofErr w:type="spellStart"/>
      <w:r w:rsidR="003C7DFD" w:rsidRPr="00722335">
        <w:rPr>
          <w:rFonts w:ascii="Times New Roman" w:hAnsi="Times New Roman" w:cs="Times New Roman"/>
          <w:sz w:val="24"/>
          <w:szCs w:val="24"/>
        </w:rPr>
        <w:t>giá</w:t>
      </w:r>
      <w:proofErr w:type="spellEnd"/>
      <w:r w:rsidR="003C7DFD" w:rsidRPr="00722335">
        <w:rPr>
          <w:rFonts w:ascii="Times New Roman" w:hAnsi="Times New Roman" w:cs="Times New Roman"/>
          <w:sz w:val="24"/>
          <w:szCs w:val="24"/>
        </w:rPr>
        <w:t xml:space="preserve"> </w:t>
      </w:r>
      <w:proofErr w:type="spellStart"/>
      <w:r w:rsidR="003C7DFD" w:rsidRPr="00722335">
        <w:rPr>
          <w:rFonts w:ascii="Times New Roman" w:hAnsi="Times New Roman" w:cs="Times New Roman"/>
          <w:sz w:val="24"/>
          <w:szCs w:val="24"/>
        </w:rPr>
        <w:t>tổn</w:t>
      </w:r>
      <w:proofErr w:type="spellEnd"/>
      <w:r w:rsidR="003C7DFD" w:rsidRPr="00722335">
        <w:rPr>
          <w:rFonts w:ascii="Times New Roman" w:hAnsi="Times New Roman" w:cs="Times New Roman"/>
          <w:sz w:val="24"/>
          <w:szCs w:val="24"/>
        </w:rPr>
        <w:t xml:space="preserve"> </w:t>
      </w:r>
      <w:proofErr w:type="spellStart"/>
      <w:r w:rsidR="003C7DFD" w:rsidRPr="00722335">
        <w:rPr>
          <w:rFonts w:ascii="Times New Roman" w:hAnsi="Times New Roman" w:cs="Times New Roman"/>
          <w:sz w:val="24"/>
          <w:szCs w:val="24"/>
        </w:rPr>
        <w:t>thương</w:t>
      </w:r>
      <w:proofErr w:type="spellEnd"/>
      <w:r w:rsidR="003C7DFD" w:rsidRPr="00722335">
        <w:rPr>
          <w:rFonts w:ascii="Times New Roman" w:hAnsi="Times New Roman" w:cs="Times New Roman"/>
          <w:sz w:val="24"/>
          <w:szCs w:val="24"/>
        </w:rPr>
        <w:t xml:space="preserve"> </w:t>
      </w:r>
      <w:proofErr w:type="spellStart"/>
      <w:r w:rsidR="003C7DFD" w:rsidRPr="00722335">
        <w:rPr>
          <w:rFonts w:ascii="Times New Roman" w:hAnsi="Times New Roman" w:cs="Times New Roman"/>
          <w:sz w:val="24"/>
          <w:szCs w:val="24"/>
        </w:rPr>
        <w:t>cổ</w:t>
      </w:r>
      <w:proofErr w:type="spellEnd"/>
      <w:r w:rsidR="003C7DFD" w:rsidRPr="00722335">
        <w:rPr>
          <w:rFonts w:ascii="Times New Roman" w:hAnsi="Times New Roman" w:cs="Times New Roman"/>
          <w:sz w:val="24"/>
          <w:szCs w:val="24"/>
        </w:rPr>
        <w:t xml:space="preserve"> </w:t>
      </w:r>
      <w:proofErr w:type="spellStart"/>
      <w:r w:rsidR="003C7DFD" w:rsidRPr="00722335">
        <w:rPr>
          <w:rFonts w:ascii="Times New Roman" w:hAnsi="Times New Roman" w:cs="Times New Roman"/>
          <w:sz w:val="24"/>
          <w:szCs w:val="24"/>
        </w:rPr>
        <w:t>tử</w:t>
      </w:r>
      <w:proofErr w:type="spellEnd"/>
      <w:r w:rsidR="003C7DFD" w:rsidRPr="00722335">
        <w:rPr>
          <w:rFonts w:ascii="Times New Roman" w:hAnsi="Times New Roman" w:cs="Times New Roman"/>
          <w:sz w:val="24"/>
          <w:szCs w:val="24"/>
        </w:rPr>
        <w:t xml:space="preserve"> </w:t>
      </w:r>
      <w:proofErr w:type="spellStart"/>
      <w:r w:rsidR="003C7DFD" w:rsidRPr="00722335">
        <w:rPr>
          <w:rFonts w:ascii="Times New Roman" w:hAnsi="Times New Roman" w:cs="Times New Roman"/>
          <w:sz w:val="24"/>
          <w:szCs w:val="24"/>
        </w:rPr>
        <w:t>cung</w:t>
      </w:r>
      <w:proofErr w:type="spellEnd"/>
      <w:r w:rsidR="003C7DFD" w:rsidRPr="00722335">
        <w:rPr>
          <w:rFonts w:ascii="Times New Roman" w:hAnsi="Times New Roman" w:cs="Times New Roman"/>
          <w:sz w:val="24"/>
          <w:szCs w:val="24"/>
        </w:rPr>
        <w:t xml:space="preserve"> </w:t>
      </w:r>
      <w:proofErr w:type="spellStart"/>
      <w:r w:rsidR="003C7DFD" w:rsidRPr="00722335">
        <w:rPr>
          <w:rFonts w:ascii="Times New Roman" w:hAnsi="Times New Roman" w:cs="Times New Roman"/>
          <w:sz w:val="24"/>
          <w:szCs w:val="24"/>
        </w:rPr>
        <w:t>trước</w:t>
      </w:r>
      <w:proofErr w:type="spellEnd"/>
      <w:r w:rsidR="003C7DFD" w:rsidRPr="00722335">
        <w:rPr>
          <w:rFonts w:ascii="Times New Roman" w:hAnsi="Times New Roman" w:cs="Times New Roman"/>
          <w:sz w:val="24"/>
          <w:szCs w:val="24"/>
        </w:rPr>
        <w:t xml:space="preserve"> </w:t>
      </w:r>
      <w:proofErr w:type="spellStart"/>
      <w:r w:rsidR="003C7DFD" w:rsidRPr="00722335">
        <w:rPr>
          <w:rFonts w:ascii="Times New Roman" w:hAnsi="Times New Roman" w:cs="Times New Roman"/>
          <w:sz w:val="24"/>
          <w:szCs w:val="24"/>
        </w:rPr>
        <w:t>áp</w:t>
      </w:r>
      <w:proofErr w:type="spellEnd"/>
      <w:r w:rsidR="003C7DFD" w:rsidRPr="00722335">
        <w:rPr>
          <w:rFonts w:ascii="Times New Roman" w:hAnsi="Times New Roman" w:cs="Times New Roman"/>
          <w:sz w:val="24"/>
          <w:szCs w:val="24"/>
        </w:rPr>
        <w:t xml:space="preserve"> </w:t>
      </w:r>
      <w:proofErr w:type="spellStart"/>
      <w:r w:rsidR="003C7DFD" w:rsidRPr="00722335">
        <w:rPr>
          <w:rFonts w:ascii="Times New Roman" w:hAnsi="Times New Roman" w:cs="Times New Roman"/>
          <w:sz w:val="24"/>
          <w:szCs w:val="24"/>
        </w:rPr>
        <w:t>sát</w:t>
      </w:r>
      <w:proofErr w:type="spellEnd"/>
      <w:r w:rsidR="003C7DFD" w:rsidRPr="00722335">
        <w:rPr>
          <w:rFonts w:ascii="Times New Roman" w:hAnsi="Times New Roman" w:cs="Times New Roman"/>
          <w:sz w:val="24"/>
          <w:szCs w:val="24"/>
        </w:rPr>
        <w:t xml:space="preserve">. </w:t>
      </w:r>
      <w:proofErr w:type="spellStart"/>
      <w:r w:rsidR="003C7DFD" w:rsidRPr="00722335">
        <w:rPr>
          <w:rFonts w:ascii="Times New Roman" w:hAnsi="Times New Roman" w:cs="Times New Roman"/>
          <w:sz w:val="24"/>
          <w:szCs w:val="24"/>
        </w:rPr>
        <w:t>Xạ</w:t>
      </w:r>
      <w:proofErr w:type="spellEnd"/>
      <w:r w:rsidR="003C7DFD" w:rsidRPr="00722335">
        <w:rPr>
          <w:rFonts w:ascii="Times New Roman" w:hAnsi="Times New Roman" w:cs="Times New Roman"/>
          <w:sz w:val="24"/>
          <w:szCs w:val="24"/>
        </w:rPr>
        <w:t xml:space="preserve"> </w:t>
      </w:r>
      <w:proofErr w:type="spellStart"/>
      <w:r w:rsidR="003C7DFD" w:rsidRPr="00722335">
        <w:rPr>
          <w:rFonts w:ascii="Times New Roman" w:hAnsi="Times New Roman" w:cs="Times New Roman"/>
          <w:sz w:val="24"/>
          <w:szCs w:val="24"/>
        </w:rPr>
        <w:t>trị</w:t>
      </w:r>
      <w:proofErr w:type="spellEnd"/>
      <w:r w:rsidR="003C7DFD" w:rsidRPr="00722335">
        <w:rPr>
          <w:rFonts w:ascii="Times New Roman" w:hAnsi="Times New Roman" w:cs="Times New Roman"/>
          <w:sz w:val="24"/>
          <w:szCs w:val="24"/>
        </w:rPr>
        <w:t xml:space="preserve"> </w:t>
      </w:r>
      <w:proofErr w:type="spellStart"/>
      <w:r w:rsidR="003C7DFD" w:rsidRPr="00722335">
        <w:rPr>
          <w:rFonts w:ascii="Times New Roman" w:hAnsi="Times New Roman" w:cs="Times New Roman"/>
          <w:sz w:val="24"/>
          <w:szCs w:val="24"/>
        </w:rPr>
        <w:t>áp</w:t>
      </w:r>
      <w:proofErr w:type="spellEnd"/>
      <w:r w:rsidR="003C7DFD" w:rsidRPr="00722335">
        <w:rPr>
          <w:rFonts w:ascii="Times New Roman" w:hAnsi="Times New Roman" w:cs="Times New Roman"/>
          <w:sz w:val="24"/>
          <w:szCs w:val="24"/>
        </w:rPr>
        <w:t xml:space="preserve"> </w:t>
      </w:r>
      <w:proofErr w:type="spellStart"/>
      <w:r w:rsidR="003C7DFD" w:rsidRPr="00722335">
        <w:rPr>
          <w:rFonts w:ascii="Times New Roman" w:hAnsi="Times New Roman" w:cs="Times New Roman"/>
          <w:sz w:val="24"/>
          <w:szCs w:val="24"/>
        </w:rPr>
        <w:t>sát</w:t>
      </w:r>
      <w:proofErr w:type="spellEnd"/>
      <w:r w:rsidR="003C7DFD" w:rsidRPr="00722335">
        <w:rPr>
          <w:rFonts w:ascii="Times New Roman" w:hAnsi="Times New Roman" w:cs="Times New Roman"/>
          <w:sz w:val="24"/>
          <w:szCs w:val="24"/>
        </w:rPr>
        <w:t xml:space="preserve"> </w:t>
      </w:r>
      <w:proofErr w:type="spellStart"/>
      <w:r w:rsidR="003C7DFD" w:rsidRPr="00722335">
        <w:rPr>
          <w:rFonts w:ascii="Times New Roman" w:hAnsi="Times New Roman" w:cs="Times New Roman"/>
          <w:sz w:val="24"/>
          <w:szCs w:val="24"/>
        </w:rPr>
        <w:t>sử</w:t>
      </w:r>
      <w:proofErr w:type="spellEnd"/>
      <w:r w:rsidR="003C7DFD" w:rsidRPr="00722335">
        <w:rPr>
          <w:rFonts w:ascii="Times New Roman" w:hAnsi="Times New Roman" w:cs="Times New Roman"/>
          <w:sz w:val="24"/>
          <w:szCs w:val="24"/>
        </w:rPr>
        <w:t xml:space="preserve"> </w:t>
      </w:r>
      <w:proofErr w:type="spellStart"/>
      <w:r w:rsidR="003C7DFD" w:rsidRPr="00722335">
        <w:rPr>
          <w:rFonts w:ascii="Times New Roman" w:hAnsi="Times New Roman" w:cs="Times New Roman"/>
          <w:sz w:val="24"/>
          <w:szCs w:val="24"/>
        </w:rPr>
        <w:t>dụng</w:t>
      </w:r>
      <w:proofErr w:type="spellEnd"/>
      <w:r w:rsidR="003C7DFD" w:rsidRPr="00722335">
        <w:rPr>
          <w:rFonts w:ascii="Times New Roman" w:hAnsi="Times New Roman" w:cs="Times New Roman"/>
          <w:sz w:val="24"/>
          <w:szCs w:val="24"/>
        </w:rPr>
        <w:t xml:space="preserve"> CT </w:t>
      </w:r>
      <w:proofErr w:type="spellStart"/>
      <w:r w:rsidR="003C7DFD" w:rsidRPr="00722335">
        <w:rPr>
          <w:rFonts w:ascii="Times New Roman" w:hAnsi="Times New Roman" w:cs="Times New Roman"/>
          <w:sz w:val="24"/>
          <w:szCs w:val="24"/>
        </w:rPr>
        <w:t>mô</w:t>
      </w:r>
      <w:proofErr w:type="spellEnd"/>
      <w:r w:rsidR="003C7DFD" w:rsidRPr="00722335">
        <w:rPr>
          <w:rFonts w:ascii="Times New Roman" w:hAnsi="Times New Roman" w:cs="Times New Roman"/>
          <w:sz w:val="24"/>
          <w:szCs w:val="24"/>
        </w:rPr>
        <w:t xml:space="preserve"> </w:t>
      </w:r>
      <w:proofErr w:type="spellStart"/>
      <w:r w:rsidR="003C7DFD" w:rsidRPr="00722335">
        <w:rPr>
          <w:rFonts w:ascii="Times New Roman" w:hAnsi="Times New Roman" w:cs="Times New Roman"/>
          <w:sz w:val="24"/>
          <w:szCs w:val="24"/>
        </w:rPr>
        <w:t>phỏng</w:t>
      </w:r>
      <w:proofErr w:type="spellEnd"/>
      <w:r w:rsidR="00845CBA" w:rsidRPr="00722335">
        <w:rPr>
          <w:rFonts w:ascii="Times New Roman" w:hAnsi="Times New Roman" w:cs="Times New Roman"/>
          <w:sz w:val="24"/>
          <w:szCs w:val="24"/>
        </w:rPr>
        <w:t xml:space="preserve">, </w:t>
      </w:r>
      <w:proofErr w:type="spellStart"/>
      <w:r w:rsidR="00845CBA" w:rsidRPr="00722335">
        <w:rPr>
          <w:rFonts w:ascii="Times New Roman" w:hAnsi="Times New Roman" w:cs="Times New Roman"/>
          <w:sz w:val="24"/>
          <w:szCs w:val="24"/>
        </w:rPr>
        <w:t>lát</w:t>
      </w:r>
      <w:proofErr w:type="spellEnd"/>
      <w:r w:rsidR="00845CBA" w:rsidRPr="00722335">
        <w:rPr>
          <w:rFonts w:ascii="Times New Roman" w:hAnsi="Times New Roman" w:cs="Times New Roman"/>
          <w:sz w:val="24"/>
          <w:szCs w:val="24"/>
        </w:rPr>
        <w:t xml:space="preserve"> </w:t>
      </w:r>
      <w:proofErr w:type="spellStart"/>
      <w:r w:rsidR="00845CBA" w:rsidRPr="00722335">
        <w:rPr>
          <w:rFonts w:ascii="Times New Roman" w:hAnsi="Times New Roman" w:cs="Times New Roman"/>
          <w:sz w:val="24"/>
          <w:szCs w:val="24"/>
        </w:rPr>
        <w:t>cắt</w:t>
      </w:r>
      <w:proofErr w:type="spellEnd"/>
      <w:r w:rsidR="00845CBA" w:rsidRPr="00722335">
        <w:rPr>
          <w:rFonts w:ascii="Times New Roman" w:hAnsi="Times New Roman" w:cs="Times New Roman"/>
          <w:sz w:val="24"/>
          <w:szCs w:val="24"/>
        </w:rPr>
        <w:t xml:space="preserve"> 2 mm. Trong </w:t>
      </w:r>
      <w:proofErr w:type="spellStart"/>
      <w:r w:rsidR="00845CBA" w:rsidRPr="00722335">
        <w:rPr>
          <w:rFonts w:ascii="Times New Roman" w:hAnsi="Times New Roman" w:cs="Times New Roman"/>
          <w:sz w:val="24"/>
          <w:szCs w:val="24"/>
        </w:rPr>
        <w:t>trường</w:t>
      </w:r>
      <w:proofErr w:type="spellEnd"/>
      <w:r w:rsidR="00845CBA" w:rsidRPr="00722335">
        <w:rPr>
          <w:rFonts w:ascii="Times New Roman" w:hAnsi="Times New Roman" w:cs="Times New Roman"/>
          <w:sz w:val="24"/>
          <w:szCs w:val="24"/>
        </w:rPr>
        <w:t xml:space="preserve"> </w:t>
      </w:r>
      <w:proofErr w:type="spellStart"/>
      <w:r w:rsidR="00845CBA" w:rsidRPr="00722335">
        <w:rPr>
          <w:rFonts w:ascii="Times New Roman" w:hAnsi="Times New Roman" w:cs="Times New Roman"/>
          <w:sz w:val="24"/>
          <w:szCs w:val="24"/>
        </w:rPr>
        <w:t>hợp</w:t>
      </w:r>
      <w:proofErr w:type="spellEnd"/>
      <w:r w:rsidR="00845CBA" w:rsidRPr="00722335">
        <w:rPr>
          <w:rFonts w:ascii="Times New Roman" w:hAnsi="Times New Roman" w:cs="Times New Roman"/>
          <w:sz w:val="24"/>
          <w:szCs w:val="24"/>
        </w:rPr>
        <w:t xml:space="preserve"> u </w:t>
      </w:r>
      <w:proofErr w:type="spellStart"/>
      <w:r w:rsidR="00845CBA" w:rsidRPr="00722335">
        <w:rPr>
          <w:rFonts w:ascii="Times New Roman" w:hAnsi="Times New Roman" w:cs="Times New Roman"/>
          <w:sz w:val="24"/>
          <w:szCs w:val="24"/>
        </w:rPr>
        <w:t>cổ</w:t>
      </w:r>
      <w:proofErr w:type="spellEnd"/>
      <w:r w:rsidR="00845CBA" w:rsidRPr="00722335">
        <w:rPr>
          <w:rFonts w:ascii="Times New Roman" w:hAnsi="Times New Roman" w:cs="Times New Roman"/>
          <w:sz w:val="24"/>
          <w:szCs w:val="24"/>
        </w:rPr>
        <w:t xml:space="preserve"> </w:t>
      </w:r>
      <w:proofErr w:type="spellStart"/>
      <w:r w:rsidR="00845CBA" w:rsidRPr="00722335">
        <w:rPr>
          <w:rFonts w:ascii="Times New Roman" w:hAnsi="Times New Roman" w:cs="Times New Roman"/>
          <w:sz w:val="24"/>
          <w:szCs w:val="24"/>
        </w:rPr>
        <w:t>tử</w:t>
      </w:r>
      <w:proofErr w:type="spellEnd"/>
      <w:r w:rsidR="00845CBA" w:rsidRPr="00722335">
        <w:rPr>
          <w:rFonts w:ascii="Times New Roman" w:hAnsi="Times New Roman" w:cs="Times New Roman"/>
          <w:sz w:val="24"/>
          <w:szCs w:val="24"/>
        </w:rPr>
        <w:t xml:space="preserve"> </w:t>
      </w:r>
      <w:proofErr w:type="spellStart"/>
      <w:r w:rsidR="00845CBA" w:rsidRPr="00722335">
        <w:rPr>
          <w:rFonts w:ascii="Times New Roman" w:hAnsi="Times New Roman" w:cs="Times New Roman"/>
          <w:sz w:val="24"/>
          <w:szCs w:val="24"/>
        </w:rPr>
        <w:t>cung</w:t>
      </w:r>
      <w:proofErr w:type="spellEnd"/>
      <w:r w:rsidR="00845CBA" w:rsidRPr="00722335">
        <w:rPr>
          <w:rFonts w:ascii="Times New Roman" w:hAnsi="Times New Roman" w:cs="Times New Roman"/>
          <w:sz w:val="24"/>
          <w:szCs w:val="24"/>
        </w:rPr>
        <w:t xml:space="preserve"> </w:t>
      </w:r>
      <w:proofErr w:type="spellStart"/>
      <w:r w:rsidR="00845CBA" w:rsidRPr="00722335">
        <w:rPr>
          <w:rFonts w:ascii="Times New Roman" w:hAnsi="Times New Roman" w:cs="Times New Roman"/>
          <w:sz w:val="24"/>
          <w:szCs w:val="24"/>
        </w:rPr>
        <w:t>còn</w:t>
      </w:r>
      <w:proofErr w:type="spellEnd"/>
      <w:r w:rsidR="00845CBA" w:rsidRPr="00722335">
        <w:rPr>
          <w:rFonts w:ascii="Times New Roman" w:hAnsi="Times New Roman" w:cs="Times New Roman"/>
          <w:sz w:val="24"/>
          <w:szCs w:val="24"/>
        </w:rPr>
        <w:t xml:space="preserve"> </w:t>
      </w:r>
      <w:proofErr w:type="spellStart"/>
      <w:r w:rsidR="00845CBA" w:rsidRPr="00722335">
        <w:rPr>
          <w:rFonts w:ascii="Times New Roman" w:hAnsi="Times New Roman" w:cs="Times New Roman"/>
          <w:sz w:val="24"/>
          <w:szCs w:val="24"/>
        </w:rPr>
        <w:t>xâm</w:t>
      </w:r>
      <w:proofErr w:type="spellEnd"/>
      <w:r w:rsidR="00845CBA" w:rsidRPr="00722335">
        <w:rPr>
          <w:rFonts w:ascii="Times New Roman" w:hAnsi="Times New Roman" w:cs="Times New Roman"/>
          <w:sz w:val="24"/>
          <w:szCs w:val="24"/>
        </w:rPr>
        <w:t xml:space="preserve"> </w:t>
      </w:r>
      <w:proofErr w:type="spellStart"/>
      <w:r w:rsidR="00845CBA" w:rsidRPr="00722335">
        <w:rPr>
          <w:rFonts w:ascii="Times New Roman" w:hAnsi="Times New Roman" w:cs="Times New Roman"/>
          <w:sz w:val="24"/>
          <w:szCs w:val="24"/>
        </w:rPr>
        <w:t>lấn</w:t>
      </w:r>
      <w:proofErr w:type="spellEnd"/>
      <w:r w:rsidR="00845CBA" w:rsidRPr="00722335">
        <w:rPr>
          <w:rFonts w:ascii="Times New Roman" w:hAnsi="Times New Roman" w:cs="Times New Roman"/>
          <w:sz w:val="24"/>
          <w:szCs w:val="24"/>
        </w:rPr>
        <w:t xml:space="preserve"> </w:t>
      </w:r>
      <w:proofErr w:type="spellStart"/>
      <w:r w:rsidR="00845CBA" w:rsidRPr="00722335">
        <w:rPr>
          <w:rFonts w:ascii="Times New Roman" w:hAnsi="Times New Roman" w:cs="Times New Roman"/>
          <w:sz w:val="24"/>
          <w:szCs w:val="24"/>
        </w:rPr>
        <w:t>mô</w:t>
      </w:r>
      <w:proofErr w:type="spellEnd"/>
      <w:r w:rsidR="00485B0C" w:rsidRPr="00722335">
        <w:rPr>
          <w:rFonts w:ascii="Times New Roman" w:hAnsi="Times New Roman" w:cs="Times New Roman"/>
          <w:sz w:val="24"/>
          <w:szCs w:val="24"/>
        </w:rPr>
        <w:t xml:space="preserve"> </w:t>
      </w:r>
      <w:proofErr w:type="spellStart"/>
      <w:r w:rsidR="00485B0C" w:rsidRPr="00722335">
        <w:rPr>
          <w:rFonts w:ascii="Times New Roman" w:hAnsi="Times New Roman" w:cs="Times New Roman"/>
          <w:sz w:val="24"/>
          <w:szCs w:val="24"/>
        </w:rPr>
        <w:t>cạnh</w:t>
      </w:r>
      <w:proofErr w:type="spellEnd"/>
      <w:r w:rsidR="00485B0C" w:rsidRPr="00722335">
        <w:rPr>
          <w:rFonts w:ascii="Times New Roman" w:hAnsi="Times New Roman" w:cs="Times New Roman"/>
          <w:sz w:val="24"/>
          <w:szCs w:val="24"/>
        </w:rPr>
        <w:t xml:space="preserve"> </w:t>
      </w:r>
      <w:proofErr w:type="spellStart"/>
      <w:r w:rsidR="00485B0C" w:rsidRPr="00722335">
        <w:rPr>
          <w:rFonts w:ascii="Times New Roman" w:hAnsi="Times New Roman" w:cs="Times New Roman"/>
          <w:sz w:val="24"/>
          <w:szCs w:val="24"/>
        </w:rPr>
        <w:t>tử</w:t>
      </w:r>
      <w:proofErr w:type="spellEnd"/>
      <w:r w:rsidR="00485B0C" w:rsidRPr="00722335">
        <w:rPr>
          <w:rFonts w:ascii="Times New Roman" w:hAnsi="Times New Roman" w:cs="Times New Roman"/>
          <w:sz w:val="24"/>
          <w:szCs w:val="24"/>
        </w:rPr>
        <w:t xml:space="preserve"> </w:t>
      </w:r>
      <w:proofErr w:type="spellStart"/>
      <w:r w:rsidR="00485B0C" w:rsidRPr="00722335">
        <w:rPr>
          <w:rFonts w:ascii="Times New Roman" w:hAnsi="Times New Roman" w:cs="Times New Roman"/>
          <w:sz w:val="24"/>
          <w:szCs w:val="24"/>
        </w:rPr>
        <w:t>cung</w:t>
      </w:r>
      <w:proofErr w:type="spellEnd"/>
      <w:r w:rsidR="00485B0C" w:rsidRPr="00722335">
        <w:rPr>
          <w:rFonts w:ascii="Times New Roman" w:hAnsi="Times New Roman" w:cs="Times New Roman"/>
          <w:sz w:val="24"/>
          <w:szCs w:val="24"/>
        </w:rPr>
        <w:t xml:space="preserve">, </w:t>
      </w:r>
      <w:proofErr w:type="spellStart"/>
      <w:r w:rsidR="00485B0C" w:rsidRPr="00722335">
        <w:rPr>
          <w:rFonts w:ascii="Times New Roman" w:hAnsi="Times New Roman" w:cs="Times New Roman"/>
          <w:sz w:val="24"/>
          <w:szCs w:val="24"/>
        </w:rPr>
        <w:t>sủ</w:t>
      </w:r>
      <w:proofErr w:type="spellEnd"/>
      <w:r w:rsidR="00485B0C" w:rsidRPr="00722335">
        <w:rPr>
          <w:rFonts w:ascii="Times New Roman" w:hAnsi="Times New Roman" w:cs="Times New Roman"/>
          <w:sz w:val="24"/>
          <w:szCs w:val="24"/>
        </w:rPr>
        <w:t xml:space="preserve"> </w:t>
      </w:r>
      <w:proofErr w:type="spellStart"/>
      <w:r w:rsidR="00485B0C" w:rsidRPr="00722335">
        <w:rPr>
          <w:rFonts w:ascii="Times New Roman" w:hAnsi="Times New Roman" w:cs="Times New Roman"/>
          <w:sz w:val="24"/>
          <w:szCs w:val="24"/>
        </w:rPr>
        <w:t>dụng</w:t>
      </w:r>
      <w:proofErr w:type="spellEnd"/>
      <w:r w:rsidR="00485B0C" w:rsidRPr="00722335">
        <w:rPr>
          <w:rFonts w:ascii="Times New Roman" w:hAnsi="Times New Roman" w:cs="Times New Roman"/>
          <w:sz w:val="24"/>
          <w:szCs w:val="24"/>
        </w:rPr>
        <w:t xml:space="preserve"> </w:t>
      </w:r>
      <w:proofErr w:type="spellStart"/>
      <w:r w:rsidR="00485B0C" w:rsidRPr="00722335">
        <w:rPr>
          <w:rFonts w:ascii="Times New Roman" w:hAnsi="Times New Roman" w:cs="Times New Roman"/>
          <w:sz w:val="24"/>
          <w:szCs w:val="24"/>
        </w:rPr>
        <w:t>xạ</w:t>
      </w:r>
      <w:proofErr w:type="spellEnd"/>
      <w:r w:rsidR="00485B0C" w:rsidRPr="00722335">
        <w:rPr>
          <w:rFonts w:ascii="Times New Roman" w:hAnsi="Times New Roman" w:cs="Times New Roman"/>
          <w:sz w:val="24"/>
          <w:szCs w:val="24"/>
        </w:rPr>
        <w:t xml:space="preserve"> </w:t>
      </w:r>
      <w:proofErr w:type="spellStart"/>
      <w:r w:rsidR="00485B0C" w:rsidRPr="00722335">
        <w:rPr>
          <w:rFonts w:ascii="Times New Roman" w:hAnsi="Times New Roman" w:cs="Times New Roman"/>
          <w:sz w:val="24"/>
          <w:szCs w:val="24"/>
        </w:rPr>
        <w:t>trị</w:t>
      </w:r>
      <w:proofErr w:type="spellEnd"/>
      <w:r w:rsidR="00485B0C" w:rsidRPr="00722335">
        <w:rPr>
          <w:rFonts w:ascii="Times New Roman" w:hAnsi="Times New Roman" w:cs="Times New Roman"/>
          <w:sz w:val="24"/>
          <w:szCs w:val="24"/>
        </w:rPr>
        <w:t xml:space="preserve"> </w:t>
      </w:r>
      <w:proofErr w:type="spellStart"/>
      <w:r w:rsidR="00485B0C" w:rsidRPr="00722335">
        <w:rPr>
          <w:rFonts w:ascii="Times New Roman" w:hAnsi="Times New Roman" w:cs="Times New Roman"/>
          <w:sz w:val="24"/>
          <w:szCs w:val="24"/>
        </w:rPr>
        <w:t>áp</w:t>
      </w:r>
      <w:proofErr w:type="spellEnd"/>
      <w:r w:rsidR="00485B0C" w:rsidRPr="00722335">
        <w:rPr>
          <w:rFonts w:ascii="Times New Roman" w:hAnsi="Times New Roman" w:cs="Times New Roman"/>
          <w:sz w:val="24"/>
          <w:szCs w:val="24"/>
        </w:rPr>
        <w:t xml:space="preserve"> </w:t>
      </w:r>
      <w:proofErr w:type="spellStart"/>
      <w:r w:rsidR="00485B0C" w:rsidRPr="00722335">
        <w:rPr>
          <w:rFonts w:ascii="Times New Roman" w:hAnsi="Times New Roman" w:cs="Times New Roman"/>
          <w:sz w:val="24"/>
          <w:szCs w:val="24"/>
        </w:rPr>
        <w:t>sát</w:t>
      </w:r>
      <w:proofErr w:type="spellEnd"/>
      <w:r w:rsidR="00485B0C" w:rsidRPr="00722335">
        <w:rPr>
          <w:rFonts w:ascii="Times New Roman" w:hAnsi="Times New Roman" w:cs="Times New Roman"/>
          <w:sz w:val="24"/>
          <w:szCs w:val="24"/>
        </w:rPr>
        <w:t xml:space="preserve"> </w:t>
      </w:r>
      <w:proofErr w:type="spellStart"/>
      <w:r w:rsidR="00485B0C" w:rsidRPr="00722335">
        <w:rPr>
          <w:rFonts w:ascii="Times New Roman" w:hAnsi="Times New Roman" w:cs="Times New Roman"/>
          <w:sz w:val="24"/>
          <w:szCs w:val="24"/>
        </w:rPr>
        <w:t>trong</w:t>
      </w:r>
      <w:proofErr w:type="spellEnd"/>
      <w:r w:rsidR="00485B0C" w:rsidRPr="00722335">
        <w:rPr>
          <w:rFonts w:ascii="Times New Roman" w:hAnsi="Times New Roman" w:cs="Times New Roman"/>
          <w:sz w:val="24"/>
          <w:szCs w:val="24"/>
        </w:rPr>
        <w:t xml:space="preserve"> </w:t>
      </w:r>
      <w:proofErr w:type="spellStart"/>
      <w:r w:rsidR="00485B0C" w:rsidRPr="00722335">
        <w:rPr>
          <w:rFonts w:ascii="Times New Roman" w:hAnsi="Times New Roman" w:cs="Times New Roman"/>
          <w:sz w:val="24"/>
          <w:szCs w:val="24"/>
        </w:rPr>
        <w:t>khoang</w:t>
      </w:r>
      <w:proofErr w:type="spellEnd"/>
      <w:r w:rsidR="00485B0C" w:rsidRPr="00722335">
        <w:rPr>
          <w:rFonts w:ascii="Times New Roman" w:hAnsi="Times New Roman" w:cs="Times New Roman"/>
          <w:sz w:val="24"/>
          <w:szCs w:val="24"/>
        </w:rPr>
        <w:t xml:space="preserve"> </w:t>
      </w:r>
      <w:proofErr w:type="spellStart"/>
      <w:r w:rsidR="00485B0C" w:rsidRPr="00722335">
        <w:rPr>
          <w:rFonts w:ascii="Times New Roman" w:hAnsi="Times New Roman" w:cs="Times New Roman"/>
          <w:sz w:val="24"/>
          <w:szCs w:val="24"/>
        </w:rPr>
        <w:t>kết</w:t>
      </w:r>
      <w:proofErr w:type="spellEnd"/>
      <w:r w:rsidR="00485B0C" w:rsidRPr="00722335">
        <w:rPr>
          <w:rFonts w:ascii="Times New Roman" w:hAnsi="Times New Roman" w:cs="Times New Roman"/>
          <w:sz w:val="24"/>
          <w:szCs w:val="24"/>
        </w:rPr>
        <w:t xml:space="preserve"> </w:t>
      </w:r>
      <w:proofErr w:type="spellStart"/>
      <w:r w:rsidR="00485B0C" w:rsidRPr="00722335">
        <w:rPr>
          <w:rFonts w:ascii="Times New Roman" w:hAnsi="Times New Roman" w:cs="Times New Roman"/>
          <w:sz w:val="24"/>
          <w:szCs w:val="24"/>
        </w:rPr>
        <w:t>hợp</w:t>
      </w:r>
      <w:proofErr w:type="spellEnd"/>
      <w:r w:rsidR="00485B0C" w:rsidRPr="00722335">
        <w:rPr>
          <w:rFonts w:ascii="Times New Roman" w:hAnsi="Times New Roman" w:cs="Times New Roman"/>
          <w:sz w:val="24"/>
          <w:szCs w:val="24"/>
        </w:rPr>
        <w:t xml:space="preserve"> </w:t>
      </w:r>
      <w:proofErr w:type="spellStart"/>
      <w:r w:rsidR="00485B0C" w:rsidRPr="00722335">
        <w:rPr>
          <w:rFonts w:ascii="Times New Roman" w:hAnsi="Times New Roman" w:cs="Times New Roman"/>
          <w:sz w:val="24"/>
          <w:szCs w:val="24"/>
        </w:rPr>
        <w:t>với</w:t>
      </w:r>
      <w:proofErr w:type="spellEnd"/>
      <w:r w:rsidR="00485B0C" w:rsidRPr="00722335">
        <w:rPr>
          <w:rFonts w:ascii="Times New Roman" w:hAnsi="Times New Roman" w:cs="Times New Roman"/>
          <w:sz w:val="24"/>
          <w:szCs w:val="24"/>
        </w:rPr>
        <w:t xml:space="preserve"> </w:t>
      </w:r>
      <w:proofErr w:type="spellStart"/>
      <w:r w:rsidR="00485B0C" w:rsidRPr="00722335">
        <w:rPr>
          <w:rFonts w:ascii="Times New Roman" w:hAnsi="Times New Roman" w:cs="Times New Roman"/>
          <w:sz w:val="24"/>
          <w:szCs w:val="24"/>
        </w:rPr>
        <w:t>cắm</w:t>
      </w:r>
      <w:proofErr w:type="spellEnd"/>
      <w:r w:rsidR="00485B0C" w:rsidRPr="00722335">
        <w:rPr>
          <w:rFonts w:ascii="Times New Roman" w:hAnsi="Times New Roman" w:cs="Times New Roman"/>
          <w:sz w:val="24"/>
          <w:szCs w:val="24"/>
        </w:rPr>
        <w:t xml:space="preserve"> </w:t>
      </w:r>
      <w:proofErr w:type="spellStart"/>
      <w:r w:rsidR="00485B0C" w:rsidRPr="00722335">
        <w:rPr>
          <w:rFonts w:ascii="Times New Roman" w:hAnsi="Times New Roman" w:cs="Times New Roman"/>
          <w:sz w:val="24"/>
          <w:szCs w:val="24"/>
        </w:rPr>
        <w:t>kim</w:t>
      </w:r>
      <w:proofErr w:type="spellEnd"/>
      <w:r w:rsidR="00485B0C" w:rsidRPr="00722335">
        <w:rPr>
          <w:rFonts w:ascii="Times New Roman" w:hAnsi="Times New Roman" w:cs="Times New Roman"/>
          <w:sz w:val="24"/>
          <w:szCs w:val="24"/>
        </w:rPr>
        <w:t xml:space="preserve"> </w:t>
      </w:r>
      <w:proofErr w:type="spellStart"/>
      <w:r w:rsidR="00485B0C" w:rsidRPr="00722335">
        <w:rPr>
          <w:rFonts w:ascii="Times New Roman" w:hAnsi="Times New Roman" w:cs="Times New Roman"/>
          <w:sz w:val="24"/>
          <w:szCs w:val="24"/>
        </w:rPr>
        <w:t>trong</w:t>
      </w:r>
      <w:proofErr w:type="spellEnd"/>
      <w:r w:rsidR="00485B0C" w:rsidRPr="00722335">
        <w:rPr>
          <w:rFonts w:ascii="Times New Roman" w:hAnsi="Times New Roman" w:cs="Times New Roman"/>
          <w:sz w:val="24"/>
          <w:szCs w:val="24"/>
        </w:rPr>
        <w:t xml:space="preserve"> </w:t>
      </w:r>
      <w:proofErr w:type="spellStart"/>
      <w:r w:rsidR="00485B0C" w:rsidRPr="00722335">
        <w:rPr>
          <w:rFonts w:ascii="Times New Roman" w:hAnsi="Times New Roman" w:cs="Times New Roman"/>
          <w:sz w:val="24"/>
          <w:szCs w:val="24"/>
        </w:rPr>
        <w:t>mô</w:t>
      </w:r>
      <w:proofErr w:type="spellEnd"/>
      <w:r w:rsidR="00485B0C" w:rsidRPr="00722335">
        <w:rPr>
          <w:rFonts w:ascii="Times New Roman" w:hAnsi="Times New Roman" w:cs="Times New Roman"/>
          <w:sz w:val="24"/>
          <w:szCs w:val="24"/>
        </w:rPr>
        <w:t xml:space="preserve">. </w:t>
      </w:r>
      <w:proofErr w:type="spellStart"/>
      <w:r w:rsidR="00485B0C" w:rsidRPr="00722335">
        <w:rPr>
          <w:rFonts w:ascii="Times New Roman" w:hAnsi="Times New Roman" w:cs="Times New Roman"/>
          <w:sz w:val="24"/>
          <w:szCs w:val="24"/>
        </w:rPr>
        <w:t>Thể</w:t>
      </w:r>
      <w:proofErr w:type="spellEnd"/>
      <w:r w:rsidR="00485B0C" w:rsidRPr="00722335">
        <w:rPr>
          <w:rFonts w:ascii="Times New Roman" w:hAnsi="Times New Roman" w:cs="Times New Roman"/>
          <w:sz w:val="24"/>
          <w:szCs w:val="24"/>
        </w:rPr>
        <w:t xml:space="preserve"> </w:t>
      </w:r>
      <w:proofErr w:type="spellStart"/>
      <w:r w:rsidR="00485B0C" w:rsidRPr="00722335">
        <w:rPr>
          <w:rFonts w:ascii="Times New Roman" w:hAnsi="Times New Roman" w:cs="Times New Roman"/>
          <w:sz w:val="24"/>
          <w:szCs w:val="24"/>
        </w:rPr>
        <w:t>tích</w:t>
      </w:r>
      <w:proofErr w:type="spellEnd"/>
      <w:r w:rsidR="00485B0C" w:rsidRPr="00722335">
        <w:rPr>
          <w:rFonts w:ascii="Times New Roman" w:hAnsi="Times New Roman" w:cs="Times New Roman"/>
          <w:sz w:val="24"/>
          <w:szCs w:val="24"/>
        </w:rPr>
        <w:t xml:space="preserve"> </w:t>
      </w:r>
      <w:proofErr w:type="spellStart"/>
      <w:r w:rsidR="00485B0C" w:rsidRPr="00722335">
        <w:rPr>
          <w:rFonts w:ascii="Times New Roman" w:hAnsi="Times New Roman" w:cs="Times New Roman"/>
          <w:sz w:val="24"/>
          <w:szCs w:val="24"/>
        </w:rPr>
        <w:t>và</w:t>
      </w:r>
      <w:proofErr w:type="spellEnd"/>
      <w:r w:rsidR="00485B0C" w:rsidRPr="00722335">
        <w:rPr>
          <w:rFonts w:ascii="Times New Roman" w:hAnsi="Times New Roman" w:cs="Times New Roman"/>
          <w:sz w:val="24"/>
          <w:szCs w:val="24"/>
        </w:rPr>
        <w:t xml:space="preserve"> </w:t>
      </w:r>
      <w:proofErr w:type="spellStart"/>
      <w:r w:rsidR="00485B0C" w:rsidRPr="00722335">
        <w:rPr>
          <w:rFonts w:ascii="Times New Roman" w:hAnsi="Times New Roman" w:cs="Times New Roman"/>
          <w:sz w:val="24"/>
          <w:szCs w:val="24"/>
        </w:rPr>
        <w:t>liều</w:t>
      </w:r>
      <w:proofErr w:type="spellEnd"/>
      <w:r w:rsidR="00485B0C" w:rsidRPr="00722335">
        <w:rPr>
          <w:rFonts w:ascii="Times New Roman" w:hAnsi="Times New Roman" w:cs="Times New Roman"/>
          <w:sz w:val="24"/>
          <w:szCs w:val="24"/>
        </w:rPr>
        <w:t xml:space="preserve"> </w:t>
      </w:r>
      <w:proofErr w:type="spellStart"/>
      <w:r w:rsidR="00485B0C" w:rsidRPr="00722335">
        <w:rPr>
          <w:rFonts w:ascii="Times New Roman" w:hAnsi="Times New Roman" w:cs="Times New Roman"/>
          <w:sz w:val="24"/>
          <w:szCs w:val="24"/>
        </w:rPr>
        <w:t>lượng</w:t>
      </w:r>
      <w:proofErr w:type="spellEnd"/>
      <w:r w:rsidR="00485B0C" w:rsidRPr="00722335">
        <w:rPr>
          <w:rFonts w:ascii="Times New Roman" w:hAnsi="Times New Roman" w:cs="Times New Roman"/>
          <w:sz w:val="24"/>
          <w:szCs w:val="24"/>
        </w:rPr>
        <w:t xml:space="preserve"> </w:t>
      </w:r>
      <w:proofErr w:type="spellStart"/>
      <w:r w:rsidR="00485B0C" w:rsidRPr="00722335">
        <w:rPr>
          <w:rFonts w:ascii="Times New Roman" w:hAnsi="Times New Roman" w:cs="Times New Roman"/>
          <w:sz w:val="24"/>
          <w:szCs w:val="24"/>
        </w:rPr>
        <w:t>xạ</w:t>
      </w:r>
      <w:proofErr w:type="spellEnd"/>
      <w:r w:rsidR="00485B0C" w:rsidRPr="00722335">
        <w:rPr>
          <w:rFonts w:ascii="Times New Roman" w:hAnsi="Times New Roman" w:cs="Times New Roman"/>
          <w:sz w:val="24"/>
          <w:szCs w:val="24"/>
        </w:rPr>
        <w:t xml:space="preserve"> </w:t>
      </w:r>
      <w:proofErr w:type="spellStart"/>
      <w:r w:rsidR="00485B0C" w:rsidRPr="00722335">
        <w:rPr>
          <w:rFonts w:ascii="Times New Roman" w:hAnsi="Times New Roman" w:cs="Times New Roman"/>
          <w:sz w:val="24"/>
          <w:szCs w:val="24"/>
        </w:rPr>
        <w:t>trị</w:t>
      </w:r>
      <w:proofErr w:type="spellEnd"/>
      <w:r w:rsidR="00485B0C" w:rsidRPr="00722335">
        <w:rPr>
          <w:rFonts w:ascii="Times New Roman" w:hAnsi="Times New Roman" w:cs="Times New Roman"/>
          <w:sz w:val="24"/>
          <w:szCs w:val="24"/>
        </w:rPr>
        <w:t xml:space="preserve"> </w:t>
      </w:r>
      <w:proofErr w:type="spellStart"/>
      <w:r w:rsidR="00485B0C" w:rsidRPr="00722335">
        <w:rPr>
          <w:rFonts w:ascii="Times New Roman" w:hAnsi="Times New Roman" w:cs="Times New Roman"/>
          <w:sz w:val="24"/>
          <w:szCs w:val="24"/>
        </w:rPr>
        <w:t>được</w:t>
      </w:r>
      <w:proofErr w:type="spellEnd"/>
      <w:r w:rsidR="00485B0C" w:rsidRPr="00722335">
        <w:rPr>
          <w:rFonts w:ascii="Times New Roman" w:hAnsi="Times New Roman" w:cs="Times New Roman"/>
          <w:sz w:val="24"/>
          <w:szCs w:val="24"/>
        </w:rPr>
        <w:t xml:space="preserve"> </w:t>
      </w:r>
      <w:proofErr w:type="spellStart"/>
      <w:r w:rsidR="00485B0C" w:rsidRPr="00722335">
        <w:rPr>
          <w:rFonts w:ascii="Times New Roman" w:hAnsi="Times New Roman" w:cs="Times New Roman"/>
          <w:sz w:val="24"/>
          <w:szCs w:val="24"/>
        </w:rPr>
        <w:t>áp</w:t>
      </w:r>
      <w:proofErr w:type="spellEnd"/>
      <w:r w:rsidR="00485B0C" w:rsidRPr="00722335">
        <w:rPr>
          <w:rFonts w:ascii="Times New Roman" w:hAnsi="Times New Roman" w:cs="Times New Roman"/>
          <w:sz w:val="24"/>
          <w:szCs w:val="24"/>
        </w:rPr>
        <w:t xml:space="preserve"> </w:t>
      </w:r>
      <w:proofErr w:type="spellStart"/>
      <w:r w:rsidR="00485B0C" w:rsidRPr="00722335">
        <w:rPr>
          <w:rFonts w:ascii="Times New Roman" w:hAnsi="Times New Roman" w:cs="Times New Roman"/>
          <w:sz w:val="24"/>
          <w:szCs w:val="24"/>
        </w:rPr>
        <w:t>dụng</w:t>
      </w:r>
      <w:proofErr w:type="spellEnd"/>
      <w:r w:rsidR="00485B0C" w:rsidRPr="00722335">
        <w:rPr>
          <w:rFonts w:ascii="Times New Roman" w:hAnsi="Times New Roman" w:cs="Times New Roman"/>
          <w:sz w:val="24"/>
          <w:szCs w:val="24"/>
        </w:rPr>
        <w:t xml:space="preserve"> </w:t>
      </w:r>
      <w:proofErr w:type="spellStart"/>
      <w:r w:rsidR="00485B0C" w:rsidRPr="00722335">
        <w:rPr>
          <w:rFonts w:ascii="Times New Roman" w:hAnsi="Times New Roman" w:cs="Times New Roman"/>
          <w:sz w:val="24"/>
          <w:szCs w:val="24"/>
        </w:rPr>
        <w:t>theo</w:t>
      </w:r>
      <w:proofErr w:type="spellEnd"/>
      <w:r w:rsidR="00485B0C" w:rsidRPr="00722335">
        <w:rPr>
          <w:rFonts w:ascii="Times New Roman" w:hAnsi="Times New Roman" w:cs="Times New Roman"/>
          <w:sz w:val="24"/>
          <w:szCs w:val="24"/>
        </w:rPr>
        <w:t xml:space="preserve"> </w:t>
      </w:r>
      <w:proofErr w:type="spellStart"/>
      <w:r w:rsidR="00485B0C" w:rsidRPr="00722335">
        <w:rPr>
          <w:rFonts w:ascii="Times New Roman" w:hAnsi="Times New Roman" w:cs="Times New Roman"/>
          <w:sz w:val="24"/>
          <w:szCs w:val="24"/>
        </w:rPr>
        <w:t>hướng</w:t>
      </w:r>
      <w:proofErr w:type="spellEnd"/>
      <w:r w:rsidR="00485B0C" w:rsidRPr="00722335">
        <w:rPr>
          <w:rFonts w:ascii="Times New Roman" w:hAnsi="Times New Roman" w:cs="Times New Roman"/>
          <w:sz w:val="24"/>
          <w:szCs w:val="24"/>
        </w:rPr>
        <w:t xml:space="preserve"> </w:t>
      </w:r>
      <w:proofErr w:type="spellStart"/>
      <w:r w:rsidR="00485B0C" w:rsidRPr="00722335">
        <w:rPr>
          <w:rFonts w:ascii="Times New Roman" w:hAnsi="Times New Roman" w:cs="Times New Roman"/>
          <w:sz w:val="24"/>
          <w:szCs w:val="24"/>
        </w:rPr>
        <w:t>dẫn</w:t>
      </w:r>
      <w:proofErr w:type="spellEnd"/>
      <w:r w:rsidR="00485B0C" w:rsidRPr="00722335">
        <w:rPr>
          <w:rFonts w:ascii="Times New Roman" w:hAnsi="Times New Roman" w:cs="Times New Roman"/>
          <w:sz w:val="24"/>
          <w:szCs w:val="24"/>
        </w:rPr>
        <w:t xml:space="preserve"> </w:t>
      </w:r>
      <w:proofErr w:type="spellStart"/>
      <w:r w:rsidR="00485B0C" w:rsidRPr="00722335">
        <w:rPr>
          <w:rFonts w:ascii="Times New Roman" w:hAnsi="Times New Roman" w:cs="Times New Roman"/>
          <w:sz w:val="24"/>
          <w:szCs w:val="24"/>
        </w:rPr>
        <w:t>của</w:t>
      </w:r>
      <w:proofErr w:type="spellEnd"/>
      <w:r w:rsidR="00485B0C" w:rsidRPr="00722335">
        <w:rPr>
          <w:rFonts w:ascii="Times New Roman" w:hAnsi="Times New Roman" w:cs="Times New Roman"/>
          <w:sz w:val="24"/>
          <w:szCs w:val="24"/>
        </w:rPr>
        <w:t xml:space="preserve"> GEC-ESTRO/ICRU 89</w:t>
      </w:r>
      <w:r w:rsidR="001B5371" w:rsidRPr="00722335">
        <w:rPr>
          <w:rFonts w:ascii="Times New Roman" w:hAnsi="Times New Roman" w:cs="Times New Roman"/>
          <w:sz w:val="24"/>
          <w:szCs w:val="24"/>
        </w:rPr>
        <w:t xml:space="preserve">. </w:t>
      </w:r>
      <w:proofErr w:type="spellStart"/>
      <w:r w:rsidR="001B5371" w:rsidRPr="00722335">
        <w:rPr>
          <w:rFonts w:ascii="Times New Roman" w:hAnsi="Times New Roman" w:cs="Times New Roman"/>
          <w:sz w:val="24"/>
          <w:szCs w:val="24"/>
        </w:rPr>
        <w:t>Tổng</w:t>
      </w:r>
      <w:proofErr w:type="spellEnd"/>
      <w:r w:rsidR="001B5371" w:rsidRPr="00722335">
        <w:rPr>
          <w:rFonts w:ascii="Times New Roman" w:hAnsi="Times New Roman" w:cs="Times New Roman"/>
          <w:sz w:val="24"/>
          <w:szCs w:val="24"/>
        </w:rPr>
        <w:t xml:space="preserve"> </w:t>
      </w:r>
      <w:proofErr w:type="spellStart"/>
      <w:r w:rsidR="001B5371" w:rsidRPr="00722335">
        <w:rPr>
          <w:rFonts w:ascii="Times New Roman" w:hAnsi="Times New Roman" w:cs="Times New Roman"/>
          <w:sz w:val="24"/>
          <w:szCs w:val="24"/>
        </w:rPr>
        <w:t>liều</w:t>
      </w:r>
      <w:proofErr w:type="spellEnd"/>
      <w:r w:rsidR="001B5371" w:rsidRPr="00722335">
        <w:rPr>
          <w:rFonts w:ascii="Times New Roman" w:hAnsi="Times New Roman" w:cs="Times New Roman"/>
          <w:sz w:val="24"/>
          <w:szCs w:val="24"/>
        </w:rPr>
        <w:t xml:space="preserve"> </w:t>
      </w:r>
      <w:proofErr w:type="spellStart"/>
      <w:r w:rsidR="001B5371" w:rsidRPr="00722335">
        <w:rPr>
          <w:rFonts w:ascii="Times New Roman" w:hAnsi="Times New Roman" w:cs="Times New Roman"/>
          <w:sz w:val="24"/>
          <w:szCs w:val="24"/>
        </w:rPr>
        <w:t>xạ</w:t>
      </w:r>
      <w:proofErr w:type="spellEnd"/>
      <w:r w:rsidR="001B5371" w:rsidRPr="00722335">
        <w:rPr>
          <w:rFonts w:ascii="Times New Roman" w:hAnsi="Times New Roman" w:cs="Times New Roman"/>
          <w:sz w:val="24"/>
          <w:szCs w:val="24"/>
        </w:rPr>
        <w:t xml:space="preserve"> </w:t>
      </w:r>
      <w:proofErr w:type="spellStart"/>
      <w:r w:rsidR="001B5371" w:rsidRPr="00722335">
        <w:rPr>
          <w:rFonts w:ascii="Times New Roman" w:hAnsi="Times New Roman" w:cs="Times New Roman"/>
          <w:sz w:val="24"/>
          <w:szCs w:val="24"/>
        </w:rPr>
        <w:t>ngoài</w:t>
      </w:r>
      <w:proofErr w:type="spellEnd"/>
      <w:r w:rsidR="001B5371" w:rsidRPr="00722335">
        <w:rPr>
          <w:rFonts w:ascii="Times New Roman" w:hAnsi="Times New Roman" w:cs="Times New Roman"/>
          <w:sz w:val="24"/>
          <w:szCs w:val="24"/>
        </w:rPr>
        <w:t xml:space="preserve"> </w:t>
      </w:r>
      <w:proofErr w:type="spellStart"/>
      <w:r w:rsidR="001B5371" w:rsidRPr="00722335">
        <w:rPr>
          <w:rFonts w:ascii="Times New Roman" w:hAnsi="Times New Roman" w:cs="Times New Roman"/>
          <w:sz w:val="24"/>
          <w:szCs w:val="24"/>
        </w:rPr>
        <w:t>và</w:t>
      </w:r>
      <w:proofErr w:type="spellEnd"/>
      <w:r w:rsidR="001B5371" w:rsidRPr="00722335">
        <w:rPr>
          <w:rFonts w:ascii="Times New Roman" w:hAnsi="Times New Roman" w:cs="Times New Roman"/>
          <w:sz w:val="24"/>
          <w:szCs w:val="24"/>
        </w:rPr>
        <w:t xml:space="preserve"> </w:t>
      </w:r>
      <w:proofErr w:type="spellStart"/>
      <w:r w:rsidR="001B5371" w:rsidRPr="00722335">
        <w:rPr>
          <w:rFonts w:ascii="Times New Roman" w:hAnsi="Times New Roman" w:cs="Times New Roman"/>
          <w:sz w:val="24"/>
          <w:szCs w:val="24"/>
        </w:rPr>
        <w:t>xạ</w:t>
      </w:r>
      <w:proofErr w:type="spellEnd"/>
      <w:r w:rsidR="001B5371" w:rsidRPr="00722335">
        <w:rPr>
          <w:rFonts w:ascii="Times New Roman" w:hAnsi="Times New Roman" w:cs="Times New Roman"/>
          <w:sz w:val="24"/>
          <w:szCs w:val="24"/>
        </w:rPr>
        <w:t xml:space="preserve"> </w:t>
      </w:r>
      <w:proofErr w:type="spellStart"/>
      <w:r w:rsidR="001B5371" w:rsidRPr="00722335">
        <w:rPr>
          <w:rFonts w:ascii="Times New Roman" w:hAnsi="Times New Roman" w:cs="Times New Roman"/>
          <w:sz w:val="24"/>
          <w:szCs w:val="24"/>
        </w:rPr>
        <w:t>áp</w:t>
      </w:r>
      <w:proofErr w:type="spellEnd"/>
      <w:r w:rsidR="001B5371" w:rsidRPr="00722335">
        <w:rPr>
          <w:rFonts w:ascii="Times New Roman" w:hAnsi="Times New Roman" w:cs="Times New Roman"/>
          <w:sz w:val="24"/>
          <w:szCs w:val="24"/>
        </w:rPr>
        <w:t xml:space="preserve"> </w:t>
      </w:r>
      <w:proofErr w:type="spellStart"/>
      <w:r w:rsidR="001B5371" w:rsidRPr="00722335">
        <w:rPr>
          <w:rFonts w:ascii="Times New Roman" w:hAnsi="Times New Roman" w:cs="Times New Roman"/>
          <w:sz w:val="24"/>
          <w:szCs w:val="24"/>
        </w:rPr>
        <w:t>sát</w:t>
      </w:r>
      <w:proofErr w:type="spellEnd"/>
      <w:r w:rsidR="001B5371" w:rsidRPr="00722335">
        <w:rPr>
          <w:rFonts w:ascii="Times New Roman" w:hAnsi="Times New Roman" w:cs="Times New Roman"/>
          <w:sz w:val="24"/>
          <w:szCs w:val="24"/>
        </w:rPr>
        <w:t xml:space="preserve"> </w:t>
      </w:r>
      <w:proofErr w:type="spellStart"/>
      <w:r w:rsidR="001B5371" w:rsidRPr="00722335">
        <w:rPr>
          <w:rFonts w:ascii="Times New Roman" w:hAnsi="Times New Roman" w:cs="Times New Roman"/>
          <w:sz w:val="24"/>
          <w:szCs w:val="24"/>
        </w:rPr>
        <w:t>được</w:t>
      </w:r>
      <w:proofErr w:type="spellEnd"/>
      <w:r w:rsidR="001B5371" w:rsidRPr="00722335">
        <w:rPr>
          <w:rFonts w:ascii="Times New Roman" w:hAnsi="Times New Roman" w:cs="Times New Roman"/>
          <w:sz w:val="24"/>
          <w:szCs w:val="24"/>
        </w:rPr>
        <w:t xml:space="preserve"> </w:t>
      </w:r>
      <w:proofErr w:type="spellStart"/>
      <w:r w:rsidR="001B5371" w:rsidRPr="00722335">
        <w:rPr>
          <w:rFonts w:ascii="Times New Roman" w:hAnsi="Times New Roman" w:cs="Times New Roman"/>
          <w:sz w:val="24"/>
          <w:szCs w:val="24"/>
        </w:rPr>
        <w:t>quy</w:t>
      </w:r>
      <w:proofErr w:type="spellEnd"/>
      <w:r w:rsidR="001B5371" w:rsidRPr="00722335">
        <w:rPr>
          <w:rFonts w:ascii="Times New Roman" w:hAnsi="Times New Roman" w:cs="Times New Roman"/>
          <w:sz w:val="24"/>
          <w:szCs w:val="24"/>
        </w:rPr>
        <w:t xml:space="preserve"> </w:t>
      </w:r>
      <w:proofErr w:type="spellStart"/>
      <w:r w:rsidR="001B5371" w:rsidRPr="00722335">
        <w:rPr>
          <w:rFonts w:ascii="Times New Roman" w:hAnsi="Times New Roman" w:cs="Times New Roman"/>
          <w:sz w:val="24"/>
          <w:szCs w:val="24"/>
        </w:rPr>
        <w:t>đổi</w:t>
      </w:r>
      <w:proofErr w:type="spellEnd"/>
      <w:r w:rsidR="001B5371" w:rsidRPr="00722335">
        <w:rPr>
          <w:rFonts w:ascii="Times New Roman" w:hAnsi="Times New Roman" w:cs="Times New Roman"/>
          <w:sz w:val="24"/>
          <w:szCs w:val="24"/>
        </w:rPr>
        <w:t xml:space="preserve"> </w:t>
      </w:r>
      <w:proofErr w:type="spellStart"/>
      <w:r w:rsidR="001B5371" w:rsidRPr="00722335">
        <w:rPr>
          <w:rFonts w:ascii="Times New Roman" w:hAnsi="Times New Roman" w:cs="Times New Roman"/>
          <w:sz w:val="24"/>
          <w:szCs w:val="24"/>
        </w:rPr>
        <w:t>ra</w:t>
      </w:r>
      <w:proofErr w:type="spellEnd"/>
      <w:r w:rsidR="001B5371" w:rsidRPr="00722335">
        <w:rPr>
          <w:rFonts w:ascii="Times New Roman" w:hAnsi="Times New Roman" w:cs="Times New Roman"/>
          <w:sz w:val="24"/>
          <w:szCs w:val="24"/>
        </w:rPr>
        <w:t xml:space="preserve"> </w:t>
      </w:r>
      <w:proofErr w:type="spellStart"/>
      <w:r w:rsidR="001B5371" w:rsidRPr="00722335">
        <w:rPr>
          <w:rFonts w:ascii="Times New Roman" w:hAnsi="Times New Roman" w:cs="Times New Roman"/>
          <w:sz w:val="24"/>
          <w:szCs w:val="24"/>
        </w:rPr>
        <w:t>liều</w:t>
      </w:r>
      <w:proofErr w:type="spellEnd"/>
      <w:r w:rsidR="001B5371" w:rsidRPr="00722335">
        <w:rPr>
          <w:rFonts w:ascii="Times New Roman" w:hAnsi="Times New Roman" w:cs="Times New Roman"/>
          <w:sz w:val="24"/>
          <w:szCs w:val="24"/>
        </w:rPr>
        <w:t xml:space="preserve"> </w:t>
      </w:r>
      <w:proofErr w:type="spellStart"/>
      <w:r w:rsidR="001B5371" w:rsidRPr="00722335">
        <w:rPr>
          <w:rFonts w:ascii="Times New Roman" w:hAnsi="Times New Roman" w:cs="Times New Roman"/>
          <w:sz w:val="24"/>
          <w:szCs w:val="24"/>
        </w:rPr>
        <w:t>tương</w:t>
      </w:r>
      <w:proofErr w:type="spellEnd"/>
      <w:r w:rsidR="001B5371" w:rsidRPr="00722335">
        <w:rPr>
          <w:rFonts w:ascii="Times New Roman" w:hAnsi="Times New Roman" w:cs="Times New Roman"/>
          <w:sz w:val="24"/>
          <w:szCs w:val="24"/>
        </w:rPr>
        <w:t xml:space="preserve"> </w:t>
      </w:r>
      <w:proofErr w:type="spellStart"/>
      <w:r w:rsidR="001B5371" w:rsidRPr="00722335">
        <w:rPr>
          <w:rFonts w:ascii="Times New Roman" w:hAnsi="Times New Roman" w:cs="Times New Roman"/>
          <w:sz w:val="24"/>
          <w:szCs w:val="24"/>
        </w:rPr>
        <w:t>đương</w:t>
      </w:r>
      <w:proofErr w:type="spellEnd"/>
      <w:r w:rsidR="001B5371" w:rsidRPr="00722335">
        <w:rPr>
          <w:rFonts w:ascii="Times New Roman" w:hAnsi="Times New Roman" w:cs="Times New Roman"/>
          <w:sz w:val="24"/>
          <w:szCs w:val="24"/>
        </w:rPr>
        <w:t xml:space="preserve"> </w:t>
      </w:r>
      <w:proofErr w:type="spellStart"/>
      <w:r w:rsidR="001B5371" w:rsidRPr="00722335">
        <w:rPr>
          <w:rFonts w:ascii="Times New Roman" w:hAnsi="Times New Roman" w:cs="Times New Roman"/>
          <w:sz w:val="24"/>
          <w:szCs w:val="24"/>
        </w:rPr>
        <w:t>sinh</w:t>
      </w:r>
      <w:proofErr w:type="spellEnd"/>
      <w:r w:rsidR="001B5371" w:rsidRPr="00722335">
        <w:rPr>
          <w:rFonts w:ascii="Times New Roman" w:hAnsi="Times New Roman" w:cs="Times New Roman"/>
          <w:sz w:val="24"/>
          <w:szCs w:val="24"/>
        </w:rPr>
        <w:t xml:space="preserve"> </w:t>
      </w:r>
      <w:proofErr w:type="spellStart"/>
      <w:r w:rsidR="001B5371" w:rsidRPr="00722335">
        <w:rPr>
          <w:rFonts w:ascii="Times New Roman" w:hAnsi="Times New Roman" w:cs="Times New Roman"/>
          <w:sz w:val="24"/>
          <w:szCs w:val="24"/>
        </w:rPr>
        <w:t>học</w:t>
      </w:r>
      <w:proofErr w:type="spellEnd"/>
      <w:r w:rsidR="001B5371" w:rsidRPr="00722335">
        <w:rPr>
          <w:rFonts w:ascii="Times New Roman" w:hAnsi="Times New Roman" w:cs="Times New Roman"/>
          <w:sz w:val="24"/>
          <w:szCs w:val="24"/>
        </w:rPr>
        <w:t xml:space="preserve"> 2 </w:t>
      </w:r>
      <w:proofErr w:type="spellStart"/>
      <w:r w:rsidR="001B5371" w:rsidRPr="00722335">
        <w:rPr>
          <w:rFonts w:ascii="Times New Roman" w:hAnsi="Times New Roman" w:cs="Times New Roman"/>
          <w:sz w:val="24"/>
          <w:szCs w:val="24"/>
        </w:rPr>
        <w:t>Gy</w:t>
      </w:r>
      <w:proofErr w:type="spellEnd"/>
      <w:r w:rsidR="001B5371" w:rsidRPr="00722335">
        <w:rPr>
          <w:rFonts w:ascii="Times New Roman" w:hAnsi="Times New Roman" w:cs="Times New Roman"/>
          <w:sz w:val="24"/>
          <w:szCs w:val="24"/>
        </w:rPr>
        <w:t xml:space="preserve"> (EQD2) </w:t>
      </w:r>
      <w:proofErr w:type="spellStart"/>
      <w:r w:rsidR="001B5371" w:rsidRPr="00722335">
        <w:rPr>
          <w:rFonts w:ascii="Times New Roman" w:hAnsi="Times New Roman" w:cs="Times New Roman"/>
          <w:sz w:val="24"/>
          <w:szCs w:val="24"/>
        </w:rPr>
        <w:t>với</w:t>
      </w:r>
      <w:proofErr w:type="spellEnd"/>
      <w:r w:rsidR="001B5371" w:rsidRPr="00722335">
        <w:rPr>
          <w:rFonts w:ascii="Times New Roman" w:hAnsi="Times New Roman" w:cs="Times New Roman"/>
          <w:sz w:val="24"/>
          <w:szCs w:val="24"/>
        </w:rPr>
        <w:t xml:space="preserve"> </w:t>
      </w:r>
      <w:r w:rsidR="00B64B39" w:rsidRPr="00722335">
        <w:rPr>
          <w:rFonts w:ascii="Times New Roman" w:hAnsi="Times New Roman" w:cs="Times New Roman"/>
          <w:sz w:val="24"/>
          <w:szCs w:val="24"/>
        </w:rPr>
        <w:t xml:space="preserve">α/β = 10 </w:t>
      </w:r>
      <w:proofErr w:type="spellStart"/>
      <w:r w:rsidR="00B64B39" w:rsidRPr="00722335">
        <w:rPr>
          <w:rFonts w:ascii="Times New Roman" w:hAnsi="Times New Roman" w:cs="Times New Roman"/>
          <w:sz w:val="24"/>
          <w:szCs w:val="24"/>
        </w:rPr>
        <w:t>tại</w:t>
      </w:r>
      <w:proofErr w:type="spellEnd"/>
      <w:r w:rsidR="00B64B39" w:rsidRPr="00722335">
        <w:rPr>
          <w:rFonts w:ascii="Times New Roman" w:hAnsi="Times New Roman" w:cs="Times New Roman"/>
          <w:sz w:val="24"/>
          <w:szCs w:val="24"/>
        </w:rPr>
        <w:t xml:space="preserve"> u </w:t>
      </w:r>
      <w:proofErr w:type="spellStart"/>
      <w:r w:rsidR="00B64B39" w:rsidRPr="00722335">
        <w:rPr>
          <w:rFonts w:ascii="Times New Roman" w:hAnsi="Times New Roman" w:cs="Times New Roman"/>
          <w:sz w:val="24"/>
          <w:szCs w:val="24"/>
        </w:rPr>
        <w:t>và</w:t>
      </w:r>
      <w:proofErr w:type="spellEnd"/>
      <w:r w:rsidR="00B64B39" w:rsidRPr="00722335">
        <w:rPr>
          <w:rFonts w:ascii="Times New Roman" w:hAnsi="Times New Roman" w:cs="Times New Roman"/>
          <w:sz w:val="24"/>
          <w:szCs w:val="24"/>
        </w:rPr>
        <w:t xml:space="preserve"> α/β = 3 </w:t>
      </w:r>
      <w:proofErr w:type="spellStart"/>
      <w:r w:rsidR="00B64B39" w:rsidRPr="00722335">
        <w:rPr>
          <w:rFonts w:ascii="Times New Roman" w:hAnsi="Times New Roman" w:cs="Times New Roman"/>
          <w:sz w:val="24"/>
          <w:szCs w:val="24"/>
        </w:rPr>
        <w:t>tại</w:t>
      </w:r>
      <w:proofErr w:type="spellEnd"/>
      <w:r w:rsidR="00B64B39" w:rsidRPr="00722335">
        <w:rPr>
          <w:rFonts w:ascii="Times New Roman" w:hAnsi="Times New Roman" w:cs="Times New Roman"/>
          <w:sz w:val="24"/>
          <w:szCs w:val="24"/>
        </w:rPr>
        <w:t xml:space="preserve"> </w:t>
      </w:r>
      <w:proofErr w:type="spellStart"/>
      <w:r w:rsidR="00B64B39" w:rsidRPr="00722335">
        <w:rPr>
          <w:rFonts w:ascii="Times New Roman" w:hAnsi="Times New Roman" w:cs="Times New Roman"/>
          <w:sz w:val="24"/>
          <w:szCs w:val="24"/>
        </w:rPr>
        <w:t>cơ</w:t>
      </w:r>
      <w:proofErr w:type="spellEnd"/>
      <w:r w:rsidR="00B64B39" w:rsidRPr="00722335">
        <w:rPr>
          <w:rFonts w:ascii="Times New Roman" w:hAnsi="Times New Roman" w:cs="Times New Roman"/>
          <w:sz w:val="24"/>
          <w:szCs w:val="24"/>
        </w:rPr>
        <w:t xml:space="preserve"> </w:t>
      </w:r>
      <w:proofErr w:type="spellStart"/>
      <w:r w:rsidR="00B64B39" w:rsidRPr="00722335">
        <w:rPr>
          <w:rFonts w:ascii="Times New Roman" w:hAnsi="Times New Roman" w:cs="Times New Roman"/>
          <w:sz w:val="24"/>
          <w:szCs w:val="24"/>
        </w:rPr>
        <w:t>quan</w:t>
      </w:r>
      <w:proofErr w:type="spellEnd"/>
      <w:r w:rsidR="00B64B39" w:rsidRPr="00722335">
        <w:rPr>
          <w:rFonts w:ascii="Times New Roman" w:hAnsi="Times New Roman" w:cs="Times New Roman"/>
          <w:sz w:val="24"/>
          <w:szCs w:val="24"/>
        </w:rPr>
        <w:t xml:space="preserve"> </w:t>
      </w:r>
      <w:proofErr w:type="spellStart"/>
      <w:r w:rsidR="00B64B39" w:rsidRPr="00722335">
        <w:rPr>
          <w:rFonts w:ascii="Times New Roman" w:hAnsi="Times New Roman" w:cs="Times New Roman"/>
          <w:sz w:val="24"/>
          <w:szCs w:val="24"/>
        </w:rPr>
        <w:t>nguy</w:t>
      </w:r>
      <w:proofErr w:type="spellEnd"/>
      <w:r w:rsidR="00B64B39" w:rsidRPr="00722335">
        <w:rPr>
          <w:rFonts w:ascii="Times New Roman" w:hAnsi="Times New Roman" w:cs="Times New Roman"/>
          <w:sz w:val="24"/>
          <w:szCs w:val="24"/>
        </w:rPr>
        <w:t xml:space="preserve"> </w:t>
      </w:r>
      <w:proofErr w:type="spellStart"/>
      <w:r w:rsidR="00B64B39" w:rsidRPr="00722335">
        <w:rPr>
          <w:rFonts w:ascii="Times New Roman" w:hAnsi="Times New Roman" w:cs="Times New Roman"/>
          <w:sz w:val="24"/>
          <w:szCs w:val="24"/>
        </w:rPr>
        <w:t>cấp</w:t>
      </w:r>
      <w:proofErr w:type="spellEnd"/>
      <w:r w:rsidR="00B64B39" w:rsidRPr="00722335">
        <w:rPr>
          <w:rFonts w:ascii="Times New Roman" w:hAnsi="Times New Roman" w:cs="Times New Roman"/>
          <w:sz w:val="24"/>
          <w:szCs w:val="24"/>
        </w:rPr>
        <w:t>.</w:t>
      </w:r>
    </w:p>
    <w:p w14:paraId="3CF2C246" w14:textId="3069B2E3" w:rsidR="00B64B39" w:rsidRPr="00722335" w:rsidRDefault="00B64B39" w:rsidP="005008B9">
      <w:pPr>
        <w:spacing w:after="0" w:line="240" w:lineRule="auto"/>
        <w:ind w:firstLine="567"/>
        <w:jc w:val="both"/>
        <w:rPr>
          <w:rFonts w:ascii="Times New Roman" w:hAnsi="Times New Roman" w:cs="Times New Roman"/>
          <w:sz w:val="24"/>
          <w:szCs w:val="24"/>
        </w:rPr>
      </w:pPr>
      <w:proofErr w:type="spellStart"/>
      <w:r w:rsidRPr="00722335">
        <w:rPr>
          <w:rFonts w:ascii="Times New Roman" w:hAnsi="Times New Roman" w:cs="Times New Roman"/>
          <w:sz w:val="24"/>
          <w:szCs w:val="24"/>
        </w:rPr>
        <w:t>Tổng</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thời</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gian</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xạ</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trị</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gồm</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xạ</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ngoài</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và</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xạ</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áp</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sát</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giới</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hạn</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dưới</w:t>
      </w:r>
      <w:proofErr w:type="spellEnd"/>
      <w:r w:rsidRPr="00722335">
        <w:rPr>
          <w:rFonts w:ascii="Times New Roman" w:hAnsi="Times New Roman" w:cs="Times New Roman"/>
          <w:sz w:val="24"/>
          <w:szCs w:val="24"/>
        </w:rPr>
        <w:t xml:space="preserve"> 50 </w:t>
      </w:r>
      <w:proofErr w:type="spellStart"/>
      <w:r w:rsidRPr="00722335">
        <w:rPr>
          <w:rFonts w:ascii="Times New Roman" w:hAnsi="Times New Roman" w:cs="Times New Roman"/>
          <w:sz w:val="24"/>
          <w:szCs w:val="24"/>
        </w:rPr>
        <w:t>ngày</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nhằm</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cải</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thiện</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hiệu</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quả</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điều</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trị</w:t>
      </w:r>
      <w:proofErr w:type="spellEnd"/>
      <w:r w:rsidRPr="00722335">
        <w:rPr>
          <w:rFonts w:ascii="Times New Roman" w:hAnsi="Times New Roman" w:cs="Times New Roman"/>
          <w:sz w:val="24"/>
          <w:szCs w:val="24"/>
        </w:rPr>
        <w:t>.</w:t>
      </w:r>
    </w:p>
    <w:p w14:paraId="1F05A0D3" w14:textId="080A4C02" w:rsidR="00D83353" w:rsidRPr="00722335" w:rsidRDefault="00D83353" w:rsidP="005008B9">
      <w:pPr>
        <w:pStyle w:val="ListParagraph"/>
        <w:numPr>
          <w:ilvl w:val="2"/>
          <w:numId w:val="23"/>
        </w:numPr>
        <w:tabs>
          <w:tab w:val="left" w:pos="426"/>
        </w:tabs>
        <w:spacing w:after="0" w:line="240" w:lineRule="auto"/>
        <w:jc w:val="both"/>
        <w:rPr>
          <w:rFonts w:ascii="Times New Roman" w:hAnsi="Times New Roman" w:cs="Times New Roman"/>
          <w:b/>
          <w:bCs/>
          <w:i/>
          <w:iCs/>
          <w:sz w:val="24"/>
          <w:szCs w:val="24"/>
        </w:rPr>
      </w:pPr>
      <w:proofErr w:type="spellStart"/>
      <w:r w:rsidRPr="00722335">
        <w:rPr>
          <w:rFonts w:ascii="Times New Roman" w:hAnsi="Times New Roman" w:cs="Times New Roman"/>
          <w:b/>
          <w:bCs/>
          <w:i/>
          <w:iCs/>
          <w:sz w:val="24"/>
          <w:szCs w:val="24"/>
        </w:rPr>
        <w:t>Đánh</w:t>
      </w:r>
      <w:proofErr w:type="spellEnd"/>
      <w:r w:rsidRPr="00722335">
        <w:rPr>
          <w:rFonts w:ascii="Times New Roman" w:hAnsi="Times New Roman" w:cs="Times New Roman"/>
          <w:b/>
          <w:bCs/>
          <w:i/>
          <w:iCs/>
          <w:sz w:val="24"/>
          <w:szCs w:val="24"/>
        </w:rPr>
        <w:t xml:space="preserve"> </w:t>
      </w:r>
      <w:proofErr w:type="spellStart"/>
      <w:r w:rsidRPr="00722335">
        <w:rPr>
          <w:rFonts w:ascii="Times New Roman" w:hAnsi="Times New Roman" w:cs="Times New Roman"/>
          <w:b/>
          <w:bCs/>
          <w:i/>
          <w:iCs/>
          <w:sz w:val="24"/>
          <w:szCs w:val="24"/>
        </w:rPr>
        <w:t>giá</w:t>
      </w:r>
      <w:proofErr w:type="spellEnd"/>
      <w:r w:rsidRPr="00722335">
        <w:rPr>
          <w:rFonts w:ascii="Times New Roman" w:hAnsi="Times New Roman" w:cs="Times New Roman"/>
          <w:b/>
          <w:bCs/>
          <w:i/>
          <w:iCs/>
          <w:sz w:val="24"/>
          <w:szCs w:val="24"/>
        </w:rPr>
        <w:t xml:space="preserve"> </w:t>
      </w:r>
      <w:proofErr w:type="spellStart"/>
      <w:r w:rsidRPr="00722335">
        <w:rPr>
          <w:rFonts w:ascii="Times New Roman" w:hAnsi="Times New Roman" w:cs="Times New Roman"/>
          <w:b/>
          <w:bCs/>
          <w:i/>
          <w:iCs/>
          <w:sz w:val="24"/>
          <w:szCs w:val="24"/>
        </w:rPr>
        <w:t>kết</w:t>
      </w:r>
      <w:proofErr w:type="spellEnd"/>
      <w:r w:rsidRPr="00722335">
        <w:rPr>
          <w:rFonts w:ascii="Times New Roman" w:hAnsi="Times New Roman" w:cs="Times New Roman"/>
          <w:b/>
          <w:bCs/>
          <w:i/>
          <w:iCs/>
          <w:sz w:val="24"/>
          <w:szCs w:val="24"/>
        </w:rPr>
        <w:t xml:space="preserve"> </w:t>
      </w:r>
      <w:proofErr w:type="spellStart"/>
      <w:r w:rsidRPr="00722335">
        <w:rPr>
          <w:rFonts w:ascii="Times New Roman" w:hAnsi="Times New Roman" w:cs="Times New Roman"/>
          <w:b/>
          <w:bCs/>
          <w:i/>
          <w:iCs/>
          <w:sz w:val="24"/>
          <w:szCs w:val="24"/>
        </w:rPr>
        <w:t>quả</w:t>
      </w:r>
      <w:proofErr w:type="spellEnd"/>
      <w:r w:rsidRPr="00722335">
        <w:rPr>
          <w:rFonts w:ascii="Times New Roman" w:hAnsi="Times New Roman" w:cs="Times New Roman"/>
          <w:b/>
          <w:bCs/>
          <w:i/>
          <w:iCs/>
          <w:sz w:val="24"/>
          <w:szCs w:val="24"/>
        </w:rPr>
        <w:t xml:space="preserve"> </w:t>
      </w:r>
      <w:proofErr w:type="spellStart"/>
      <w:r w:rsidRPr="00722335">
        <w:rPr>
          <w:rFonts w:ascii="Times New Roman" w:hAnsi="Times New Roman" w:cs="Times New Roman"/>
          <w:b/>
          <w:bCs/>
          <w:i/>
          <w:iCs/>
          <w:sz w:val="24"/>
          <w:szCs w:val="24"/>
        </w:rPr>
        <w:t>điều</w:t>
      </w:r>
      <w:proofErr w:type="spellEnd"/>
      <w:r w:rsidRPr="00722335">
        <w:rPr>
          <w:rFonts w:ascii="Times New Roman" w:hAnsi="Times New Roman" w:cs="Times New Roman"/>
          <w:b/>
          <w:bCs/>
          <w:i/>
          <w:iCs/>
          <w:sz w:val="24"/>
          <w:szCs w:val="24"/>
        </w:rPr>
        <w:t xml:space="preserve"> </w:t>
      </w:r>
      <w:proofErr w:type="spellStart"/>
      <w:r w:rsidRPr="00722335">
        <w:rPr>
          <w:rFonts w:ascii="Times New Roman" w:hAnsi="Times New Roman" w:cs="Times New Roman"/>
          <w:b/>
          <w:bCs/>
          <w:i/>
          <w:iCs/>
          <w:sz w:val="24"/>
          <w:szCs w:val="24"/>
        </w:rPr>
        <w:t>trị</w:t>
      </w:r>
      <w:proofErr w:type="spellEnd"/>
    </w:p>
    <w:p w14:paraId="46F9E34B" w14:textId="679ABF9A" w:rsidR="00D83353" w:rsidRPr="00722335" w:rsidRDefault="004C4292" w:rsidP="005008B9">
      <w:pPr>
        <w:pStyle w:val="ListParagraph"/>
        <w:spacing w:after="0" w:line="240" w:lineRule="auto"/>
        <w:ind w:left="0" w:firstLine="567"/>
        <w:jc w:val="both"/>
        <w:rPr>
          <w:rFonts w:ascii="Times New Roman" w:hAnsi="Times New Roman" w:cs="Times New Roman"/>
          <w:sz w:val="24"/>
          <w:szCs w:val="24"/>
        </w:rPr>
      </w:pPr>
      <w:proofErr w:type="spellStart"/>
      <w:r w:rsidRPr="00722335">
        <w:rPr>
          <w:rFonts w:ascii="Times New Roman" w:hAnsi="Times New Roman" w:cs="Times New Roman"/>
          <w:sz w:val="24"/>
          <w:szCs w:val="24"/>
        </w:rPr>
        <w:t>Nghiên</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cứu</w:t>
      </w:r>
      <w:proofErr w:type="spellEnd"/>
      <w:r w:rsidRPr="00722335">
        <w:rPr>
          <w:rFonts w:ascii="Times New Roman" w:hAnsi="Times New Roman" w:cs="Times New Roman"/>
          <w:sz w:val="24"/>
          <w:szCs w:val="24"/>
        </w:rPr>
        <w:t xml:space="preserve"> </w:t>
      </w:r>
      <w:proofErr w:type="spellStart"/>
      <w:r w:rsidR="00685E28" w:rsidRPr="00722335">
        <w:rPr>
          <w:rFonts w:ascii="Times New Roman" w:hAnsi="Times New Roman" w:cs="Times New Roman"/>
          <w:sz w:val="24"/>
          <w:szCs w:val="24"/>
        </w:rPr>
        <w:t>nhằm</w:t>
      </w:r>
      <w:proofErr w:type="spellEnd"/>
      <w:r w:rsidR="00685E28" w:rsidRPr="00722335">
        <w:rPr>
          <w:rFonts w:ascii="Times New Roman" w:hAnsi="Times New Roman" w:cs="Times New Roman"/>
          <w:sz w:val="24"/>
          <w:szCs w:val="24"/>
        </w:rPr>
        <w:t xml:space="preserve"> </w:t>
      </w:r>
      <w:proofErr w:type="spellStart"/>
      <w:r w:rsidR="00685E28" w:rsidRPr="00722335">
        <w:rPr>
          <w:rFonts w:ascii="Times New Roman" w:hAnsi="Times New Roman" w:cs="Times New Roman"/>
          <w:sz w:val="24"/>
          <w:szCs w:val="24"/>
        </w:rPr>
        <w:t>đánh</w:t>
      </w:r>
      <w:proofErr w:type="spellEnd"/>
      <w:r w:rsidR="00685E28" w:rsidRPr="00722335">
        <w:rPr>
          <w:rFonts w:ascii="Times New Roman" w:hAnsi="Times New Roman" w:cs="Times New Roman"/>
          <w:sz w:val="24"/>
          <w:szCs w:val="24"/>
        </w:rPr>
        <w:t xml:space="preserve"> </w:t>
      </w:r>
      <w:proofErr w:type="spellStart"/>
      <w:r w:rsidR="00685E28" w:rsidRPr="00722335">
        <w:rPr>
          <w:rFonts w:ascii="Times New Roman" w:hAnsi="Times New Roman" w:cs="Times New Roman"/>
          <w:sz w:val="24"/>
          <w:szCs w:val="24"/>
        </w:rPr>
        <w:t>giá</w:t>
      </w:r>
      <w:proofErr w:type="spellEnd"/>
      <w:r w:rsidR="00685E28" w:rsidRPr="00722335">
        <w:rPr>
          <w:rFonts w:ascii="Times New Roman" w:hAnsi="Times New Roman" w:cs="Times New Roman"/>
          <w:sz w:val="24"/>
          <w:szCs w:val="24"/>
        </w:rPr>
        <w:t xml:space="preserve"> </w:t>
      </w:r>
      <w:proofErr w:type="spellStart"/>
      <w:r w:rsidR="00685E28" w:rsidRPr="00722335">
        <w:rPr>
          <w:rFonts w:ascii="Times New Roman" w:hAnsi="Times New Roman" w:cs="Times New Roman"/>
          <w:sz w:val="24"/>
          <w:szCs w:val="24"/>
        </w:rPr>
        <w:t>tỉ</w:t>
      </w:r>
      <w:proofErr w:type="spellEnd"/>
      <w:r w:rsidR="00685E28" w:rsidRPr="00722335">
        <w:rPr>
          <w:rFonts w:ascii="Times New Roman" w:hAnsi="Times New Roman" w:cs="Times New Roman"/>
          <w:sz w:val="24"/>
          <w:szCs w:val="24"/>
        </w:rPr>
        <w:t xml:space="preserve"> </w:t>
      </w:r>
      <w:proofErr w:type="spellStart"/>
      <w:r w:rsidR="00685E28" w:rsidRPr="00722335">
        <w:rPr>
          <w:rFonts w:ascii="Times New Roman" w:hAnsi="Times New Roman" w:cs="Times New Roman"/>
          <w:sz w:val="24"/>
          <w:szCs w:val="24"/>
        </w:rPr>
        <w:t>lệ</w:t>
      </w:r>
      <w:proofErr w:type="spellEnd"/>
      <w:r w:rsidR="00685E28" w:rsidRPr="00722335">
        <w:rPr>
          <w:rFonts w:ascii="Times New Roman" w:hAnsi="Times New Roman" w:cs="Times New Roman"/>
          <w:sz w:val="24"/>
          <w:szCs w:val="24"/>
        </w:rPr>
        <w:t xml:space="preserve"> </w:t>
      </w:r>
      <w:proofErr w:type="spellStart"/>
      <w:r w:rsidR="00685E28" w:rsidRPr="00722335">
        <w:rPr>
          <w:rFonts w:ascii="Times New Roman" w:hAnsi="Times New Roman" w:cs="Times New Roman"/>
          <w:sz w:val="24"/>
          <w:szCs w:val="24"/>
        </w:rPr>
        <w:t>kiểm</w:t>
      </w:r>
      <w:proofErr w:type="spellEnd"/>
      <w:r w:rsidR="00685E28" w:rsidRPr="00722335">
        <w:rPr>
          <w:rFonts w:ascii="Times New Roman" w:hAnsi="Times New Roman" w:cs="Times New Roman"/>
          <w:sz w:val="24"/>
          <w:szCs w:val="24"/>
        </w:rPr>
        <w:t xml:space="preserve"> </w:t>
      </w:r>
      <w:proofErr w:type="spellStart"/>
      <w:r w:rsidR="00685E28" w:rsidRPr="00722335">
        <w:rPr>
          <w:rFonts w:ascii="Times New Roman" w:hAnsi="Times New Roman" w:cs="Times New Roman"/>
          <w:sz w:val="24"/>
          <w:szCs w:val="24"/>
        </w:rPr>
        <w:t>soát</w:t>
      </w:r>
      <w:proofErr w:type="spellEnd"/>
      <w:r w:rsidR="00685E28" w:rsidRPr="00722335">
        <w:rPr>
          <w:rFonts w:ascii="Times New Roman" w:hAnsi="Times New Roman" w:cs="Times New Roman"/>
          <w:sz w:val="24"/>
          <w:szCs w:val="24"/>
        </w:rPr>
        <w:t xml:space="preserve"> </w:t>
      </w:r>
      <w:proofErr w:type="spellStart"/>
      <w:r w:rsidR="00685E28" w:rsidRPr="00722335">
        <w:rPr>
          <w:rFonts w:ascii="Times New Roman" w:hAnsi="Times New Roman" w:cs="Times New Roman"/>
          <w:sz w:val="24"/>
          <w:szCs w:val="24"/>
        </w:rPr>
        <w:t>tại</w:t>
      </w:r>
      <w:proofErr w:type="spellEnd"/>
      <w:r w:rsidR="00685E28" w:rsidRPr="00722335">
        <w:rPr>
          <w:rFonts w:ascii="Times New Roman" w:hAnsi="Times New Roman" w:cs="Times New Roman"/>
          <w:sz w:val="24"/>
          <w:szCs w:val="24"/>
        </w:rPr>
        <w:t xml:space="preserve"> </w:t>
      </w:r>
      <w:proofErr w:type="spellStart"/>
      <w:r w:rsidR="00685E28" w:rsidRPr="00722335">
        <w:rPr>
          <w:rFonts w:ascii="Times New Roman" w:hAnsi="Times New Roman" w:cs="Times New Roman"/>
          <w:sz w:val="24"/>
          <w:szCs w:val="24"/>
        </w:rPr>
        <w:t>chỗ</w:t>
      </w:r>
      <w:proofErr w:type="spellEnd"/>
      <w:r w:rsidR="002E4AB2" w:rsidRPr="00722335">
        <w:rPr>
          <w:rFonts w:ascii="Times New Roman" w:hAnsi="Times New Roman" w:cs="Times New Roman"/>
          <w:sz w:val="24"/>
          <w:szCs w:val="24"/>
        </w:rPr>
        <w:t xml:space="preserve">, </w:t>
      </w:r>
      <w:proofErr w:type="spellStart"/>
      <w:r w:rsidR="00685E28" w:rsidRPr="00722335">
        <w:rPr>
          <w:rFonts w:ascii="Times New Roman" w:hAnsi="Times New Roman" w:cs="Times New Roman"/>
          <w:sz w:val="24"/>
          <w:szCs w:val="24"/>
        </w:rPr>
        <w:t>tại</w:t>
      </w:r>
      <w:proofErr w:type="spellEnd"/>
      <w:r w:rsidR="00685E28" w:rsidRPr="00722335">
        <w:rPr>
          <w:rFonts w:ascii="Times New Roman" w:hAnsi="Times New Roman" w:cs="Times New Roman"/>
          <w:sz w:val="24"/>
          <w:szCs w:val="24"/>
        </w:rPr>
        <w:t xml:space="preserve"> </w:t>
      </w:r>
      <w:proofErr w:type="spellStart"/>
      <w:r w:rsidR="009351B0" w:rsidRPr="00722335">
        <w:rPr>
          <w:rFonts w:ascii="Times New Roman" w:hAnsi="Times New Roman" w:cs="Times New Roman"/>
          <w:sz w:val="24"/>
          <w:szCs w:val="24"/>
        </w:rPr>
        <w:t>hạch</w:t>
      </w:r>
      <w:proofErr w:type="spellEnd"/>
      <w:r w:rsidR="00685E28" w:rsidRPr="00722335">
        <w:rPr>
          <w:rFonts w:ascii="Times New Roman" w:hAnsi="Times New Roman" w:cs="Times New Roman"/>
          <w:sz w:val="24"/>
          <w:szCs w:val="24"/>
        </w:rPr>
        <w:t xml:space="preserve">, </w:t>
      </w:r>
      <w:proofErr w:type="spellStart"/>
      <w:r w:rsidR="00685E28" w:rsidRPr="00722335">
        <w:rPr>
          <w:rFonts w:ascii="Times New Roman" w:hAnsi="Times New Roman" w:cs="Times New Roman"/>
          <w:sz w:val="24"/>
          <w:szCs w:val="24"/>
        </w:rPr>
        <w:t>tỉ</w:t>
      </w:r>
      <w:proofErr w:type="spellEnd"/>
      <w:r w:rsidR="00685E28" w:rsidRPr="00722335">
        <w:rPr>
          <w:rFonts w:ascii="Times New Roman" w:hAnsi="Times New Roman" w:cs="Times New Roman"/>
          <w:sz w:val="24"/>
          <w:szCs w:val="24"/>
        </w:rPr>
        <w:t xml:space="preserve"> </w:t>
      </w:r>
      <w:proofErr w:type="spellStart"/>
      <w:r w:rsidR="00685E28" w:rsidRPr="00722335">
        <w:rPr>
          <w:rFonts w:ascii="Times New Roman" w:hAnsi="Times New Roman" w:cs="Times New Roman"/>
          <w:sz w:val="24"/>
          <w:szCs w:val="24"/>
        </w:rPr>
        <w:t>lệ</w:t>
      </w:r>
      <w:proofErr w:type="spellEnd"/>
      <w:r w:rsidR="00685E28" w:rsidRPr="00722335">
        <w:rPr>
          <w:rFonts w:ascii="Times New Roman" w:hAnsi="Times New Roman" w:cs="Times New Roman"/>
          <w:sz w:val="24"/>
          <w:szCs w:val="24"/>
        </w:rPr>
        <w:t xml:space="preserve"> </w:t>
      </w:r>
      <w:proofErr w:type="spellStart"/>
      <w:r w:rsidR="00685E28" w:rsidRPr="00722335">
        <w:rPr>
          <w:rFonts w:ascii="Times New Roman" w:hAnsi="Times New Roman" w:cs="Times New Roman"/>
          <w:sz w:val="24"/>
          <w:szCs w:val="24"/>
        </w:rPr>
        <w:t>kiếm</w:t>
      </w:r>
      <w:proofErr w:type="spellEnd"/>
      <w:r w:rsidR="00685E28" w:rsidRPr="00722335">
        <w:rPr>
          <w:rFonts w:ascii="Times New Roman" w:hAnsi="Times New Roman" w:cs="Times New Roman"/>
          <w:sz w:val="24"/>
          <w:szCs w:val="24"/>
        </w:rPr>
        <w:t xml:space="preserve"> </w:t>
      </w:r>
      <w:proofErr w:type="spellStart"/>
      <w:r w:rsidR="00685E28" w:rsidRPr="00722335">
        <w:rPr>
          <w:rFonts w:ascii="Times New Roman" w:hAnsi="Times New Roman" w:cs="Times New Roman"/>
          <w:sz w:val="24"/>
          <w:szCs w:val="24"/>
        </w:rPr>
        <w:t>soát</w:t>
      </w:r>
      <w:proofErr w:type="spellEnd"/>
      <w:r w:rsidR="00685E28" w:rsidRPr="00722335">
        <w:rPr>
          <w:rFonts w:ascii="Times New Roman" w:hAnsi="Times New Roman" w:cs="Times New Roman"/>
          <w:sz w:val="24"/>
          <w:szCs w:val="24"/>
        </w:rPr>
        <w:t xml:space="preserve"> </w:t>
      </w:r>
      <w:proofErr w:type="spellStart"/>
      <w:r w:rsidR="00685E28" w:rsidRPr="00722335">
        <w:rPr>
          <w:rFonts w:ascii="Times New Roman" w:hAnsi="Times New Roman" w:cs="Times New Roman"/>
          <w:sz w:val="24"/>
          <w:szCs w:val="24"/>
        </w:rPr>
        <w:t>toàn</w:t>
      </w:r>
      <w:proofErr w:type="spellEnd"/>
      <w:r w:rsidR="00685E28" w:rsidRPr="00722335">
        <w:rPr>
          <w:rFonts w:ascii="Times New Roman" w:hAnsi="Times New Roman" w:cs="Times New Roman"/>
          <w:sz w:val="24"/>
          <w:szCs w:val="24"/>
        </w:rPr>
        <w:t xml:space="preserve"> </w:t>
      </w:r>
      <w:proofErr w:type="spellStart"/>
      <w:r w:rsidR="00685E28" w:rsidRPr="00722335">
        <w:rPr>
          <w:rFonts w:ascii="Times New Roman" w:hAnsi="Times New Roman" w:cs="Times New Roman"/>
          <w:sz w:val="24"/>
          <w:szCs w:val="24"/>
        </w:rPr>
        <w:t>thân</w:t>
      </w:r>
      <w:proofErr w:type="spellEnd"/>
      <w:r w:rsidR="00685E28" w:rsidRPr="00722335">
        <w:rPr>
          <w:rFonts w:ascii="Times New Roman" w:hAnsi="Times New Roman" w:cs="Times New Roman"/>
          <w:sz w:val="24"/>
          <w:szCs w:val="24"/>
        </w:rPr>
        <w:t xml:space="preserve">. </w:t>
      </w:r>
      <w:proofErr w:type="spellStart"/>
      <w:r w:rsidR="00685E28" w:rsidRPr="00722335">
        <w:rPr>
          <w:rFonts w:ascii="Times New Roman" w:hAnsi="Times New Roman" w:cs="Times New Roman"/>
          <w:sz w:val="24"/>
          <w:szCs w:val="24"/>
        </w:rPr>
        <w:t>Tỉ</w:t>
      </w:r>
      <w:proofErr w:type="spellEnd"/>
      <w:r w:rsidR="00685E28" w:rsidRPr="00722335">
        <w:rPr>
          <w:rFonts w:ascii="Times New Roman" w:hAnsi="Times New Roman" w:cs="Times New Roman"/>
          <w:sz w:val="24"/>
          <w:szCs w:val="24"/>
        </w:rPr>
        <w:t xml:space="preserve"> </w:t>
      </w:r>
      <w:proofErr w:type="spellStart"/>
      <w:r w:rsidR="00685E28" w:rsidRPr="00722335">
        <w:rPr>
          <w:rFonts w:ascii="Times New Roman" w:hAnsi="Times New Roman" w:cs="Times New Roman"/>
          <w:sz w:val="24"/>
          <w:szCs w:val="24"/>
        </w:rPr>
        <w:t>lệ</w:t>
      </w:r>
      <w:proofErr w:type="spellEnd"/>
      <w:r w:rsidR="00685E28" w:rsidRPr="00722335">
        <w:rPr>
          <w:rFonts w:ascii="Times New Roman" w:hAnsi="Times New Roman" w:cs="Times New Roman"/>
          <w:sz w:val="24"/>
          <w:szCs w:val="24"/>
        </w:rPr>
        <w:t xml:space="preserve"> </w:t>
      </w:r>
      <w:proofErr w:type="spellStart"/>
      <w:r w:rsidR="00685E28" w:rsidRPr="00722335">
        <w:rPr>
          <w:rFonts w:ascii="Times New Roman" w:hAnsi="Times New Roman" w:cs="Times New Roman"/>
          <w:sz w:val="24"/>
          <w:szCs w:val="24"/>
        </w:rPr>
        <w:t>kiểm</w:t>
      </w:r>
      <w:proofErr w:type="spellEnd"/>
      <w:r w:rsidR="00685E28" w:rsidRPr="00722335">
        <w:rPr>
          <w:rFonts w:ascii="Times New Roman" w:hAnsi="Times New Roman" w:cs="Times New Roman"/>
          <w:sz w:val="24"/>
          <w:szCs w:val="24"/>
        </w:rPr>
        <w:t xml:space="preserve"> </w:t>
      </w:r>
      <w:proofErr w:type="spellStart"/>
      <w:r w:rsidR="00685E28" w:rsidRPr="00722335">
        <w:rPr>
          <w:rFonts w:ascii="Times New Roman" w:hAnsi="Times New Roman" w:cs="Times New Roman"/>
          <w:sz w:val="24"/>
          <w:szCs w:val="24"/>
        </w:rPr>
        <w:t>soát</w:t>
      </w:r>
      <w:proofErr w:type="spellEnd"/>
      <w:r w:rsidR="00685E28" w:rsidRPr="00722335">
        <w:rPr>
          <w:rFonts w:ascii="Times New Roman" w:hAnsi="Times New Roman" w:cs="Times New Roman"/>
          <w:sz w:val="24"/>
          <w:szCs w:val="24"/>
        </w:rPr>
        <w:t xml:space="preserve"> </w:t>
      </w:r>
      <w:proofErr w:type="spellStart"/>
      <w:r w:rsidR="00685E28" w:rsidRPr="00722335">
        <w:rPr>
          <w:rFonts w:ascii="Times New Roman" w:hAnsi="Times New Roman" w:cs="Times New Roman"/>
          <w:sz w:val="24"/>
          <w:szCs w:val="24"/>
        </w:rPr>
        <w:t>tại</w:t>
      </w:r>
      <w:proofErr w:type="spellEnd"/>
      <w:r w:rsidR="00685E28" w:rsidRPr="00722335">
        <w:rPr>
          <w:rFonts w:ascii="Times New Roman" w:hAnsi="Times New Roman" w:cs="Times New Roman"/>
          <w:sz w:val="24"/>
          <w:szCs w:val="24"/>
        </w:rPr>
        <w:t xml:space="preserve"> </w:t>
      </w:r>
      <w:proofErr w:type="spellStart"/>
      <w:r w:rsidR="00685E28" w:rsidRPr="00722335">
        <w:rPr>
          <w:rFonts w:ascii="Times New Roman" w:hAnsi="Times New Roman" w:cs="Times New Roman"/>
          <w:sz w:val="24"/>
          <w:szCs w:val="24"/>
        </w:rPr>
        <w:t>chỗ</w:t>
      </w:r>
      <w:proofErr w:type="spellEnd"/>
      <w:r w:rsidR="009351B0" w:rsidRPr="00722335">
        <w:rPr>
          <w:rFonts w:ascii="Times New Roman" w:hAnsi="Times New Roman" w:cs="Times New Roman"/>
          <w:sz w:val="24"/>
          <w:szCs w:val="24"/>
        </w:rPr>
        <w:t xml:space="preserve"> </w:t>
      </w:r>
      <w:proofErr w:type="spellStart"/>
      <w:r w:rsidR="009351B0" w:rsidRPr="00722335">
        <w:rPr>
          <w:rFonts w:ascii="Times New Roman" w:hAnsi="Times New Roman" w:cs="Times New Roman"/>
          <w:sz w:val="24"/>
          <w:szCs w:val="24"/>
        </w:rPr>
        <w:t>được</w:t>
      </w:r>
      <w:proofErr w:type="spellEnd"/>
      <w:r w:rsidR="009351B0" w:rsidRPr="00722335">
        <w:rPr>
          <w:rFonts w:ascii="Times New Roman" w:hAnsi="Times New Roman" w:cs="Times New Roman"/>
          <w:sz w:val="24"/>
          <w:szCs w:val="24"/>
        </w:rPr>
        <w:t xml:space="preserve"> </w:t>
      </w:r>
      <w:proofErr w:type="spellStart"/>
      <w:r w:rsidR="009351B0" w:rsidRPr="00722335">
        <w:rPr>
          <w:rFonts w:ascii="Times New Roman" w:hAnsi="Times New Roman" w:cs="Times New Roman"/>
          <w:sz w:val="24"/>
          <w:szCs w:val="24"/>
        </w:rPr>
        <w:t>định</w:t>
      </w:r>
      <w:proofErr w:type="spellEnd"/>
      <w:r w:rsidR="009351B0" w:rsidRPr="00722335">
        <w:rPr>
          <w:rFonts w:ascii="Times New Roman" w:hAnsi="Times New Roman" w:cs="Times New Roman"/>
          <w:sz w:val="24"/>
          <w:szCs w:val="24"/>
        </w:rPr>
        <w:t xml:space="preserve"> </w:t>
      </w:r>
      <w:proofErr w:type="spellStart"/>
      <w:r w:rsidR="009351B0" w:rsidRPr="00722335">
        <w:rPr>
          <w:rFonts w:ascii="Times New Roman" w:hAnsi="Times New Roman" w:cs="Times New Roman"/>
          <w:sz w:val="24"/>
          <w:szCs w:val="24"/>
        </w:rPr>
        <w:t>nghĩa</w:t>
      </w:r>
      <w:proofErr w:type="spellEnd"/>
      <w:r w:rsidR="009351B0" w:rsidRPr="00722335">
        <w:rPr>
          <w:rFonts w:ascii="Times New Roman" w:hAnsi="Times New Roman" w:cs="Times New Roman"/>
          <w:sz w:val="24"/>
          <w:szCs w:val="24"/>
        </w:rPr>
        <w:t xml:space="preserve"> </w:t>
      </w:r>
      <w:proofErr w:type="spellStart"/>
      <w:r w:rsidR="009351B0" w:rsidRPr="00722335">
        <w:rPr>
          <w:rFonts w:ascii="Times New Roman" w:hAnsi="Times New Roman" w:cs="Times New Roman"/>
          <w:sz w:val="24"/>
          <w:szCs w:val="24"/>
        </w:rPr>
        <w:t>là</w:t>
      </w:r>
      <w:proofErr w:type="spellEnd"/>
      <w:r w:rsidR="009351B0" w:rsidRPr="00722335">
        <w:rPr>
          <w:rFonts w:ascii="Times New Roman" w:hAnsi="Times New Roman" w:cs="Times New Roman"/>
          <w:sz w:val="24"/>
          <w:szCs w:val="24"/>
        </w:rPr>
        <w:t xml:space="preserve"> </w:t>
      </w:r>
      <w:proofErr w:type="spellStart"/>
      <w:r w:rsidR="009351B0" w:rsidRPr="00722335">
        <w:rPr>
          <w:rFonts w:ascii="Times New Roman" w:hAnsi="Times New Roman" w:cs="Times New Roman"/>
          <w:sz w:val="24"/>
          <w:szCs w:val="24"/>
        </w:rPr>
        <w:t>khộng</w:t>
      </w:r>
      <w:proofErr w:type="spellEnd"/>
      <w:r w:rsidR="009351B0" w:rsidRPr="00722335">
        <w:rPr>
          <w:rFonts w:ascii="Times New Roman" w:hAnsi="Times New Roman" w:cs="Times New Roman"/>
          <w:sz w:val="24"/>
          <w:szCs w:val="24"/>
        </w:rPr>
        <w:t xml:space="preserve"> </w:t>
      </w:r>
      <w:proofErr w:type="spellStart"/>
      <w:r w:rsidR="009351B0" w:rsidRPr="00722335">
        <w:rPr>
          <w:rFonts w:ascii="Times New Roman" w:hAnsi="Times New Roman" w:cs="Times New Roman"/>
          <w:sz w:val="24"/>
          <w:szCs w:val="24"/>
        </w:rPr>
        <w:t>có</w:t>
      </w:r>
      <w:proofErr w:type="spellEnd"/>
      <w:r w:rsidR="009351B0" w:rsidRPr="00722335">
        <w:rPr>
          <w:rFonts w:ascii="Times New Roman" w:hAnsi="Times New Roman" w:cs="Times New Roman"/>
          <w:sz w:val="24"/>
          <w:szCs w:val="24"/>
        </w:rPr>
        <w:t xml:space="preserve"> </w:t>
      </w:r>
      <w:proofErr w:type="spellStart"/>
      <w:r w:rsidR="009351B0" w:rsidRPr="00722335">
        <w:rPr>
          <w:rFonts w:ascii="Times New Roman" w:hAnsi="Times New Roman" w:cs="Times New Roman"/>
          <w:sz w:val="24"/>
          <w:szCs w:val="24"/>
        </w:rPr>
        <w:t>bất</w:t>
      </w:r>
      <w:proofErr w:type="spellEnd"/>
      <w:r w:rsidR="009351B0" w:rsidRPr="00722335">
        <w:rPr>
          <w:rFonts w:ascii="Times New Roman" w:hAnsi="Times New Roman" w:cs="Times New Roman"/>
          <w:sz w:val="24"/>
          <w:szCs w:val="24"/>
        </w:rPr>
        <w:t xml:space="preserve"> </w:t>
      </w:r>
      <w:proofErr w:type="spellStart"/>
      <w:r w:rsidR="009351B0" w:rsidRPr="00722335">
        <w:rPr>
          <w:rFonts w:ascii="Times New Roman" w:hAnsi="Times New Roman" w:cs="Times New Roman"/>
          <w:sz w:val="24"/>
          <w:szCs w:val="24"/>
        </w:rPr>
        <w:t>kì</w:t>
      </w:r>
      <w:proofErr w:type="spellEnd"/>
      <w:r w:rsidR="009351B0" w:rsidRPr="00722335">
        <w:rPr>
          <w:rFonts w:ascii="Times New Roman" w:hAnsi="Times New Roman" w:cs="Times New Roman"/>
          <w:sz w:val="24"/>
          <w:szCs w:val="24"/>
        </w:rPr>
        <w:t xml:space="preserve"> </w:t>
      </w:r>
      <w:proofErr w:type="spellStart"/>
      <w:r w:rsidR="009351B0" w:rsidRPr="00722335">
        <w:rPr>
          <w:rFonts w:ascii="Times New Roman" w:hAnsi="Times New Roman" w:cs="Times New Roman"/>
          <w:sz w:val="24"/>
          <w:szCs w:val="24"/>
        </w:rPr>
        <w:t>tổn</w:t>
      </w:r>
      <w:proofErr w:type="spellEnd"/>
      <w:r w:rsidR="009351B0" w:rsidRPr="00722335">
        <w:rPr>
          <w:rFonts w:ascii="Times New Roman" w:hAnsi="Times New Roman" w:cs="Times New Roman"/>
          <w:sz w:val="24"/>
          <w:szCs w:val="24"/>
        </w:rPr>
        <w:t xml:space="preserve"> </w:t>
      </w:r>
      <w:proofErr w:type="spellStart"/>
      <w:r w:rsidR="009351B0" w:rsidRPr="00722335">
        <w:rPr>
          <w:rFonts w:ascii="Times New Roman" w:hAnsi="Times New Roman" w:cs="Times New Roman"/>
          <w:sz w:val="24"/>
          <w:szCs w:val="24"/>
        </w:rPr>
        <w:t>thương</w:t>
      </w:r>
      <w:proofErr w:type="spellEnd"/>
      <w:r w:rsidR="009351B0" w:rsidRPr="00722335">
        <w:rPr>
          <w:rFonts w:ascii="Times New Roman" w:hAnsi="Times New Roman" w:cs="Times New Roman"/>
          <w:sz w:val="24"/>
          <w:szCs w:val="24"/>
        </w:rPr>
        <w:t xml:space="preserve"> </w:t>
      </w:r>
      <w:proofErr w:type="spellStart"/>
      <w:r w:rsidR="009351B0" w:rsidRPr="00722335">
        <w:rPr>
          <w:rFonts w:ascii="Times New Roman" w:hAnsi="Times New Roman" w:cs="Times New Roman"/>
          <w:sz w:val="24"/>
          <w:szCs w:val="24"/>
        </w:rPr>
        <w:t>tái</w:t>
      </w:r>
      <w:proofErr w:type="spellEnd"/>
      <w:r w:rsidR="009351B0" w:rsidRPr="00722335">
        <w:rPr>
          <w:rFonts w:ascii="Times New Roman" w:hAnsi="Times New Roman" w:cs="Times New Roman"/>
          <w:sz w:val="24"/>
          <w:szCs w:val="24"/>
        </w:rPr>
        <w:t xml:space="preserve"> </w:t>
      </w:r>
      <w:proofErr w:type="spellStart"/>
      <w:r w:rsidR="009351B0" w:rsidRPr="00722335">
        <w:rPr>
          <w:rFonts w:ascii="Times New Roman" w:hAnsi="Times New Roman" w:cs="Times New Roman"/>
          <w:sz w:val="24"/>
          <w:szCs w:val="24"/>
        </w:rPr>
        <w:t>phát</w:t>
      </w:r>
      <w:proofErr w:type="spellEnd"/>
      <w:r w:rsidR="009351B0" w:rsidRPr="00722335">
        <w:rPr>
          <w:rFonts w:ascii="Times New Roman" w:hAnsi="Times New Roman" w:cs="Times New Roman"/>
          <w:sz w:val="24"/>
          <w:szCs w:val="24"/>
        </w:rPr>
        <w:t xml:space="preserve"> hay </w:t>
      </w:r>
      <w:proofErr w:type="spellStart"/>
      <w:r w:rsidR="009351B0" w:rsidRPr="00722335">
        <w:rPr>
          <w:rFonts w:ascii="Times New Roman" w:hAnsi="Times New Roman" w:cs="Times New Roman"/>
          <w:sz w:val="24"/>
          <w:szCs w:val="24"/>
        </w:rPr>
        <w:t>tiến</w:t>
      </w:r>
      <w:proofErr w:type="spellEnd"/>
      <w:r w:rsidR="009351B0" w:rsidRPr="00722335">
        <w:rPr>
          <w:rFonts w:ascii="Times New Roman" w:hAnsi="Times New Roman" w:cs="Times New Roman"/>
          <w:sz w:val="24"/>
          <w:szCs w:val="24"/>
        </w:rPr>
        <w:t xml:space="preserve"> </w:t>
      </w:r>
      <w:proofErr w:type="spellStart"/>
      <w:r w:rsidR="009351B0" w:rsidRPr="00722335">
        <w:rPr>
          <w:rFonts w:ascii="Times New Roman" w:hAnsi="Times New Roman" w:cs="Times New Roman"/>
          <w:sz w:val="24"/>
          <w:szCs w:val="24"/>
        </w:rPr>
        <w:t>triển</w:t>
      </w:r>
      <w:proofErr w:type="spellEnd"/>
      <w:r w:rsidR="009351B0" w:rsidRPr="00722335">
        <w:rPr>
          <w:rFonts w:ascii="Times New Roman" w:hAnsi="Times New Roman" w:cs="Times New Roman"/>
          <w:sz w:val="24"/>
          <w:szCs w:val="24"/>
        </w:rPr>
        <w:t xml:space="preserve"> </w:t>
      </w:r>
      <w:proofErr w:type="spellStart"/>
      <w:r w:rsidR="009351B0" w:rsidRPr="00722335">
        <w:rPr>
          <w:rFonts w:ascii="Times New Roman" w:hAnsi="Times New Roman" w:cs="Times New Roman"/>
          <w:sz w:val="24"/>
          <w:szCs w:val="24"/>
        </w:rPr>
        <w:t>tại</w:t>
      </w:r>
      <w:proofErr w:type="spellEnd"/>
      <w:r w:rsidR="009351B0" w:rsidRPr="00722335">
        <w:rPr>
          <w:rFonts w:ascii="Times New Roman" w:hAnsi="Times New Roman" w:cs="Times New Roman"/>
          <w:sz w:val="24"/>
          <w:szCs w:val="24"/>
        </w:rPr>
        <w:t xml:space="preserve"> </w:t>
      </w:r>
      <w:proofErr w:type="spellStart"/>
      <w:r w:rsidR="009351B0" w:rsidRPr="00722335">
        <w:rPr>
          <w:rFonts w:ascii="Times New Roman" w:hAnsi="Times New Roman" w:cs="Times New Roman"/>
          <w:sz w:val="24"/>
          <w:szCs w:val="24"/>
        </w:rPr>
        <w:t>cổ</w:t>
      </w:r>
      <w:proofErr w:type="spellEnd"/>
      <w:r w:rsidR="009351B0" w:rsidRPr="00722335">
        <w:rPr>
          <w:rFonts w:ascii="Times New Roman" w:hAnsi="Times New Roman" w:cs="Times New Roman"/>
          <w:sz w:val="24"/>
          <w:szCs w:val="24"/>
        </w:rPr>
        <w:t xml:space="preserve"> </w:t>
      </w:r>
      <w:proofErr w:type="spellStart"/>
      <w:r w:rsidR="009351B0" w:rsidRPr="00722335">
        <w:rPr>
          <w:rFonts w:ascii="Times New Roman" w:hAnsi="Times New Roman" w:cs="Times New Roman"/>
          <w:sz w:val="24"/>
          <w:szCs w:val="24"/>
        </w:rPr>
        <w:t>tử</w:t>
      </w:r>
      <w:proofErr w:type="spellEnd"/>
      <w:r w:rsidR="009351B0" w:rsidRPr="00722335">
        <w:rPr>
          <w:rFonts w:ascii="Times New Roman" w:hAnsi="Times New Roman" w:cs="Times New Roman"/>
          <w:sz w:val="24"/>
          <w:szCs w:val="24"/>
        </w:rPr>
        <w:t xml:space="preserve"> </w:t>
      </w:r>
      <w:proofErr w:type="spellStart"/>
      <w:r w:rsidR="009351B0" w:rsidRPr="00722335">
        <w:rPr>
          <w:rFonts w:ascii="Times New Roman" w:hAnsi="Times New Roman" w:cs="Times New Roman"/>
          <w:sz w:val="24"/>
          <w:szCs w:val="24"/>
        </w:rPr>
        <w:t>cung</w:t>
      </w:r>
      <w:proofErr w:type="spellEnd"/>
      <w:r w:rsidR="009351B0" w:rsidRPr="00722335">
        <w:rPr>
          <w:rFonts w:ascii="Times New Roman" w:hAnsi="Times New Roman" w:cs="Times New Roman"/>
          <w:sz w:val="24"/>
          <w:szCs w:val="24"/>
        </w:rPr>
        <w:t xml:space="preserve">, </w:t>
      </w:r>
      <w:proofErr w:type="spellStart"/>
      <w:r w:rsidR="009351B0" w:rsidRPr="00722335">
        <w:rPr>
          <w:rFonts w:ascii="Times New Roman" w:hAnsi="Times New Roman" w:cs="Times New Roman"/>
          <w:sz w:val="24"/>
          <w:szCs w:val="24"/>
        </w:rPr>
        <w:t>âm</w:t>
      </w:r>
      <w:proofErr w:type="spellEnd"/>
      <w:r w:rsidR="009351B0" w:rsidRPr="00722335">
        <w:rPr>
          <w:rFonts w:ascii="Times New Roman" w:hAnsi="Times New Roman" w:cs="Times New Roman"/>
          <w:sz w:val="24"/>
          <w:szCs w:val="24"/>
        </w:rPr>
        <w:t xml:space="preserve"> </w:t>
      </w:r>
      <w:proofErr w:type="spellStart"/>
      <w:r w:rsidR="009351B0" w:rsidRPr="00722335">
        <w:rPr>
          <w:rFonts w:ascii="Times New Roman" w:hAnsi="Times New Roman" w:cs="Times New Roman"/>
          <w:sz w:val="24"/>
          <w:szCs w:val="24"/>
        </w:rPr>
        <w:t>đạo</w:t>
      </w:r>
      <w:proofErr w:type="spellEnd"/>
      <w:r w:rsidR="009351B0" w:rsidRPr="00722335">
        <w:rPr>
          <w:rFonts w:ascii="Times New Roman" w:hAnsi="Times New Roman" w:cs="Times New Roman"/>
          <w:sz w:val="24"/>
          <w:szCs w:val="24"/>
        </w:rPr>
        <w:t xml:space="preserve">, </w:t>
      </w:r>
      <w:proofErr w:type="spellStart"/>
      <w:r w:rsidR="009351B0" w:rsidRPr="00722335">
        <w:rPr>
          <w:rFonts w:ascii="Times New Roman" w:hAnsi="Times New Roman" w:cs="Times New Roman"/>
          <w:sz w:val="24"/>
          <w:szCs w:val="24"/>
        </w:rPr>
        <w:t>thân</w:t>
      </w:r>
      <w:proofErr w:type="spellEnd"/>
      <w:r w:rsidR="009351B0" w:rsidRPr="00722335">
        <w:rPr>
          <w:rFonts w:ascii="Times New Roman" w:hAnsi="Times New Roman" w:cs="Times New Roman"/>
          <w:sz w:val="24"/>
          <w:szCs w:val="24"/>
        </w:rPr>
        <w:t xml:space="preserve"> </w:t>
      </w:r>
      <w:proofErr w:type="spellStart"/>
      <w:r w:rsidR="009351B0" w:rsidRPr="00722335">
        <w:rPr>
          <w:rFonts w:ascii="Times New Roman" w:hAnsi="Times New Roman" w:cs="Times New Roman"/>
          <w:sz w:val="24"/>
          <w:szCs w:val="24"/>
        </w:rPr>
        <w:t>tử</w:t>
      </w:r>
      <w:proofErr w:type="spellEnd"/>
      <w:r w:rsidR="009351B0" w:rsidRPr="00722335">
        <w:rPr>
          <w:rFonts w:ascii="Times New Roman" w:hAnsi="Times New Roman" w:cs="Times New Roman"/>
          <w:sz w:val="24"/>
          <w:szCs w:val="24"/>
        </w:rPr>
        <w:t xml:space="preserve"> </w:t>
      </w:r>
      <w:proofErr w:type="spellStart"/>
      <w:r w:rsidR="009351B0" w:rsidRPr="00722335">
        <w:rPr>
          <w:rFonts w:ascii="Times New Roman" w:hAnsi="Times New Roman" w:cs="Times New Roman"/>
          <w:sz w:val="24"/>
          <w:szCs w:val="24"/>
        </w:rPr>
        <w:t>cung</w:t>
      </w:r>
      <w:proofErr w:type="spellEnd"/>
      <w:r w:rsidR="009351B0" w:rsidRPr="00722335">
        <w:rPr>
          <w:rFonts w:ascii="Times New Roman" w:hAnsi="Times New Roman" w:cs="Times New Roman"/>
          <w:sz w:val="24"/>
          <w:szCs w:val="24"/>
        </w:rPr>
        <w:t xml:space="preserve">, parametrium; </w:t>
      </w:r>
      <w:proofErr w:type="spellStart"/>
      <w:r w:rsidR="009351B0" w:rsidRPr="00722335">
        <w:rPr>
          <w:rFonts w:ascii="Times New Roman" w:hAnsi="Times New Roman" w:cs="Times New Roman"/>
          <w:sz w:val="24"/>
          <w:szCs w:val="24"/>
        </w:rPr>
        <w:t>tỉ</w:t>
      </w:r>
      <w:proofErr w:type="spellEnd"/>
      <w:r w:rsidR="009351B0" w:rsidRPr="00722335">
        <w:rPr>
          <w:rFonts w:ascii="Times New Roman" w:hAnsi="Times New Roman" w:cs="Times New Roman"/>
          <w:sz w:val="24"/>
          <w:szCs w:val="24"/>
        </w:rPr>
        <w:t xml:space="preserve"> </w:t>
      </w:r>
      <w:proofErr w:type="spellStart"/>
      <w:r w:rsidR="009351B0" w:rsidRPr="00722335">
        <w:rPr>
          <w:rFonts w:ascii="Times New Roman" w:hAnsi="Times New Roman" w:cs="Times New Roman"/>
          <w:sz w:val="24"/>
          <w:szCs w:val="24"/>
        </w:rPr>
        <w:t>lệ</w:t>
      </w:r>
      <w:proofErr w:type="spellEnd"/>
      <w:r w:rsidR="009351B0" w:rsidRPr="00722335">
        <w:rPr>
          <w:rFonts w:ascii="Times New Roman" w:hAnsi="Times New Roman" w:cs="Times New Roman"/>
          <w:sz w:val="24"/>
          <w:szCs w:val="24"/>
        </w:rPr>
        <w:t xml:space="preserve"> </w:t>
      </w:r>
      <w:proofErr w:type="spellStart"/>
      <w:r w:rsidR="009351B0" w:rsidRPr="00722335">
        <w:rPr>
          <w:rFonts w:ascii="Times New Roman" w:hAnsi="Times New Roman" w:cs="Times New Roman"/>
          <w:sz w:val="24"/>
          <w:szCs w:val="24"/>
        </w:rPr>
        <w:t>kiểm</w:t>
      </w:r>
      <w:proofErr w:type="spellEnd"/>
      <w:r w:rsidR="009351B0" w:rsidRPr="00722335">
        <w:rPr>
          <w:rFonts w:ascii="Times New Roman" w:hAnsi="Times New Roman" w:cs="Times New Roman"/>
          <w:sz w:val="24"/>
          <w:szCs w:val="24"/>
        </w:rPr>
        <w:t xml:space="preserve"> </w:t>
      </w:r>
      <w:proofErr w:type="spellStart"/>
      <w:r w:rsidR="009351B0" w:rsidRPr="00722335">
        <w:rPr>
          <w:rFonts w:ascii="Times New Roman" w:hAnsi="Times New Roman" w:cs="Times New Roman"/>
          <w:sz w:val="24"/>
          <w:szCs w:val="24"/>
        </w:rPr>
        <w:t>soát</w:t>
      </w:r>
      <w:proofErr w:type="spellEnd"/>
      <w:r w:rsidR="009351B0" w:rsidRPr="00722335">
        <w:rPr>
          <w:rFonts w:ascii="Times New Roman" w:hAnsi="Times New Roman" w:cs="Times New Roman"/>
          <w:sz w:val="24"/>
          <w:szCs w:val="24"/>
        </w:rPr>
        <w:t xml:space="preserve"> </w:t>
      </w:r>
      <w:proofErr w:type="spellStart"/>
      <w:r w:rsidR="009351B0" w:rsidRPr="00722335">
        <w:rPr>
          <w:rFonts w:ascii="Times New Roman" w:hAnsi="Times New Roman" w:cs="Times New Roman"/>
          <w:sz w:val="24"/>
          <w:szCs w:val="24"/>
        </w:rPr>
        <w:t>tại</w:t>
      </w:r>
      <w:proofErr w:type="spellEnd"/>
      <w:r w:rsidR="009351B0" w:rsidRPr="00722335">
        <w:rPr>
          <w:rFonts w:ascii="Times New Roman" w:hAnsi="Times New Roman" w:cs="Times New Roman"/>
          <w:sz w:val="24"/>
          <w:szCs w:val="24"/>
        </w:rPr>
        <w:t xml:space="preserve"> </w:t>
      </w:r>
      <w:proofErr w:type="spellStart"/>
      <w:r w:rsidR="009351B0" w:rsidRPr="00722335">
        <w:rPr>
          <w:rFonts w:ascii="Times New Roman" w:hAnsi="Times New Roman" w:cs="Times New Roman"/>
          <w:sz w:val="24"/>
          <w:szCs w:val="24"/>
        </w:rPr>
        <w:t>hạch</w:t>
      </w:r>
      <w:proofErr w:type="spellEnd"/>
      <w:r w:rsidR="002E4AB2" w:rsidRPr="00722335">
        <w:rPr>
          <w:rFonts w:ascii="Times New Roman" w:hAnsi="Times New Roman" w:cs="Times New Roman"/>
          <w:sz w:val="24"/>
          <w:szCs w:val="24"/>
        </w:rPr>
        <w:t xml:space="preserve"> </w:t>
      </w:r>
      <w:proofErr w:type="spellStart"/>
      <w:r w:rsidR="00685E28" w:rsidRPr="00722335">
        <w:rPr>
          <w:rFonts w:ascii="Times New Roman" w:hAnsi="Times New Roman" w:cs="Times New Roman"/>
          <w:sz w:val="24"/>
          <w:szCs w:val="24"/>
        </w:rPr>
        <w:t>được</w:t>
      </w:r>
      <w:proofErr w:type="spellEnd"/>
      <w:r w:rsidR="00685E28" w:rsidRPr="00722335">
        <w:rPr>
          <w:rFonts w:ascii="Times New Roman" w:hAnsi="Times New Roman" w:cs="Times New Roman"/>
          <w:sz w:val="24"/>
          <w:szCs w:val="24"/>
        </w:rPr>
        <w:t xml:space="preserve"> </w:t>
      </w:r>
      <w:proofErr w:type="spellStart"/>
      <w:r w:rsidR="00685E28" w:rsidRPr="00722335">
        <w:rPr>
          <w:rFonts w:ascii="Times New Roman" w:hAnsi="Times New Roman" w:cs="Times New Roman"/>
          <w:sz w:val="24"/>
          <w:szCs w:val="24"/>
        </w:rPr>
        <w:t>định</w:t>
      </w:r>
      <w:proofErr w:type="spellEnd"/>
      <w:r w:rsidR="00685E28" w:rsidRPr="00722335">
        <w:rPr>
          <w:rFonts w:ascii="Times New Roman" w:hAnsi="Times New Roman" w:cs="Times New Roman"/>
          <w:sz w:val="24"/>
          <w:szCs w:val="24"/>
        </w:rPr>
        <w:t xml:space="preserve"> </w:t>
      </w:r>
      <w:proofErr w:type="spellStart"/>
      <w:r w:rsidR="00685E28" w:rsidRPr="00722335">
        <w:rPr>
          <w:rFonts w:ascii="Times New Roman" w:hAnsi="Times New Roman" w:cs="Times New Roman"/>
          <w:sz w:val="24"/>
          <w:szCs w:val="24"/>
        </w:rPr>
        <w:t>nghĩa</w:t>
      </w:r>
      <w:proofErr w:type="spellEnd"/>
      <w:r w:rsidR="00685E28" w:rsidRPr="00722335">
        <w:rPr>
          <w:rFonts w:ascii="Times New Roman" w:hAnsi="Times New Roman" w:cs="Times New Roman"/>
          <w:sz w:val="24"/>
          <w:szCs w:val="24"/>
        </w:rPr>
        <w:t xml:space="preserve"> </w:t>
      </w:r>
      <w:proofErr w:type="spellStart"/>
      <w:r w:rsidR="00685E28" w:rsidRPr="00722335">
        <w:rPr>
          <w:rFonts w:ascii="Times New Roman" w:hAnsi="Times New Roman" w:cs="Times New Roman"/>
          <w:sz w:val="24"/>
          <w:szCs w:val="24"/>
        </w:rPr>
        <w:t>là</w:t>
      </w:r>
      <w:proofErr w:type="spellEnd"/>
      <w:r w:rsidR="00685E28" w:rsidRPr="00722335">
        <w:rPr>
          <w:rFonts w:ascii="Times New Roman" w:hAnsi="Times New Roman" w:cs="Times New Roman"/>
          <w:sz w:val="24"/>
          <w:szCs w:val="24"/>
        </w:rPr>
        <w:t xml:space="preserve"> </w:t>
      </w:r>
      <w:proofErr w:type="spellStart"/>
      <w:r w:rsidR="004225F4" w:rsidRPr="00722335">
        <w:rPr>
          <w:rFonts w:ascii="Times New Roman" w:hAnsi="Times New Roman" w:cs="Times New Roman"/>
          <w:sz w:val="24"/>
          <w:szCs w:val="24"/>
        </w:rPr>
        <w:t>không</w:t>
      </w:r>
      <w:proofErr w:type="spellEnd"/>
      <w:r w:rsidR="004225F4" w:rsidRPr="00722335">
        <w:rPr>
          <w:rFonts w:ascii="Times New Roman" w:hAnsi="Times New Roman" w:cs="Times New Roman"/>
          <w:sz w:val="24"/>
          <w:szCs w:val="24"/>
        </w:rPr>
        <w:t xml:space="preserve"> </w:t>
      </w:r>
      <w:proofErr w:type="spellStart"/>
      <w:r w:rsidR="004225F4" w:rsidRPr="00722335">
        <w:rPr>
          <w:rFonts w:ascii="Times New Roman" w:hAnsi="Times New Roman" w:cs="Times New Roman"/>
          <w:sz w:val="24"/>
          <w:szCs w:val="24"/>
        </w:rPr>
        <w:t>có</w:t>
      </w:r>
      <w:proofErr w:type="spellEnd"/>
      <w:r w:rsidR="004225F4" w:rsidRPr="00722335">
        <w:rPr>
          <w:rFonts w:ascii="Times New Roman" w:hAnsi="Times New Roman" w:cs="Times New Roman"/>
          <w:sz w:val="24"/>
          <w:szCs w:val="24"/>
        </w:rPr>
        <w:t xml:space="preserve"> </w:t>
      </w:r>
      <w:proofErr w:type="spellStart"/>
      <w:r w:rsidR="004225F4" w:rsidRPr="00722335">
        <w:rPr>
          <w:rFonts w:ascii="Times New Roman" w:hAnsi="Times New Roman" w:cs="Times New Roman"/>
          <w:sz w:val="24"/>
          <w:szCs w:val="24"/>
        </w:rPr>
        <w:t>bất</w:t>
      </w:r>
      <w:proofErr w:type="spellEnd"/>
      <w:r w:rsidR="004225F4" w:rsidRPr="00722335">
        <w:rPr>
          <w:rFonts w:ascii="Times New Roman" w:hAnsi="Times New Roman" w:cs="Times New Roman"/>
          <w:sz w:val="24"/>
          <w:szCs w:val="24"/>
        </w:rPr>
        <w:t xml:space="preserve"> </w:t>
      </w:r>
      <w:proofErr w:type="spellStart"/>
      <w:r w:rsidR="004225F4" w:rsidRPr="00722335">
        <w:rPr>
          <w:rFonts w:ascii="Times New Roman" w:hAnsi="Times New Roman" w:cs="Times New Roman"/>
          <w:sz w:val="24"/>
          <w:szCs w:val="24"/>
        </w:rPr>
        <w:t>kì</w:t>
      </w:r>
      <w:proofErr w:type="spellEnd"/>
      <w:r w:rsidR="004225F4" w:rsidRPr="00722335">
        <w:rPr>
          <w:rFonts w:ascii="Times New Roman" w:hAnsi="Times New Roman" w:cs="Times New Roman"/>
          <w:sz w:val="24"/>
          <w:szCs w:val="24"/>
        </w:rPr>
        <w:t xml:space="preserve"> </w:t>
      </w:r>
      <w:proofErr w:type="spellStart"/>
      <w:r w:rsidR="004225F4" w:rsidRPr="00722335">
        <w:rPr>
          <w:rFonts w:ascii="Times New Roman" w:hAnsi="Times New Roman" w:cs="Times New Roman"/>
          <w:sz w:val="24"/>
          <w:szCs w:val="24"/>
        </w:rPr>
        <w:t>tái</w:t>
      </w:r>
      <w:proofErr w:type="spellEnd"/>
      <w:r w:rsidR="004225F4" w:rsidRPr="00722335">
        <w:rPr>
          <w:rFonts w:ascii="Times New Roman" w:hAnsi="Times New Roman" w:cs="Times New Roman"/>
          <w:sz w:val="24"/>
          <w:szCs w:val="24"/>
        </w:rPr>
        <w:t xml:space="preserve"> </w:t>
      </w:r>
      <w:proofErr w:type="spellStart"/>
      <w:r w:rsidR="004225F4" w:rsidRPr="00722335">
        <w:rPr>
          <w:rFonts w:ascii="Times New Roman" w:hAnsi="Times New Roman" w:cs="Times New Roman"/>
          <w:sz w:val="24"/>
          <w:szCs w:val="24"/>
        </w:rPr>
        <w:t>phát</w:t>
      </w:r>
      <w:proofErr w:type="spellEnd"/>
      <w:r w:rsidR="004225F4" w:rsidRPr="00722335">
        <w:rPr>
          <w:rFonts w:ascii="Times New Roman" w:hAnsi="Times New Roman" w:cs="Times New Roman"/>
          <w:sz w:val="24"/>
          <w:szCs w:val="24"/>
        </w:rPr>
        <w:t xml:space="preserve"> </w:t>
      </w:r>
      <w:proofErr w:type="spellStart"/>
      <w:r w:rsidR="004225F4" w:rsidRPr="00722335">
        <w:rPr>
          <w:rFonts w:ascii="Times New Roman" w:hAnsi="Times New Roman" w:cs="Times New Roman"/>
          <w:sz w:val="24"/>
          <w:szCs w:val="24"/>
        </w:rPr>
        <w:t>hoặc</w:t>
      </w:r>
      <w:proofErr w:type="spellEnd"/>
      <w:r w:rsidR="004225F4" w:rsidRPr="00722335">
        <w:rPr>
          <w:rFonts w:ascii="Times New Roman" w:hAnsi="Times New Roman" w:cs="Times New Roman"/>
          <w:sz w:val="24"/>
          <w:szCs w:val="24"/>
        </w:rPr>
        <w:t xml:space="preserve"> </w:t>
      </w:r>
      <w:proofErr w:type="spellStart"/>
      <w:r w:rsidR="004225F4" w:rsidRPr="00722335">
        <w:rPr>
          <w:rFonts w:ascii="Times New Roman" w:hAnsi="Times New Roman" w:cs="Times New Roman"/>
          <w:sz w:val="24"/>
          <w:szCs w:val="24"/>
        </w:rPr>
        <w:t>tiến</w:t>
      </w:r>
      <w:proofErr w:type="spellEnd"/>
      <w:r w:rsidR="004225F4" w:rsidRPr="00722335">
        <w:rPr>
          <w:rFonts w:ascii="Times New Roman" w:hAnsi="Times New Roman" w:cs="Times New Roman"/>
          <w:sz w:val="24"/>
          <w:szCs w:val="24"/>
        </w:rPr>
        <w:t xml:space="preserve"> </w:t>
      </w:r>
      <w:proofErr w:type="spellStart"/>
      <w:r w:rsidR="004225F4" w:rsidRPr="00722335">
        <w:rPr>
          <w:rFonts w:ascii="Times New Roman" w:hAnsi="Times New Roman" w:cs="Times New Roman"/>
          <w:sz w:val="24"/>
          <w:szCs w:val="24"/>
        </w:rPr>
        <w:t>triển</w:t>
      </w:r>
      <w:proofErr w:type="spellEnd"/>
      <w:r w:rsidR="004225F4" w:rsidRPr="00722335">
        <w:rPr>
          <w:rFonts w:ascii="Times New Roman" w:hAnsi="Times New Roman" w:cs="Times New Roman"/>
          <w:sz w:val="24"/>
          <w:szCs w:val="24"/>
        </w:rPr>
        <w:t xml:space="preserve"> </w:t>
      </w:r>
      <w:proofErr w:type="spellStart"/>
      <w:r w:rsidR="00FA7237" w:rsidRPr="00722335">
        <w:rPr>
          <w:rFonts w:ascii="Times New Roman" w:hAnsi="Times New Roman" w:cs="Times New Roman"/>
          <w:sz w:val="24"/>
          <w:szCs w:val="24"/>
        </w:rPr>
        <w:t>tại</w:t>
      </w:r>
      <w:proofErr w:type="spellEnd"/>
      <w:r w:rsidR="00FA7237" w:rsidRPr="00722335">
        <w:rPr>
          <w:rFonts w:ascii="Times New Roman" w:hAnsi="Times New Roman" w:cs="Times New Roman"/>
          <w:sz w:val="24"/>
          <w:szCs w:val="24"/>
        </w:rPr>
        <w:t xml:space="preserve"> </w:t>
      </w:r>
      <w:proofErr w:type="spellStart"/>
      <w:r w:rsidR="00FA7237" w:rsidRPr="00722335">
        <w:rPr>
          <w:rFonts w:ascii="Times New Roman" w:hAnsi="Times New Roman" w:cs="Times New Roman"/>
          <w:sz w:val="24"/>
          <w:szCs w:val="24"/>
        </w:rPr>
        <w:t>hạch</w:t>
      </w:r>
      <w:proofErr w:type="spellEnd"/>
      <w:r w:rsidR="00FA7237" w:rsidRPr="00722335">
        <w:rPr>
          <w:rFonts w:ascii="Times New Roman" w:hAnsi="Times New Roman" w:cs="Times New Roman"/>
          <w:sz w:val="24"/>
          <w:szCs w:val="24"/>
        </w:rPr>
        <w:t xml:space="preserve"> </w:t>
      </w:r>
      <w:proofErr w:type="spellStart"/>
      <w:r w:rsidR="00FA7237" w:rsidRPr="00722335">
        <w:rPr>
          <w:rFonts w:ascii="Times New Roman" w:hAnsi="Times New Roman" w:cs="Times New Roman"/>
          <w:sz w:val="24"/>
          <w:szCs w:val="24"/>
        </w:rPr>
        <w:t>vùng</w:t>
      </w:r>
      <w:proofErr w:type="spellEnd"/>
      <w:r w:rsidR="004225F4" w:rsidRPr="00722335">
        <w:rPr>
          <w:rFonts w:ascii="Times New Roman" w:hAnsi="Times New Roman" w:cs="Times New Roman"/>
          <w:sz w:val="24"/>
          <w:szCs w:val="24"/>
        </w:rPr>
        <w:t xml:space="preserve"> </w:t>
      </w:r>
      <w:proofErr w:type="spellStart"/>
      <w:r w:rsidR="004225F4" w:rsidRPr="00722335">
        <w:rPr>
          <w:rFonts w:ascii="Times New Roman" w:hAnsi="Times New Roman" w:cs="Times New Roman"/>
          <w:sz w:val="24"/>
          <w:szCs w:val="24"/>
        </w:rPr>
        <w:t>trong</w:t>
      </w:r>
      <w:proofErr w:type="spellEnd"/>
      <w:r w:rsidR="004225F4" w:rsidRPr="00722335">
        <w:rPr>
          <w:rFonts w:ascii="Times New Roman" w:hAnsi="Times New Roman" w:cs="Times New Roman"/>
          <w:sz w:val="24"/>
          <w:szCs w:val="24"/>
        </w:rPr>
        <w:t xml:space="preserve"> </w:t>
      </w:r>
      <w:proofErr w:type="spellStart"/>
      <w:r w:rsidR="004225F4" w:rsidRPr="00722335">
        <w:rPr>
          <w:rFonts w:ascii="Times New Roman" w:hAnsi="Times New Roman" w:cs="Times New Roman"/>
          <w:sz w:val="24"/>
          <w:szCs w:val="24"/>
        </w:rPr>
        <w:t>trường</w:t>
      </w:r>
      <w:proofErr w:type="spellEnd"/>
      <w:r w:rsidR="004225F4" w:rsidRPr="00722335">
        <w:rPr>
          <w:rFonts w:ascii="Times New Roman" w:hAnsi="Times New Roman" w:cs="Times New Roman"/>
          <w:sz w:val="24"/>
          <w:szCs w:val="24"/>
        </w:rPr>
        <w:t xml:space="preserve"> </w:t>
      </w:r>
      <w:proofErr w:type="spellStart"/>
      <w:r w:rsidR="004225F4" w:rsidRPr="00722335">
        <w:rPr>
          <w:rFonts w:ascii="Times New Roman" w:hAnsi="Times New Roman" w:cs="Times New Roman"/>
          <w:sz w:val="24"/>
          <w:szCs w:val="24"/>
        </w:rPr>
        <w:t>chiếu</w:t>
      </w:r>
      <w:proofErr w:type="spellEnd"/>
      <w:r w:rsidR="004225F4" w:rsidRPr="00722335">
        <w:rPr>
          <w:rFonts w:ascii="Times New Roman" w:hAnsi="Times New Roman" w:cs="Times New Roman"/>
          <w:sz w:val="24"/>
          <w:szCs w:val="24"/>
        </w:rPr>
        <w:t xml:space="preserve"> </w:t>
      </w:r>
      <w:proofErr w:type="spellStart"/>
      <w:r w:rsidR="004225F4" w:rsidRPr="00722335">
        <w:rPr>
          <w:rFonts w:ascii="Times New Roman" w:hAnsi="Times New Roman" w:cs="Times New Roman"/>
          <w:sz w:val="24"/>
          <w:szCs w:val="24"/>
        </w:rPr>
        <w:t>xạ</w:t>
      </w:r>
      <w:proofErr w:type="spellEnd"/>
      <w:r w:rsidR="004225F4" w:rsidRPr="00722335">
        <w:rPr>
          <w:rFonts w:ascii="Times New Roman" w:hAnsi="Times New Roman" w:cs="Times New Roman"/>
          <w:sz w:val="24"/>
          <w:szCs w:val="24"/>
        </w:rPr>
        <w:t xml:space="preserve">. </w:t>
      </w:r>
      <w:proofErr w:type="spellStart"/>
      <w:r w:rsidR="00CD5B88" w:rsidRPr="00722335">
        <w:rPr>
          <w:rFonts w:ascii="Times New Roman" w:hAnsi="Times New Roman" w:cs="Times New Roman"/>
          <w:sz w:val="24"/>
          <w:szCs w:val="24"/>
        </w:rPr>
        <w:t>Tỉ</w:t>
      </w:r>
      <w:proofErr w:type="spellEnd"/>
      <w:r w:rsidR="00CD5B88" w:rsidRPr="00722335">
        <w:rPr>
          <w:rFonts w:ascii="Times New Roman" w:hAnsi="Times New Roman" w:cs="Times New Roman"/>
          <w:sz w:val="24"/>
          <w:szCs w:val="24"/>
        </w:rPr>
        <w:t xml:space="preserve"> </w:t>
      </w:r>
      <w:proofErr w:type="spellStart"/>
      <w:r w:rsidR="00CD5B88" w:rsidRPr="00722335">
        <w:rPr>
          <w:rFonts w:ascii="Times New Roman" w:hAnsi="Times New Roman" w:cs="Times New Roman"/>
          <w:sz w:val="24"/>
          <w:szCs w:val="24"/>
        </w:rPr>
        <w:t>lệ</w:t>
      </w:r>
      <w:proofErr w:type="spellEnd"/>
      <w:r w:rsidR="00CD5B88" w:rsidRPr="00722335">
        <w:rPr>
          <w:rFonts w:ascii="Times New Roman" w:hAnsi="Times New Roman" w:cs="Times New Roman"/>
          <w:sz w:val="24"/>
          <w:szCs w:val="24"/>
        </w:rPr>
        <w:t xml:space="preserve"> </w:t>
      </w:r>
      <w:proofErr w:type="spellStart"/>
      <w:r w:rsidR="00CD5B88" w:rsidRPr="00722335">
        <w:rPr>
          <w:rFonts w:ascii="Times New Roman" w:hAnsi="Times New Roman" w:cs="Times New Roman"/>
          <w:sz w:val="24"/>
          <w:szCs w:val="24"/>
        </w:rPr>
        <w:t>kiểm</w:t>
      </w:r>
      <w:proofErr w:type="spellEnd"/>
      <w:r w:rsidR="00CD5B88" w:rsidRPr="00722335">
        <w:rPr>
          <w:rFonts w:ascii="Times New Roman" w:hAnsi="Times New Roman" w:cs="Times New Roman"/>
          <w:sz w:val="24"/>
          <w:szCs w:val="24"/>
        </w:rPr>
        <w:t xml:space="preserve"> </w:t>
      </w:r>
      <w:proofErr w:type="spellStart"/>
      <w:r w:rsidR="00CD5B88" w:rsidRPr="00722335">
        <w:rPr>
          <w:rFonts w:ascii="Times New Roman" w:hAnsi="Times New Roman" w:cs="Times New Roman"/>
          <w:sz w:val="24"/>
          <w:szCs w:val="24"/>
        </w:rPr>
        <w:t>soát</w:t>
      </w:r>
      <w:proofErr w:type="spellEnd"/>
      <w:r w:rsidR="00CD5B88" w:rsidRPr="00722335">
        <w:rPr>
          <w:rFonts w:ascii="Times New Roman" w:hAnsi="Times New Roman" w:cs="Times New Roman"/>
          <w:sz w:val="24"/>
          <w:szCs w:val="24"/>
        </w:rPr>
        <w:t xml:space="preserve"> </w:t>
      </w:r>
      <w:proofErr w:type="spellStart"/>
      <w:r w:rsidR="00CD5B88" w:rsidRPr="00722335">
        <w:rPr>
          <w:rFonts w:ascii="Times New Roman" w:hAnsi="Times New Roman" w:cs="Times New Roman"/>
          <w:sz w:val="24"/>
          <w:szCs w:val="24"/>
        </w:rPr>
        <w:t>toàn</w:t>
      </w:r>
      <w:proofErr w:type="spellEnd"/>
      <w:r w:rsidR="00CD5B88" w:rsidRPr="00722335">
        <w:rPr>
          <w:rFonts w:ascii="Times New Roman" w:hAnsi="Times New Roman" w:cs="Times New Roman"/>
          <w:sz w:val="24"/>
          <w:szCs w:val="24"/>
        </w:rPr>
        <w:t xml:space="preserve"> </w:t>
      </w:r>
      <w:proofErr w:type="spellStart"/>
      <w:r w:rsidR="00CD5B88" w:rsidRPr="00722335">
        <w:rPr>
          <w:rFonts w:ascii="Times New Roman" w:hAnsi="Times New Roman" w:cs="Times New Roman"/>
          <w:sz w:val="24"/>
          <w:szCs w:val="24"/>
        </w:rPr>
        <w:t>thân</w:t>
      </w:r>
      <w:proofErr w:type="spellEnd"/>
      <w:r w:rsidR="00CD5B88" w:rsidRPr="00722335">
        <w:rPr>
          <w:rFonts w:ascii="Times New Roman" w:hAnsi="Times New Roman" w:cs="Times New Roman"/>
          <w:sz w:val="24"/>
          <w:szCs w:val="24"/>
        </w:rPr>
        <w:t xml:space="preserve"> </w:t>
      </w:r>
      <w:proofErr w:type="spellStart"/>
      <w:r w:rsidR="00CD5B88" w:rsidRPr="00722335">
        <w:rPr>
          <w:rFonts w:ascii="Times New Roman" w:hAnsi="Times New Roman" w:cs="Times New Roman"/>
          <w:sz w:val="24"/>
          <w:szCs w:val="24"/>
        </w:rPr>
        <w:t>được</w:t>
      </w:r>
      <w:proofErr w:type="spellEnd"/>
      <w:r w:rsidR="00CD5B88" w:rsidRPr="00722335">
        <w:rPr>
          <w:rFonts w:ascii="Times New Roman" w:hAnsi="Times New Roman" w:cs="Times New Roman"/>
          <w:sz w:val="24"/>
          <w:szCs w:val="24"/>
        </w:rPr>
        <w:t xml:space="preserve"> </w:t>
      </w:r>
      <w:proofErr w:type="spellStart"/>
      <w:r w:rsidR="00CD5B88" w:rsidRPr="00722335">
        <w:rPr>
          <w:rFonts w:ascii="Times New Roman" w:hAnsi="Times New Roman" w:cs="Times New Roman"/>
          <w:sz w:val="24"/>
          <w:szCs w:val="24"/>
        </w:rPr>
        <w:t>định</w:t>
      </w:r>
      <w:proofErr w:type="spellEnd"/>
      <w:r w:rsidR="00CD5B88" w:rsidRPr="00722335">
        <w:rPr>
          <w:rFonts w:ascii="Times New Roman" w:hAnsi="Times New Roman" w:cs="Times New Roman"/>
          <w:sz w:val="24"/>
          <w:szCs w:val="24"/>
        </w:rPr>
        <w:t xml:space="preserve"> </w:t>
      </w:r>
      <w:proofErr w:type="spellStart"/>
      <w:r w:rsidR="00CD5B88" w:rsidRPr="00722335">
        <w:rPr>
          <w:rFonts w:ascii="Times New Roman" w:hAnsi="Times New Roman" w:cs="Times New Roman"/>
          <w:sz w:val="24"/>
          <w:szCs w:val="24"/>
        </w:rPr>
        <w:t>nghĩa</w:t>
      </w:r>
      <w:proofErr w:type="spellEnd"/>
      <w:r w:rsidR="00CD5B88" w:rsidRPr="00722335">
        <w:rPr>
          <w:rFonts w:ascii="Times New Roman" w:hAnsi="Times New Roman" w:cs="Times New Roman"/>
          <w:sz w:val="24"/>
          <w:szCs w:val="24"/>
        </w:rPr>
        <w:t xml:space="preserve"> </w:t>
      </w:r>
      <w:proofErr w:type="spellStart"/>
      <w:r w:rsidR="00CD5B88" w:rsidRPr="00722335">
        <w:rPr>
          <w:rFonts w:ascii="Times New Roman" w:hAnsi="Times New Roman" w:cs="Times New Roman"/>
          <w:sz w:val="24"/>
          <w:szCs w:val="24"/>
        </w:rPr>
        <w:t>là</w:t>
      </w:r>
      <w:proofErr w:type="spellEnd"/>
      <w:r w:rsidR="00CD5B88" w:rsidRPr="00722335">
        <w:rPr>
          <w:rFonts w:ascii="Times New Roman" w:hAnsi="Times New Roman" w:cs="Times New Roman"/>
          <w:sz w:val="24"/>
          <w:szCs w:val="24"/>
        </w:rPr>
        <w:t xml:space="preserve"> </w:t>
      </w:r>
      <w:proofErr w:type="spellStart"/>
      <w:r w:rsidR="00CD5B88" w:rsidRPr="00722335">
        <w:rPr>
          <w:rFonts w:ascii="Times New Roman" w:hAnsi="Times New Roman" w:cs="Times New Roman"/>
          <w:sz w:val="24"/>
          <w:szCs w:val="24"/>
        </w:rPr>
        <w:t>không</w:t>
      </w:r>
      <w:proofErr w:type="spellEnd"/>
      <w:r w:rsidR="00CD5B88" w:rsidRPr="00722335">
        <w:rPr>
          <w:rFonts w:ascii="Times New Roman" w:hAnsi="Times New Roman" w:cs="Times New Roman"/>
          <w:sz w:val="24"/>
          <w:szCs w:val="24"/>
        </w:rPr>
        <w:t xml:space="preserve"> </w:t>
      </w:r>
      <w:proofErr w:type="spellStart"/>
      <w:r w:rsidR="00CD5B88" w:rsidRPr="00722335">
        <w:rPr>
          <w:rFonts w:ascii="Times New Roman" w:hAnsi="Times New Roman" w:cs="Times New Roman"/>
          <w:sz w:val="24"/>
          <w:szCs w:val="24"/>
        </w:rPr>
        <w:t>có</w:t>
      </w:r>
      <w:proofErr w:type="spellEnd"/>
      <w:r w:rsidR="00CD5B88" w:rsidRPr="00722335">
        <w:rPr>
          <w:rFonts w:ascii="Times New Roman" w:hAnsi="Times New Roman" w:cs="Times New Roman"/>
          <w:sz w:val="24"/>
          <w:szCs w:val="24"/>
        </w:rPr>
        <w:t xml:space="preserve"> </w:t>
      </w:r>
      <w:proofErr w:type="spellStart"/>
      <w:r w:rsidR="00CD5B88" w:rsidRPr="00722335">
        <w:rPr>
          <w:rFonts w:ascii="Times New Roman" w:hAnsi="Times New Roman" w:cs="Times New Roman"/>
          <w:sz w:val="24"/>
          <w:szCs w:val="24"/>
        </w:rPr>
        <w:t>xuất</w:t>
      </w:r>
      <w:proofErr w:type="spellEnd"/>
      <w:r w:rsidR="00CD5B88" w:rsidRPr="00722335">
        <w:rPr>
          <w:rFonts w:ascii="Times New Roman" w:hAnsi="Times New Roman" w:cs="Times New Roman"/>
          <w:sz w:val="24"/>
          <w:szCs w:val="24"/>
        </w:rPr>
        <w:t xml:space="preserve"> </w:t>
      </w:r>
      <w:proofErr w:type="spellStart"/>
      <w:r w:rsidR="00CD5B88" w:rsidRPr="00722335">
        <w:rPr>
          <w:rFonts w:ascii="Times New Roman" w:hAnsi="Times New Roman" w:cs="Times New Roman"/>
          <w:sz w:val="24"/>
          <w:szCs w:val="24"/>
        </w:rPr>
        <w:t>hiện</w:t>
      </w:r>
      <w:proofErr w:type="spellEnd"/>
      <w:r w:rsidR="00CD5B88" w:rsidRPr="00722335">
        <w:rPr>
          <w:rFonts w:ascii="Times New Roman" w:hAnsi="Times New Roman" w:cs="Times New Roman"/>
          <w:sz w:val="24"/>
          <w:szCs w:val="24"/>
        </w:rPr>
        <w:t xml:space="preserve"> </w:t>
      </w:r>
      <w:proofErr w:type="spellStart"/>
      <w:r w:rsidR="00CD5B88" w:rsidRPr="00722335">
        <w:rPr>
          <w:rFonts w:ascii="Times New Roman" w:hAnsi="Times New Roman" w:cs="Times New Roman"/>
          <w:sz w:val="24"/>
          <w:szCs w:val="24"/>
        </w:rPr>
        <w:t>tổn</w:t>
      </w:r>
      <w:proofErr w:type="spellEnd"/>
      <w:r w:rsidR="00CD5B88" w:rsidRPr="00722335">
        <w:rPr>
          <w:rFonts w:ascii="Times New Roman" w:hAnsi="Times New Roman" w:cs="Times New Roman"/>
          <w:sz w:val="24"/>
          <w:szCs w:val="24"/>
        </w:rPr>
        <w:t xml:space="preserve"> </w:t>
      </w:r>
      <w:proofErr w:type="spellStart"/>
      <w:r w:rsidR="00CD5B88" w:rsidRPr="00722335">
        <w:rPr>
          <w:rFonts w:ascii="Times New Roman" w:hAnsi="Times New Roman" w:cs="Times New Roman"/>
          <w:sz w:val="24"/>
          <w:szCs w:val="24"/>
        </w:rPr>
        <w:t>thương</w:t>
      </w:r>
      <w:proofErr w:type="spellEnd"/>
      <w:r w:rsidR="00CD5B88" w:rsidRPr="00722335">
        <w:rPr>
          <w:rFonts w:ascii="Times New Roman" w:hAnsi="Times New Roman" w:cs="Times New Roman"/>
          <w:sz w:val="24"/>
          <w:szCs w:val="24"/>
        </w:rPr>
        <w:t xml:space="preserve"> di </w:t>
      </w:r>
      <w:proofErr w:type="spellStart"/>
      <w:r w:rsidR="00CD5B88" w:rsidRPr="00722335">
        <w:rPr>
          <w:rFonts w:ascii="Times New Roman" w:hAnsi="Times New Roman" w:cs="Times New Roman"/>
          <w:sz w:val="24"/>
          <w:szCs w:val="24"/>
        </w:rPr>
        <w:t>căn</w:t>
      </w:r>
      <w:proofErr w:type="spellEnd"/>
      <w:r w:rsidR="00CD5B88" w:rsidRPr="00722335">
        <w:rPr>
          <w:rFonts w:ascii="Times New Roman" w:hAnsi="Times New Roman" w:cs="Times New Roman"/>
          <w:sz w:val="24"/>
          <w:szCs w:val="24"/>
        </w:rPr>
        <w:t xml:space="preserve"> </w:t>
      </w:r>
      <w:proofErr w:type="spellStart"/>
      <w:r w:rsidR="00CD5B88" w:rsidRPr="00722335">
        <w:rPr>
          <w:rFonts w:ascii="Times New Roman" w:hAnsi="Times New Roman" w:cs="Times New Roman"/>
          <w:sz w:val="24"/>
          <w:szCs w:val="24"/>
        </w:rPr>
        <w:t>ngoài</w:t>
      </w:r>
      <w:proofErr w:type="spellEnd"/>
      <w:r w:rsidR="00CD5B88" w:rsidRPr="00722335">
        <w:rPr>
          <w:rFonts w:ascii="Times New Roman" w:hAnsi="Times New Roman" w:cs="Times New Roman"/>
          <w:sz w:val="24"/>
          <w:szCs w:val="24"/>
        </w:rPr>
        <w:t xml:space="preserve"> </w:t>
      </w:r>
      <w:proofErr w:type="spellStart"/>
      <w:r w:rsidR="00CD5B88" w:rsidRPr="00722335">
        <w:rPr>
          <w:rFonts w:ascii="Times New Roman" w:hAnsi="Times New Roman" w:cs="Times New Roman"/>
          <w:sz w:val="24"/>
          <w:szCs w:val="24"/>
        </w:rPr>
        <w:t>trường</w:t>
      </w:r>
      <w:proofErr w:type="spellEnd"/>
      <w:r w:rsidR="00CD5B88" w:rsidRPr="00722335">
        <w:rPr>
          <w:rFonts w:ascii="Times New Roman" w:hAnsi="Times New Roman" w:cs="Times New Roman"/>
          <w:sz w:val="24"/>
          <w:szCs w:val="24"/>
        </w:rPr>
        <w:t xml:space="preserve"> </w:t>
      </w:r>
      <w:proofErr w:type="spellStart"/>
      <w:r w:rsidR="00CD5B88" w:rsidRPr="00722335">
        <w:rPr>
          <w:rFonts w:ascii="Times New Roman" w:hAnsi="Times New Roman" w:cs="Times New Roman"/>
          <w:sz w:val="24"/>
          <w:szCs w:val="24"/>
        </w:rPr>
        <w:t>chiếu</w:t>
      </w:r>
      <w:proofErr w:type="spellEnd"/>
      <w:r w:rsidR="00CD5B88" w:rsidRPr="00722335">
        <w:rPr>
          <w:rFonts w:ascii="Times New Roman" w:hAnsi="Times New Roman" w:cs="Times New Roman"/>
          <w:sz w:val="24"/>
          <w:szCs w:val="24"/>
        </w:rPr>
        <w:t xml:space="preserve"> </w:t>
      </w:r>
      <w:proofErr w:type="spellStart"/>
      <w:r w:rsidR="00CD5B88" w:rsidRPr="00722335">
        <w:rPr>
          <w:rFonts w:ascii="Times New Roman" w:hAnsi="Times New Roman" w:cs="Times New Roman"/>
          <w:sz w:val="24"/>
          <w:szCs w:val="24"/>
        </w:rPr>
        <w:t>xạ</w:t>
      </w:r>
      <w:proofErr w:type="spellEnd"/>
      <w:r w:rsidR="00CD5B88" w:rsidRPr="00722335">
        <w:rPr>
          <w:rFonts w:ascii="Times New Roman" w:hAnsi="Times New Roman" w:cs="Times New Roman"/>
          <w:sz w:val="24"/>
          <w:szCs w:val="24"/>
        </w:rPr>
        <w:t>.</w:t>
      </w:r>
    </w:p>
    <w:p w14:paraId="29693CD2" w14:textId="7F6CAE4F" w:rsidR="00430A04" w:rsidRPr="00722335" w:rsidRDefault="00722335" w:rsidP="005008B9">
      <w:pPr>
        <w:pStyle w:val="ListParagraph"/>
        <w:numPr>
          <w:ilvl w:val="1"/>
          <w:numId w:val="23"/>
        </w:numPr>
        <w:tabs>
          <w:tab w:val="left" w:pos="142"/>
          <w:tab w:val="left" w:pos="284"/>
          <w:tab w:val="left" w:pos="426"/>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sidR="00430A04" w:rsidRPr="00722335">
        <w:rPr>
          <w:rFonts w:ascii="Times New Roman" w:hAnsi="Times New Roman" w:cs="Times New Roman"/>
          <w:b/>
          <w:bCs/>
          <w:sz w:val="24"/>
          <w:szCs w:val="24"/>
        </w:rPr>
        <w:t>Xử</w:t>
      </w:r>
      <w:proofErr w:type="spellEnd"/>
      <w:r w:rsidR="00430A04" w:rsidRPr="00722335">
        <w:rPr>
          <w:rFonts w:ascii="Times New Roman" w:hAnsi="Times New Roman" w:cs="Times New Roman"/>
          <w:b/>
          <w:bCs/>
          <w:sz w:val="24"/>
          <w:szCs w:val="24"/>
        </w:rPr>
        <w:t xml:space="preserve"> </w:t>
      </w:r>
      <w:proofErr w:type="spellStart"/>
      <w:r w:rsidR="00430A04" w:rsidRPr="00722335">
        <w:rPr>
          <w:rFonts w:ascii="Times New Roman" w:hAnsi="Times New Roman" w:cs="Times New Roman"/>
          <w:b/>
          <w:bCs/>
          <w:sz w:val="24"/>
          <w:szCs w:val="24"/>
        </w:rPr>
        <w:t>lý</w:t>
      </w:r>
      <w:proofErr w:type="spellEnd"/>
      <w:r w:rsidR="00430A04" w:rsidRPr="00722335">
        <w:rPr>
          <w:rFonts w:ascii="Times New Roman" w:hAnsi="Times New Roman" w:cs="Times New Roman"/>
          <w:b/>
          <w:bCs/>
          <w:sz w:val="24"/>
          <w:szCs w:val="24"/>
        </w:rPr>
        <w:t xml:space="preserve"> </w:t>
      </w:r>
      <w:proofErr w:type="spellStart"/>
      <w:r w:rsidR="00430A04" w:rsidRPr="00722335">
        <w:rPr>
          <w:rFonts w:ascii="Times New Roman" w:hAnsi="Times New Roman" w:cs="Times New Roman"/>
          <w:b/>
          <w:bCs/>
          <w:sz w:val="24"/>
          <w:szCs w:val="24"/>
        </w:rPr>
        <w:t>số</w:t>
      </w:r>
      <w:proofErr w:type="spellEnd"/>
      <w:r w:rsidR="00430A04" w:rsidRPr="00722335">
        <w:rPr>
          <w:rFonts w:ascii="Times New Roman" w:hAnsi="Times New Roman" w:cs="Times New Roman"/>
          <w:b/>
          <w:bCs/>
          <w:sz w:val="24"/>
          <w:szCs w:val="24"/>
        </w:rPr>
        <w:t xml:space="preserve"> </w:t>
      </w:r>
      <w:proofErr w:type="spellStart"/>
      <w:r w:rsidR="00430A04" w:rsidRPr="00722335">
        <w:rPr>
          <w:rFonts w:ascii="Times New Roman" w:hAnsi="Times New Roman" w:cs="Times New Roman"/>
          <w:b/>
          <w:bCs/>
          <w:sz w:val="24"/>
          <w:szCs w:val="24"/>
        </w:rPr>
        <w:t>liệu</w:t>
      </w:r>
      <w:proofErr w:type="spellEnd"/>
    </w:p>
    <w:p w14:paraId="2199838E" w14:textId="5435234F" w:rsidR="00375CFC" w:rsidRPr="00722335" w:rsidRDefault="00430A04" w:rsidP="005008B9">
      <w:pPr>
        <w:pStyle w:val="ListParagraph"/>
        <w:spacing w:before="60" w:after="0" w:line="240" w:lineRule="auto"/>
        <w:ind w:left="0" w:firstLine="567"/>
        <w:contextualSpacing w:val="0"/>
        <w:jc w:val="both"/>
        <w:rPr>
          <w:rFonts w:ascii="Times New Roman" w:eastAsia="Times New Roman" w:hAnsi="Times New Roman" w:cs="Times New Roman"/>
          <w:color w:val="000000" w:themeColor="text1"/>
          <w:sz w:val="24"/>
          <w:szCs w:val="24"/>
          <w:lang w:val="it-IT"/>
        </w:rPr>
      </w:pPr>
      <w:proofErr w:type="spellStart"/>
      <w:r w:rsidRPr="00722335">
        <w:rPr>
          <w:rFonts w:ascii="Times New Roman" w:hAnsi="Times New Roman" w:cs="Times New Roman"/>
          <w:sz w:val="24"/>
          <w:szCs w:val="24"/>
        </w:rPr>
        <w:t>Sử</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dụng</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các</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thuật</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toán</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thống</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kê</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mô</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tả</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trung</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bình</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độ</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lệch</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chuẩn</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trung</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vị</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giá</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trị</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lớn</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nhất</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nhỏ</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nhất</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và</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các</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thuật</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toán</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thông</w:t>
      </w:r>
      <w:proofErr w:type="spellEnd"/>
      <w:r w:rsidRPr="00722335">
        <w:rPr>
          <w:rFonts w:ascii="Times New Roman" w:hAnsi="Times New Roman" w:cs="Times New Roman"/>
          <w:sz w:val="24"/>
          <w:szCs w:val="24"/>
        </w:rPr>
        <w:t xml:space="preserve"> </w:t>
      </w:r>
      <w:proofErr w:type="spellStart"/>
      <w:r w:rsidRPr="00722335">
        <w:rPr>
          <w:rFonts w:ascii="Times New Roman" w:hAnsi="Times New Roman" w:cs="Times New Roman"/>
          <w:sz w:val="24"/>
          <w:szCs w:val="24"/>
        </w:rPr>
        <w:t>kế</w:t>
      </w:r>
      <w:proofErr w:type="spellEnd"/>
      <w:r w:rsidRPr="00722335">
        <w:rPr>
          <w:rFonts w:ascii="Times New Roman" w:hAnsi="Times New Roman" w:cs="Times New Roman"/>
          <w:sz w:val="24"/>
          <w:szCs w:val="24"/>
        </w:rPr>
        <w:t xml:space="preserve"> </w:t>
      </w:r>
      <w:proofErr w:type="spellStart"/>
      <w:r w:rsidR="0063601C" w:rsidRPr="00722335">
        <w:rPr>
          <w:rFonts w:ascii="Times New Roman" w:hAnsi="Times New Roman" w:cs="Times New Roman"/>
          <w:sz w:val="24"/>
          <w:szCs w:val="24"/>
        </w:rPr>
        <w:t>phân</w:t>
      </w:r>
      <w:proofErr w:type="spellEnd"/>
      <w:r w:rsidR="0063601C" w:rsidRPr="00722335">
        <w:rPr>
          <w:rFonts w:ascii="Times New Roman" w:hAnsi="Times New Roman" w:cs="Times New Roman"/>
          <w:sz w:val="24"/>
          <w:szCs w:val="24"/>
        </w:rPr>
        <w:t xml:space="preserve"> </w:t>
      </w:r>
      <w:proofErr w:type="spellStart"/>
      <w:r w:rsidR="0063601C" w:rsidRPr="00722335">
        <w:rPr>
          <w:rFonts w:ascii="Times New Roman" w:hAnsi="Times New Roman" w:cs="Times New Roman"/>
          <w:sz w:val="24"/>
          <w:szCs w:val="24"/>
        </w:rPr>
        <w:t>tích</w:t>
      </w:r>
      <w:proofErr w:type="spellEnd"/>
      <w:r w:rsidR="0049380E" w:rsidRPr="00722335">
        <w:rPr>
          <w:rFonts w:ascii="Times New Roman" w:hAnsi="Times New Roman" w:cs="Times New Roman"/>
          <w:sz w:val="24"/>
          <w:szCs w:val="24"/>
        </w:rPr>
        <w:t xml:space="preserve">, </w:t>
      </w:r>
      <w:proofErr w:type="spellStart"/>
      <w:r w:rsidR="00937DC7" w:rsidRPr="00722335">
        <w:rPr>
          <w:rFonts w:ascii="Times New Roman" w:hAnsi="Times New Roman" w:cs="Times New Roman"/>
          <w:sz w:val="24"/>
          <w:szCs w:val="24"/>
        </w:rPr>
        <w:t>phân</w:t>
      </w:r>
      <w:proofErr w:type="spellEnd"/>
      <w:r w:rsidR="00937DC7" w:rsidRPr="00722335">
        <w:rPr>
          <w:rFonts w:ascii="Times New Roman" w:hAnsi="Times New Roman" w:cs="Times New Roman"/>
          <w:sz w:val="24"/>
          <w:szCs w:val="24"/>
        </w:rPr>
        <w:t xml:space="preserve"> </w:t>
      </w:r>
      <w:proofErr w:type="spellStart"/>
      <w:r w:rsidR="00937DC7" w:rsidRPr="00722335">
        <w:rPr>
          <w:rFonts w:ascii="Times New Roman" w:hAnsi="Times New Roman" w:cs="Times New Roman"/>
          <w:sz w:val="24"/>
          <w:szCs w:val="24"/>
        </w:rPr>
        <w:t>tích</w:t>
      </w:r>
      <w:proofErr w:type="spellEnd"/>
      <w:r w:rsidR="00937DC7" w:rsidRPr="00722335">
        <w:rPr>
          <w:rFonts w:ascii="Times New Roman" w:hAnsi="Times New Roman" w:cs="Times New Roman"/>
          <w:sz w:val="24"/>
          <w:szCs w:val="24"/>
        </w:rPr>
        <w:t xml:space="preserve"> </w:t>
      </w:r>
      <w:proofErr w:type="spellStart"/>
      <w:r w:rsidR="00937DC7" w:rsidRPr="00722335">
        <w:rPr>
          <w:rFonts w:ascii="Times New Roman" w:hAnsi="Times New Roman" w:cs="Times New Roman"/>
          <w:sz w:val="24"/>
          <w:szCs w:val="24"/>
        </w:rPr>
        <w:t>sống</w:t>
      </w:r>
      <w:proofErr w:type="spellEnd"/>
      <w:r w:rsidR="00937DC7" w:rsidRPr="00722335">
        <w:rPr>
          <w:rFonts w:ascii="Times New Roman" w:hAnsi="Times New Roman" w:cs="Times New Roman"/>
          <w:sz w:val="24"/>
          <w:szCs w:val="24"/>
        </w:rPr>
        <w:t xml:space="preserve"> </w:t>
      </w:r>
      <w:proofErr w:type="spellStart"/>
      <w:r w:rsidR="00937DC7" w:rsidRPr="00722335">
        <w:rPr>
          <w:rFonts w:ascii="Times New Roman" w:hAnsi="Times New Roman" w:cs="Times New Roman"/>
          <w:sz w:val="24"/>
          <w:szCs w:val="24"/>
        </w:rPr>
        <w:t>thêm</w:t>
      </w:r>
      <w:proofErr w:type="spellEnd"/>
      <w:r w:rsidR="00937DC7" w:rsidRPr="00722335">
        <w:rPr>
          <w:rFonts w:ascii="Times New Roman" w:hAnsi="Times New Roman" w:cs="Times New Roman"/>
          <w:sz w:val="24"/>
          <w:szCs w:val="24"/>
        </w:rPr>
        <w:t xml:space="preserve"> </w:t>
      </w:r>
      <w:proofErr w:type="spellStart"/>
      <w:r w:rsidR="00937DC7" w:rsidRPr="00722335">
        <w:rPr>
          <w:rFonts w:ascii="Times New Roman" w:hAnsi="Times New Roman" w:cs="Times New Roman"/>
          <w:sz w:val="24"/>
          <w:szCs w:val="24"/>
        </w:rPr>
        <w:t>bằng</w:t>
      </w:r>
      <w:proofErr w:type="spellEnd"/>
      <w:r w:rsidR="00937DC7" w:rsidRPr="00722335">
        <w:rPr>
          <w:rFonts w:ascii="Times New Roman" w:hAnsi="Times New Roman" w:cs="Times New Roman"/>
          <w:sz w:val="24"/>
          <w:szCs w:val="24"/>
        </w:rPr>
        <w:t xml:space="preserve"> </w:t>
      </w:r>
      <w:proofErr w:type="spellStart"/>
      <w:r w:rsidR="00937DC7" w:rsidRPr="00722335">
        <w:rPr>
          <w:rFonts w:ascii="Times New Roman" w:hAnsi="Times New Roman" w:cs="Times New Roman"/>
          <w:sz w:val="24"/>
          <w:szCs w:val="24"/>
        </w:rPr>
        <w:t>phương</w:t>
      </w:r>
      <w:proofErr w:type="spellEnd"/>
      <w:r w:rsidR="00937DC7" w:rsidRPr="00722335">
        <w:rPr>
          <w:rFonts w:ascii="Times New Roman" w:hAnsi="Times New Roman" w:cs="Times New Roman"/>
          <w:sz w:val="24"/>
          <w:szCs w:val="24"/>
        </w:rPr>
        <w:t xml:space="preserve"> </w:t>
      </w:r>
      <w:proofErr w:type="spellStart"/>
      <w:r w:rsidR="00937DC7" w:rsidRPr="00722335">
        <w:rPr>
          <w:rFonts w:ascii="Times New Roman" w:hAnsi="Times New Roman" w:cs="Times New Roman"/>
          <w:sz w:val="24"/>
          <w:szCs w:val="24"/>
        </w:rPr>
        <w:t>pháp</w:t>
      </w:r>
      <w:proofErr w:type="spellEnd"/>
      <w:r w:rsidR="00937DC7" w:rsidRPr="00722335">
        <w:rPr>
          <w:rFonts w:ascii="Times New Roman" w:hAnsi="Times New Roman" w:cs="Times New Roman"/>
          <w:sz w:val="24"/>
          <w:szCs w:val="24"/>
        </w:rPr>
        <w:t xml:space="preserve"> Kaplan </w:t>
      </w:r>
      <w:r w:rsidR="002E4AB2" w:rsidRPr="00722335">
        <w:rPr>
          <w:rFonts w:ascii="Times New Roman" w:hAnsi="Times New Roman" w:cs="Times New Roman"/>
          <w:sz w:val="24"/>
          <w:szCs w:val="24"/>
        </w:rPr>
        <w:t>–</w:t>
      </w:r>
      <w:r w:rsidR="00937DC7" w:rsidRPr="00722335">
        <w:rPr>
          <w:rFonts w:ascii="Times New Roman" w:hAnsi="Times New Roman" w:cs="Times New Roman"/>
          <w:sz w:val="24"/>
          <w:szCs w:val="24"/>
        </w:rPr>
        <w:t xml:space="preserve"> Me</w:t>
      </w:r>
      <w:r w:rsidR="002E4AB2" w:rsidRPr="00722335">
        <w:rPr>
          <w:rFonts w:ascii="Times New Roman" w:hAnsi="Times New Roman" w:cs="Times New Roman"/>
          <w:sz w:val="24"/>
          <w:szCs w:val="24"/>
        </w:rPr>
        <w:t>i</w:t>
      </w:r>
      <w:r w:rsidR="00937DC7" w:rsidRPr="00722335">
        <w:rPr>
          <w:rFonts w:ascii="Times New Roman" w:hAnsi="Times New Roman" w:cs="Times New Roman"/>
          <w:sz w:val="24"/>
          <w:szCs w:val="24"/>
        </w:rPr>
        <w:t>er</w:t>
      </w:r>
      <w:r w:rsidR="002E4AB2" w:rsidRPr="00722335">
        <w:rPr>
          <w:rFonts w:ascii="Times New Roman" w:hAnsi="Times New Roman" w:cs="Times New Roman"/>
          <w:sz w:val="24"/>
          <w:szCs w:val="24"/>
        </w:rPr>
        <w:t xml:space="preserve"> </w:t>
      </w:r>
      <w:proofErr w:type="spellStart"/>
      <w:r w:rsidR="002E4AB2" w:rsidRPr="00722335">
        <w:rPr>
          <w:rFonts w:ascii="Times New Roman" w:hAnsi="Times New Roman" w:cs="Times New Roman"/>
          <w:sz w:val="24"/>
          <w:szCs w:val="24"/>
        </w:rPr>
        <w:t>để</w:t>
      </w:r>
      <w:proofErr w:type="spellEnd"/>
      <w:r w:rsidR="002E4AB2" w:rsidRPr="00722335">
        <w:rPr>
          <w:rFonts w:ascii="Times New Roman" w:hAnsi="Times New Roman" w:cs="Times New Roman"/>
          <w:sz w:val="24"/>
          <w:szCs w:val="24"/>
        </w:rPr>
        <w:t xml:space="preserve"> </w:t>
      </w:r>
      <w:proofErr w:type="spellStart"/>
      <w:r w:rsidR="002E4AB2" w:rsidRPr="00722335">
        <w:rPr>
          <w:rFonts w:ascii="Times New Roman" w:hAnsi="Times New Roman" w:cs="Times New Roman"/>
          <w:sz w:val="24"/>
          <w:szCs w:val="24"/>
        </w:rPr>
        <w:t>đánh</w:t>
      </w:r>
      <w:proofErr w:type="spellEnd"/>
      <w:r w:rsidR="002E4AB2" w:rsidRPr="00722335">
        <w:rPr>
          <w:rFonts w:ascii="Times New Roman" w:hAnsi="Times New Roman" w:cs="Times New Roman"/>
          <w:sz w:val="24"/>
          <w:szCs w:val="24"/>
        </w:rPr>
        <w:t xml:space="preserve"> </w:t>
      </w:r>
      <w:proofErr w:type="spellStart"/>
      <w:r w:rsidR="002E4AB2" w:rsidRPr="00722335">
        <w:rPr>
          <w:rFonts w:ascii="Times New Roman" w:hAnsi="Times New Roman" w:cs="Times New Roman"/>
          <w:sz w:val="24"/>
          <w:szCs w:val="24"/>
        </w:rPr>
        <w:t>giá</w:t>
      </w:r>
      <w:proofErr w:type="spellEnd"/>
      <w:r w:rsidR="002E4AB2" w:rsidRPr="00722335">
        <w:rPr>
          <w:rFonts w:ascii="Times New Roman" w:hAnsi="Times New Roman" w:cs="Times New Roman"/>
          <w:sz w:val="24"/>
          <w:szCs w:val="24"/>
        </w:rPr>
        <w:t xml:space="preserve"> </w:t>
      </w:r>
      <w:proofErr w:type="spellStart"/>
      <w:r w:rsidR="002E4AB2" w:rsidRPr="00722335">
        <w:rPr>
          <w:rFonts w:ascii="Times New Roman" w:hAnsi="Times New Roman" w:cs="Times New Roman"/>
          <w:sz w:val="24"/>
          <w:szCs w:val="24"/>
        </w:rPr>
        <w:t>tỉ</w:t>
      </w:r>
      <w:proofErr w:type="spellEnd"/>
      <w:r w:rsidR="002E4AB2" w:rsidRPr="00722335">
        <w:rPr>
          <w:rFonts w:ascii="Times New Roman" w:hAnsi="Times New Roman" w:cs="Times New Roman"/>
          <w:sz w:val="24"/>
          <w:szCs w:val="24"/>
        </w:rPr>
        <w:t xml:space="preserve"> </w:t>
      </w:r>
      <w:proofErr w:type="spellStart"/>
      <w:r w:rsidR="002E4AB2" w:rsidRPr="00722335">
        <w:rPr>
          <w:rFonts w:ascii="Times New Roman" w:hAnsi="Times New Roman" w:cs="Times New Roman"/>
          <w:sz w:val="24"/>
          <w:szCs w:val="24"/>
        </w:rPr>
        <w:t>lệ</w:t>
      </w:r>
      <w:proofErr w:type="spellEnd"/>
      <w:r w:rsidR="002E4AB2" w:rsidRPr="00722335">
        <w:rPr>
          <w:rFonts w:ascii="Times New Roman" w:hAnsi="Times New Roman" w:cs="Times New Roman"/>
          <w:sz w:val="24"/>
          <w:szCs w:val="24"/>
        </w:rPr>
        <w:t xml:space="preserve"> </w:t>
      </w:r>
      <w:proofErr w:type="spellStart"/>
      <w:r w:rsidR="002E4AB2" w:rsidRPr="00722335">
        <w:rPr>
          <w:rFonts w:ascii="Times New Roman" w:hAnsi="Times New Roman" w:cs="Times New Roman"/>
          <w:sz w:val="24"/>
          <w:szCs w:val="24"/>
        </w:rPr>
        <w:t>kiểm</w:t>
      </w:r>
      <w:proofErr w:type="spellEnd"/>
      <w:r w:rsidR="002E4AB2" w:rsidRPr="00722335">
        <w:rPr>
          <w:rFonts w:ascii="Times New Roman" w:hAnsi="Times New Roman" w:cs="Times New Roman"/>
          <w:sz w:val="24"/>
          <w:szCs w:val="24"/>
        </w:rPr>
        <w:t xml:space="preserve"> </w:t>
      </w:r>
      <w:proofErr w:type="spellStart"/>
      <w:r w:rsidR="002E4AB2" w:rsidRPr="00722335">
        <w:rPr>
          <w:rFonts w:ascii="Times New Roman" w:hAnsi="Times New Roman" w:cs="Times New Roman"/>
          <w:sz w:val="24"/>
          <w:szCs w:val="24"/>
        </w:rPr>
        <w:t>soát</w:t>
      </w:r>
      <w:proofErr w:type="spellEnd"/>
      <w:r w:rsidR="002E4AB2" w:rsidRPr="00722335">
        <w:rPr>
          <w:rFonts w:ascii="Times New Roman" w:hAnsi="Times New Roman" w:cs="Times New Roman"/>
          <w:sz w:val="24"/>
          <w:szCs w:val="24"/>
        </w:rPr>
        <w:t xml:space="preserve"> </w:t>
      </w:r>
      <w:proofErr w:type="spellStart"/>
      <w:r w:rsidR="002E4AB2" w:rsidRPr="00722335">
        <w:rPr>
          <w:rFonts w:ascii="Times New Roman" w:hAnsi="Times New Roman" w:cs="Times New Roman"/>
          <w:sz w:val="24"/>
          <w:szCs w:val="24"/>
        </w:rPr>
        <w:t>tại</w:t>
      </w:r>
      <w:proofErr w:type="spellEnd"/>
      <w:r w:rsidR="002E4AB2" w:rsidRPr="00722335">
        <w:rPr>
          <w:rFonts w:ascii="Times New Roman" w:hAnsi="Times New Roman" w:cs="Times New Roman"/>
          <w:sz w:val="24"/>
          <w:szCs w:val="24"/>
        </w:rPr>
        <w:t xml:space="preserve"> </w:t>
      </w:r>
      <w:proofErr w:type="spellStart"/>
      <w:r w:rsidR="002E4AB2" w:rsidRPr="00722335">
        <w:rPr>
          <w:rFonts w:ascii="Times New Roman" w:hAnsi="Times New Roman" w:cs="Times New Roman"/>
          <w:sz w:val="24"/>
          <w:szCs w:val="24"/>
        </w:rPr>
        <w:t>chỗm</w:t>
      </w:r>
      <w:proofErr w:type="spellEnd"/>
      <w:r w:rsidR="002E4AB2" w:rsidRPr="00722335">
        <w:rPr>
          <w:rFonts w:ascii="Times New Roman" w:hAnsi="Times New Roman" w:cs="Times New Roman"/>
          <w:sz w:val="24"/>
          <w:szCs w:val="24"/>
        </w:rPr>
        <w:t xml:space="preserve"> </w:t>
      </w:r>
      <w:proofErr w:type="spellStart"/>
      <w:r w:rsidR="002E4AB2" w:rsidRPr="00722335">
        <w:rPr>
          <w:rFonts w:ascii="Times New Roman" w:hAnsi="Times New Roman" w:cs="Times New Roman"/>
          <w:sz w:val="24"/>
          <w:szCs w:val="24"/>
        </w:rPr>
        <w:t>tại</w:t>
      </w:r>
      <w:proofErr w:type="spellEnd"/>
      <w:r w:rsidR="002E4AB2" w:rsidRPr="00722335">
        <w:rPr>
          <w:rFonts w:ascii="Times New Roman" w:hAnsi="Times New Roman" w:cs="Times New Roman"/>
          <w:sz w:val="24"/>
          <w:szCs w:val="24"/>
        </w:rPr>
        <w:t xml:space="preserve"> </w:t>
      </w:r>
      <w:proofErr w:type="spellStart"/>
      <w:r w:rsidR="002E4AB2" w:rsidRPr="00722335">
        <w:rPr>
          <w:rFonts w:ascii="Times New Roman" w:hAnsi="Times New Roman" w:cs="Times New Roman"/>
          <w:sz w:val="24"/>
          <w:szCs w:val="24"/>
        </w:rPr>
        <w:t>vùng</w:t>
      </w:r>
      <w:proofErr w:type="spellEnd"/>
      <w:r w:rsidR="002E4AB2" w:rsidRPr="00722335">
        <w:rPr>
          <w:rFonts w:ascii="Times New Roman" w:hAnsi="Times New Roman" w:cs="Times New Roman"/>
          <w:sz w:val="24"/>
          <w:szCs w:val="24"/>
        </w:rPr>
        <w:t xml:space="preserve"> </w:t>
      </w:r>
      <w:proofErr w:type="spellStart"/>
      <w:r w:rsidR="002E4AB2" w:rsidRPr="00722335">
        <w:rPr>
          <w:rFonts w:ascii="Times New Roman" w:hAnsi="Times New Roman" w:cs="Times New Roman"/>
          <w:sz w:val="24"/>
          <w:szCs w:val="24"/>
        </w:rPr>
        <w:t>và</w:t>
      </w:r>
      <w:proofErr w:type="spellEnd"/>
      <w:r w:rsidR="002E4AB2" w:rsidRPr="00722335">
        <w:rPr>
          <w:rFonts w:ascii="Times New Roman" w:hAnsi="Times New Roman" w:cs="Times New Roman"/>
          <w:sz w:val="24"/>
          <w:szCs w:val="24"/>
        </w:rPr>
        <w:t xml:space="preserve"> </w:t>
      </w:r>
      <w:proofErr w:type="spellStart"/>
      <w:r w:rsidR="002E4AB2" w:rsidRPr="00722335">
        <w:rPr>
          <w:rFonts w:ascii="Times New Roman" w:hAnsi="Times New Roman" w:cs="Times New Roman"/>
          <w:sz w:val="24"/>
          <w:szCs w:val="24"/>
        </w:rPr>
        <w:t>tỉ</w:t>
      </w:r>
      <w:proofErr w:type="spellEnd"/>
      <w:r w:rsidR="002E4AB2" w:rsidRPr="00722335">
        <w:rPr>
          <w:rFonts w:ascii="Times New Roman" w:hAnsi="Times New Roman" w:cs="Times New Roman"/>
          <w:sz w:val="24"/>
          <w:szCs w:val="24"/>
        </w:rPr>
        <w:t xml:space="preserve"> </w:t>
      </w:r>
      <w:proofErr w:type="spellStart"/>
      <w:r w:rsidR="002E4AB2" w:rsidRPr="00722335">
        <w:rPr>
          <w:rFonts w:ascii="Times New Roman" w:hAnsi="Times New Roman" w:cs="Times New Roman"/>
          <w:sz w:val="24"/>
          <w:szCs w:val="24"/>
        </w:rPr>
        <w:t>lệ</w:t>
      </w:r>
      <w:proofErr w:type="spellEnd"/>
      <w:r w:rsidR="002E4AB2" w:rsidRPr="00722335">
        <w:rPr>
          <w:rFonts w:ascii="Times New Roman" w:hAnsi="Times New Roman" w:cs="Times New Roman"/>
          <w:sz w:val="24"/>
          <w:szCs w:val="24"/>
        </w:rPr>
        <w:t xml:space="preserve"> </w:t>
      </w:r>
      <w:proofErr w:type="spellStart"/>
      <w:r w:rsidR="002E4AB2" w:rsidRPr="00722335">
        <w:rPr>
          <w:rFonts w:ascii="Times New Roman" w:hAnsi="Times New Roman" w:cs="Times New Roman"/>
          <w:sz w:val="24"/>
          <w:szCs w:val="24"/>
        </w:rPr>
        <w:t>kiểm</w:t>
      </w:r>
      <w:proofErr w:type="spellEnd"/>
      <w:r w:rsidR="002E4AB2" w:rsidRPr="00722335">
        <w:rPr>
          <w:rFonts w:ascii="Times New Roman" w:hAnsi="Times New Roman" w:cs="Times New Roman"/>
          <w:sz w:val="24"/>
          <w:szCs w:val="24"/>
        </w:rPr>
        <w:t xml:space="preserve"> </w:t>
      </w:r>
      <w:proofErr w:type="spellStart"/>
      <w:r w:rsidR="002E4AB2" w:rsidRPr="00722335">
        <w:rPr>
          <w:rFonts w:ascii="Times New Roman" w:hAnsi="Times New Roman" w:cs="Times New Roman"/>
          <w:sz w:val="24"/>
          <w:szCs w:val="24"/>
        </w:rPr>
        <w:t>soát</w:t>
      </w:r>
      <w:proofErr w:type="spellEnd"/>
      <w:r w:rsidR="002E4AB2" w:rsidRPr="00722335">
        <w:rPr>
          <w:rFonts w:ascii="Times New Roman" w:hAnsi="Times New Roman" w:cs="Times New Roman"/>
          <w:sz w:val="24"/>
          <w:szCs w:val="24"/>
        </w:rPr>
        <w:t xml:space="preserve"> </w:t>
      </w:r>
      <w:proofErr w:type="spellStart"/>
      <w:r w:rsidR="002E4AB2" w:rsidRPr="00722335">
        <w:rPr>
          <w:rFonts w:ascii="Times New Roman" w:hAnsi="Times New Roman" w:cs="Times New Roman"/>
          <w:sz w:val="24"/>
          <w:szCs w:val="24"/>
        </w:rPr>
        <w:t>toàn</w:t>
      </w:r>
      <w:proofErr w:type="spellEnd"/>
      <w:r w:rsidR="002E4AB2" w:rsidRPr="00722335">
        <w:rPr>
          <w:rFonts w:ascii="Times New Roman" w:hAnsi="Times New Roman" w:cs="Times New Roman"/>
          <w:sz w:val="24"/>
          <w:szCs w:val="24"/>
        </w:rPr>
        <w:t xml:space="preserve"> </w:t>
      </w:r>
      <w:proofErr w:type="spellStart"/>
      <w:r w:rsidR="002E4AB2" w:rsidRPr="00722335">
        <w:rPr>
          <w:rFonts w:ascii="Times New Roman" w:hAnsi="Times New Roman" w:cs="Times New Roman"/>
          <w:sz w:val="24"/>
          <w:szCs w:val="24"/>
        </w:rPr>
        <w:t>thân</w:t>
      </w:r>
      <w:proofErr w:type="spellEnd"/>
      <w:r w:rsidR="002E4AB2" w:rsidRPr="00722335">
        <w:rPr>
          <w:rFonts w:ascii="Times New Roman" w:hAnsi="Times New Roman" w:cs="Times New Roman"/>
          <w:sz w:val="24"/>
          <w:szCs w:val="24"/>
        </w:rPr>
        <w:t>.</w:t>
      </w:r>
      <w:r w:rsidR="00FA7237" w:rsidRPr="00722335">
        <w:rPr>
          <w:rFonts w:ascii="Times New Roman" w:hAnsi="Times New Roman" w:cs="Times New Roman"/>
          <w:sz w:val="24"/>
          <w:szCs w:val="24"/>
        </w:rPr>
        <w:t xml:space="preserve"> </w:t>
      </w:r>
      <w:proofErr w:type="spellStart"/>
      <w:r w:rsidR="00FA7237" w:rsidRPr="00722335">
        <w:rPr>
          <w:rFonts w:ascii="Times New Roman" w:hAnsi="Times New Roman" w:cs="Times New Roman"/>
          <w:sz w:val="24"/>
          <w:szCs w:val="24"/>
        </w:rPr>
        <w:t>Phân</w:t>
      </w:r>
      <w:proofErr w:type="spellEnd"/>
      <w:r w:rsidR="00FA7237" w:rsidRPr="00722335">
        <w:rPr>
          <w:rFonts w:ascii="Times New Roman" w:hAnsi="Times New Roman" w:cs="Times New Roman"/>
          <w:sz w:val="24"/>
          <w:szCs w:val="24"/>
        </w:rPr>
        <w:t xml:space="preserve"> </w:t>
      </w:r>
      <w:proofErr w:type="spellStart"/>
      <w:r w:rsidR="00FA7237" w:rsidRPr="00722335">
        <w:rPr>
          <w:rFonts w:ascii="Times New Roman" w:hAnsi="Times New Roman" w:cs="Times New Roman"/>
          <w:sz w:val="24"/>
          <w:szCs w:val="24"/>
        </w:rPr>
        <w:t>tích</w:t>
      </w:r>
      <w:proofErr w:type="spellEnd"/>
      <w:r w:rsidR="00FA7237" w:rsidRPr="00722335">
        <w:rPr>
          <w:rFonts w:ascii="Times New Roman" w:hAnsi="Times New Roman" w:cs="Times New Roman"/>
          <w:sz w:val="24"/>
          <w:szCs w:val="24"/>
        </w:rPr>
        <w:t xml:space="preserve"> </w:t>
      </w:r>
      <w:proofErr w:type="spellStart"/>
      <w:r w:rsidR="00FA7237" w:rsidRPr="00722335">
        <w:rPr>
          <w:rFonts w:ascii="Times New Roman" w:hAnsi="Times New Roman" w:cs="Times New Roman"/>
          <w:sz w:val="24"/>
          <w:szCs w:val="24"/>
        </w:rPr>
        <w:t>hồi</w:t>
      </w:r>
      <w:proofErr w:type="spellEnd"/>
      <w:r w:rsidR="00FA7237" w:rsidRPr="00722335">
        <w:rPr>
          <w:rFonts w:ascii="Times New Roman" w:hAnsi="Times New Roman" w:cs="Times New Roman"/>
          <w:sz w:val="24"/>
          <w:szCs w:val="24"/>
        </w:rPr>
        <w:t xml:space="preserve"> </w:t>
      </w:r>
      <w:proofErr w:type="spellStart"/>
      <w:r w:rsidR="00FA7237" w:rsidRPr="00722335">
        <w:rPr>
          <w:rFonts w:ascii="Times New Roman" w:hAnsi="Times New Roman" w:cs="Times New Roman"/>
          <w:sz w:val="24"/>
          <w:szCs w:val="24"/>
        </w:rPr>
        <w:t>quy</w:t>
      </w:r>
      <w:proofErr w:type="spellEnd"/>
      <w:r w:rsidR="00FA7237" w:rsidRPr="00722335">
        <w:rPr>
          <w:rFonts w:ascii="Times New Roman" w:hAnsi="Times New Roman" w:cs="Times New Roman"/>
          <w:sz w:val="24"/>
          <w:szCs w:val="24"/>
        </w:rPr>
        <w:t xml:space="preserve"> COX </w:t>
      </w:r>
      <w:r w:rsidR="00375CFC" w:rsidRPr="00722335">
        <w:rPr>
          <w:rFonts w:ascii="Times New Roman" w:eastAsia="Times New Roman" w:hAnsi="Times New Roman" w:cs="Times New Roman"/>
          <w:color w:val="000000" w:themeColor="text1"/>
          <w:sz w:val="24"/>
          <w:szCs w:val="24"/>
          <w:lang w:val="it-IT"/>
        </w:rPr>
        <w:t>đơn biến hoặc đa biến đánh giá tỉ suất nguy cơ (HR) để ước lượng mối tương quan giữa tỉ lệ kiểm soát hoặc sống thêm với một số yếu tố nguy cơ.</w:t>
      </w:r>
    </w:p>
    <w:p w14:paraId="7A65E4FF" w14:textId="70CBD18D" w:rsidR="00430A04" w:rsidRPr="00722335" w:rsidRDefault="00722335" w:rsidP="005008B9">
      <w:pPr>
        <w:pStyle w:val="ListParagraph"/>
        <w:numPr>
          <w:ilvl w:val="1"/>
          <w:numId w:val="23"/>
        </w:numPr>
        <w:tabs>
          <w:tab w:val="left" w:pos="284"/>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sidR="00375CFC" w:rsidRPr="00722335">
        <w:rPr>
          <w:rFonts w:ascii="Times New Roman" w:hAnsi="Times New Roman" w:cs="Times New Roman"/>
          <w:b/>
          <w:bCs/>
          <w:sz w:val="24"/>
          <w:szCs w:val="24"/>
        </w:rPr>
        <w:t>Đạo</w:t>
      </w:r>
      <w:proofErr w:type="spellEnd"/>
      <w:r w:rsidR="00375CFC" w:rsidRPr="00722335">
        <w:rPr>
          <w:rFonts w:ascii="Times New Roman" w:hAnsi="Times New Roman" w:cs="Times New Roman"/>
          <w:b/>
          <w:bCs/>
          <w:sz w:val="24"/>
          <w:szCs w:val="24"/>
        </w:rPr>
        <w:t xml:space="preserve"> </w:t>
      </w:r>
      <w:proofErr w:type="spellStart"/>
      <w:r w:rsidR="00375CFC" w:rsidRPr="00722335">
        <w:rPr>
          <w:rFonts w:ascii="Times New Roman" w:hAnsi="Times New Roman" w:cs="Times New Roman"/>
          <w:b/>
          <w:bCs/>
          <w:sz w:val="24"/>
          <w:szCs w:val="24"/>
        </w:rPr>
        <w:t>đức</w:t>
      </w:r>
      <w:proofErr w:type="spellEnd"/>
      <w:r w:rsidR="00375CFC" w:rsidRPr="00722335">
        <w:rPr>
          <w:rFonts w:ascii="Times New Roman" w:hAnsi="Times New Roman" w:cs="Times New Roman"/>
          <w:b/>
          <w:bCs/>
          <w:sz w:val="24"/>
          <w:szCs w:val="24"/>
        </w:rPr>
        <w:t xml:space="preserve"> </w:t>
      </w:r>
      <w:proofErr w:type="spellStart"/>
      <w:r w:rsidR="00375CFC" w:rsidRPr="00722335">
        <w:rPr>
          <w:rFonts w:ascii="Times New Roman" w:hAnsi="Times New Roman" w:cs="Times New Roman"/>
          <w:b/>
          <w:bCs/>
          <w:sz w:val="24"/>
          <w:szCs w:val="24"/>
        </w:rPr>
        <w:t>nghiên</w:t>
      </w:r>
      <w:proofErr w:type="spellEnd"/>
      <w:r w:rsidR="00375CFC" w:rsidRPr="00722335">
        <w:rPr>
          <w:rFonts w:ascii="Times New Roman" w:hAnsi="Times New Roman" w:cs="Times New Roman"/>
          <w:b/>
          <w:bCs/>
          <w:sz w:val="24"/>
          <w:szCs w:val="24"/>
        </w:rPr>
        <w:t xml:space="preserve"> </w:t>
      </w:r>
      <w:proofErr w:type="spellStart"/>
      <w:r w:rsidR="00375CFC" w:rsidRPr="00722335">
        <w:rPr>
          <w:rFonts w:ascii="Times New Roman" w:hAnsi="Times New Roman" w:cs="Times New Roman"/>
          <w:b/>
          <w:bCs/>
          <w:sz w:val="24"/>
          <w:szCs w:val="24"/>
        </w:rPr>
        <w:t>cứu</w:t>
      </w:r>
      <w:proofErr w:type="spellEnd"/>
    </w:p>
    <w:p w14:paraId="2DEB745B" w14:textId="3FFB0B5E" w:rsidR="00375CFC" w:rsidRPr="00722335" w:rsidRDefault="00BD62EC" w:rsidP="005008B9">
      <w:pPr>
        <w:tabs>
          <w:tab w:val="left" w:pos="8788"/>
        </w:tabs>
        <w:spacing w:before="60" w:after="0" w:line="240" w:lineRule="auto"/>
        <w:ind w:right="-34" w:firstLine="567"/>
        <w:jc w:val="both"/>
        <w:rPr>
          <w:rFonts w:ascii="Times New Roman" w:eastAsia="Times New Roman" w:hAnsi="Times New Roman" w:cs="Times New Roman"/>
          <w:sz w:val="24"/>
          <w:szCs w:val="24"/>
          <w:lang w:val="it-IT"/>
        </w:rPr>
      </w:pPr>
      <w:r w:rsidRPr="00722335">
        <w:rPr>
          <w:rFonts w:ascii="Times New Roman" w:eastAsia="Times New Roman" w:hAnsi="Times New Roman" w:cs="Times New Roman"/>
          <w:sz w:val="24"/>
          <w:szCs w:val="24"/>
          <w:lang w:val="it-IT"/>
        </w:rPr>
        <w:t>BN được giải thích đầy đủ về phương pháp điều trị</w:t>
      </w:r>
      <w:r w:rsidR="00593238">
        <w:rPr>
          <w:rFonts w:ascii="Times New Roman" w:eastAsia="Times New Roman" w:hAnsi="Times New Roman" w:cs="Times New Roman"/>
          <w:sz w:val="24"/>
          <w:szCs w:val="24"/>
          <w:lang w:val="it-IT"/>
        </w:rPr>
        <w:t xml:space="preserve"> và</w:t>
      </w:r>
      <w:r w:rsidRPr="00722335">
        <w:rPr>
          <w:rFonts w:ascii="Times New Roman" w:eastAsia="Times New Roman" w:hAnsi="Times New Roman" w:cs="Times New Roman"/>
          <w:sz w:val="24"/>
          <w:szCs w:val="24"/>
          <w:lang w:val="it-IT"/>
        </w:rPr>
        <w:t xml:space="preserve"> hoàn toàn tự nguyện</w:t>
      </w:r>
      <w:r w:rsidR="00593238">
        <w:rPr>
          <w:rFonts w:ascii="Times New Roman" w:eastAsia="Times New Roman" w:hAnsi="Times New Roman" w:cs="Times New Roman"/>
          <w:sz w:val="24"/>
          <w:szCs w:val="24"/>
          <w:lang w:val="it-IT"/>
        </w:rPr>
        <w:t xml:space="preserve"> tham gia. Nghiên cứu</w:t>
      </w:r>
      <w:r w:rsidRPr="00722335">
        <w:rPr>
          <w:rFonts w:ascii="Times New Roman" w:eastAsia="Times New Roman" w:hAnsi="Times New Roman" w:cs="Times New Roman"/>
          <w:sz w:val="24"/>
          <w:szCs w:val="24"/>
          <w:lang w:val="it-IT"/>
        </w:rPr>
        <w:t xml:space="preserve"> chỉ nhằm mục đích nâng cao chất lượng điều trị, không nhằm mục đích nào khác. Những bệnh nhân từ chối không tham gia nghiên cứu không bị phân biệt đối xử trong quá trình điều trị và chăm sóc. Tất cả các thông tin chi tiết về tình trạng bệnh tật của người bệnh chỉ sử dụng cho mục đích nghiên cứu mà không sử dụng với bất kỳ mục đích nào khác, các thông tin cá nhân được mã hoá và bảo mật kỹ càng. Nghiên cứu được sự đồng ý và phê duyệt của Hội đồng đạo đức Trường Đại học Y Hà Nội ngày 19 tháng 04 năm 2021, số chứng nhận 465/GCN-HĐĐĐNCYSH-ĐHYHN, với  mã số IRBVN01.001/IRB00003121/FWA 00004148.</w:t>
      </w:r>
    </w:p>
    <w:p w14:paraId="65EEA9C0" w14:textId="43F6006A" w:rsidR="00FA53C8" w:rsidRPr="00722335" w:rsidRDefault="00FA53C8" w:rsidP="005008B9">
      <w:pPr>
        <w:spacing w:after="0" w:line="240" w:lineRule="auto"/>
        <w:jc w:val="both"/>
        <w:rPr>
          <w:rFonts w:ascii="Times New Roman" w:hAnsi="Times New Roman" w:cs="Times New Roman"/>
          <w:b/>
          <w:bCs/>
          <w:sz w:val="24"/>
          <w:szCs w:val="24"/>
        </w:rPr>
      </w:pPr>
      <w:r w:rsidRPr="00722335">
        <w:rPr>
          <w:rFonts w:ascii="Times New Roman" w:hAnsi="Times New Roman" w:cs="Times New Roman"/>
          <w:b/>
          <w:bCs/>
          <w:sz w:val="24"/>
          <w:szCs w:val="24"/>
        </w:rPr>
        <w:t>III. KẾT QUẢ NGHIÊN CỨU</w:t>
      </w:r>
    </w:p>
    <w:p w14:paraId="0E5AB93D" w14:textId="271DB2D2" w:rsidR="002A4F35" w:rsidRDefault="002A4F35" w:rsidP="005008B9">
      <w:pPr>
        <w:spacing w:after="0" w:line="240" w:lineRule="auto"/>
        <w:jc w:val="both"/>
        <w:rPr>
          <w:rFonts w:ascii="Times New Roman" w:hAnsi="Times New Roman" w:cs="Times New Roman"/>
          <w:b/>
          <w:bCs/>
          <w:sz w:val="24"/>
          <w:szCs w:val="24"/>
        </w:rPr>
      </w:pPr>
      <w:r w:rsidRPr="00722335">
        <w:rPr>
          <w:rFonts w:ascii="Times New Roman" w:hAnsi="Times New Roman" w:cs="Times New Roman"/>
          <w:b/>
          <w:bCs/>
          <w:sz w:val="24"/>
          <w:szCs w:val="24"/>
        </w:rPr>
        <w:t xml:space="preserve">3.1. </w:t>
      </w:r>
      <w:proofErr w:type="spellStart"/>
      <w:r w:rsidRPr="00722335">
        <w:rPr>
          <w:rFonts w:ascii="Times New Roman" w:hAnsi="Times New Roman" w:cs="Times New Roman"/>
          <w:b/>
          <w:bCs/>
          <w:sz w:val="24"/>
          <w:szCs w:val="24"/>
        </w:rPr>
        <w:t>Đặc</w:t>
      </w:r>
      <w:proofErr w:type="spellEnd"/>
      <w:r w:rsidRPr="00722335">
        <w:rPr>
          <w:rFonts w:ascii="Times New Roman" w:hAnsi="Times New Roman" w:cs="Times New Roman"/>
          <w:b/>
          <w:bCs/>
          <w:sz w:val="24"/>
          <w:szCs w:val="24"/>
        </w:rPr>
        <w:t xml:space="preserve"> </w:t>
      </w:r>
      <w:proofErr w:type="spellStart"/>
      <w:r w:rsidRPr="00722335">
        <w:rPr>
          <w:rFonts w:ascii="Times New Roman" w:hAnsi="Times New Roman" w:cs="Times New Roman"/>
          <w:b/>
          <w:bCs/>
          <w:sz w:val="24"/>
          <w:szCs w:val="24"/>
        </w:rPr>
        <w:t>điểm</w:t>
      </w:r>
      <w:proofErr w:type="spellEnd"/>
      <w:r w:rsidRPr="00722335">
        <w:rPr>
          <w:rFonts w:ascii="Times New Roman" w:hAnsi="Times New Roman" w:cs="Times New Roman"/>
          <w:b/>
          <w:bCs/>
          <w:sz w:val="24"/>
          <w:szCs w:val="24"/>
        </w:rPr>
        <w:t xml:space="preserve"> </w:t>
      </w:r>
      <w:proofErr w:type="spellStart"/>
      <w:r w:rsidRPr="00722335">
        <w:rPr>
          <w:rFonts w:ascii="Times New Roman" w:hAnsi="Times New Roman" w:cs="Times New Roman"/>
          <w:b/>
          <w:bCs/>
          <w:sz w:val="24"/>
          <w:szCs w:val="24"/>
        </w:rPr>
        <w:t>nhóm</w:t>
      </w:r>
      <w:proofErr w:type="spellEnd"/>
      <w:r w:rsidRPr="00722335">
        <w:rPr>
          <w:rFonts w:ascii="Times New Roman" w:hAnsi="Times New Roman" w:cs="Times New Roman"/>
          <w:b/>
          <w:bCs/>
          <w:sz w:val="24"/>
          <w:szCs w:val="24"/>
        </w:rPr>
        <w:t xml:space="preserve"> </w:t>
      </w:r>
      <w:proofErr w:type="spellStart"/>
      <w:r w:rsidRPr="00722335">
        <w:rPr>
          <w:rFonts w:ascii="Times New Roman" w:hAnsi="Times New Roman" w:cs="Times New Roman"/>
          <w:b/>
          <w:bCs/>
          <w:sz w:val="24"/>
          <w:szCs w:val="24"/>
        </w:rPr>
        <w:t>nghiên</w:t>
      </w:r>
      <w:proofErr w:type="spellEnd"/>
      <w:r w:rsidRPr="00722335">
        <w:rPr>
          <w:rFonts w:ascii="Times New Roman" w:hAnsi="Times New Roman" w:cs="Times New Roman"/>
          <w:b/>
          <w:bCs/>
          <w:sz w:val="24"/>
          <w:szCs w:val="24"/>
        </w:rPr>
        <w:t xml:space="preserve"> </w:t>
      </w:r>
      <w:proofErr w:type="spellStart"/>
      <w:r w:rsidRPr="00722335">
        <w:rPr>
          <w:rFonts w:ascii="Times New Roman" w:hAnsi="Times New Roman" w:cs="Times New Roman"/>
          <w:b/>
          <w:bCs/>
          <w:sz w:val="24"/>
          <w:szCs w:val="24"/>
        </w:rPr>
        <w:t>cứu</w:t>
      </w:r>
      <w:proofErr w:type="spellEnd"/>
    </w:p>
    <w:p w14:paraId="663251AC" w14:textId="38ADD661" w:rsidR="005008B9" w:rsidRDefault="005008B9" w:rsidP="005008B9">
      <w:pPr>
        <w:spacing w:after="0" w:line="240" w:lineRule="auto"/>
        <w:ind w:firstLine="567"/>
        <w:jc w:val="both"/>
        <w:rPr>
          <w:rFonts w:ascii="Times New Roman" w:hAnsi="Times New Roman" w:cs="Times New Roman"/>
          <w:sz w:val="24"/>
          <w:szCs w:val="24"/>
        </w:rPr>
      </w:pPr>
      <w:proofErr w:type="spellStart"/>
      <w:r w:rsidRPr="005008B9">
        <w:rPr>
          <w:rFonts w:ascii="Times New Roman" w:hAnsi="Times New Roman" w:cs="Times New Roman"/>
          <w:sz w:val="24"/>
          <w:szCs w:val="24"/>
        </w:rPr>
        <w:t>Nghiên</w:t>
      </w:r>
      <w:proofErr w:type="spellEnd"/>
      <w:r w:rsidRPr="005008B9">
        <w:rPr>
          <w:rFonts w:ascii="Times New Roman" w:hAnsi="Times New Roman" w:cs="Times New Roman"/>
          <w:sz w:val="24"/>
          <w:szCs w:val="24"/>
        </w:rPr>
        <w:t xml:space="preserve"> </w:t>
      </w:r>
      <w:proofErr w:type="spellStart"/>
      <w:r w:rsidRPr="005008B9">
        <w:rPr>
          <w:rFonts w:ascii="Times New Roman" w:hAnsi="Times New Roman" w:cs="Times New Roman"/>
          <w:sz w:val="24"/>
          <w:szCs w:val="24"/>
        </w:rPr>
        <w:t>cứu</w:t>
      </w:r>
      <w:proofErr w:type="spellEnd"/>
      <w:r w:rsidRPr="005008B9">
        <w:rPr>
          <w:rFonts w:ascii="Times New Roman" w:hAnsi="Times New Roman" w:cs="Times New Roman"/>
          <w:sz w:val="24"/>
          <w:szCs w:val="24"/>
        </w:rPr>
        <w:t xml:space="preserve"> </w:t>
      </w:r>
      <w:proofErr w:type="spellStart"/>
      <w:r w:rsidRPr="005008B9">
        <w:rPr>
          <w:rFonts w:ascii="Times New Roman" w:hAnsi="Times New Roman" w:cs="Times New Roman"/>
          <w:sz w:val="24"/>
          <w:szCs w:val="24"/>
        </w:rPr>
        <w:t>gồm</w:t>
      </w:r>
      <w:proofErr w:type="spellEnd"/>
      <w:r w:rsidRPr="005008B9">
        <w:rPr>
          <w:rFonts w:ascii="Times New Roman" w:hAnsi="Times New Roman" w:cs="Times New Roman"/>
          <w:sz w:val="24"/>
          <w:szCs w:val="24"/>
        </w:rPr>
        <w:t xml:space="preserve"> 72 </w:t>
      </w:r>
      <w:proofErr w:type="spellStart"/>
      <w:r w:rsidRPr="005008B9">
        <w:rPr>
          <w:rFonts w:ascii="Times New Roman" w:hAnsi="Times New Roman" w:cs="Times New Roman"/>
          <w:sz w:val="24"/>
          <w:szCs w:val="24"/>
        </w:rPr>
        <w:t>bệnh</w:t>
      </w:r>
      <w:proofErr w:type="spellEnd"/>
      <w:r w:rsidRPr="005008B9">
        <w:rPr>
          <w:rFonts w:ascii="Times New Roman" w:hAnsi="Times New Roman" w:cs="Times New Roman"/>
          <w:sz w:val="24"/>
          <w:szCs w:val="24"/>
        </w:rPr>
        <w:t xml:space="preserve"> </w:t>
      </w:r>
      <w:proofErr w:type="spellStart"/>
      <w:r w:rsidRPr="005008B9">
        <w:rPr>
          <w:rFonts w:ascii="Times New Roman" w:hAnsi="Times New Roman" w:cs="Times New Roman"/>
          <w:sz w:val="24"/>
          <w:szCs w:val="24"/>
        </w:rPr>
        <w:t>nhân</w:t>
      </w:r>
      <w:proofErr w:type="spellEnd"/>
      <w:r w:rsidRPr="005008B9">
        <w:rPr>
          <w:rFonts w:ascii="Times New Roman" w:hAnsi="Times New Roman" w:cs="Times New Roman"/>
          <w:sz w:val="24"/>
          <w:szCs w:val="24"/>
        </w:rPr>
        <w:t xml:space="preserve"> </w:t>
      </w:r>
      <w:proofErr w:type="spellStart"/>
      <w:r w:rsidRPr="005008B9">
        <w:rPr>
          <w:rFonts w:ascii="Times New Roman" w:hAnsi="Times New Roman" w:cs="Times New Roman"/>
          <w:sz w:val="24"/>
          <w:szCs w:val="24"/>
        </w:rPr>
        <w:t>ung</w:t>
      </w:r>
      <w:proofErr w:type="spellEnd"/>
      <w:r w:rsidRPr="005008B9">
        <w:rPr>
          <w:rFonts w:ascii="Times New Roman" w:hAnsi="Times New Roman" w:cs="Times New Roman"/>
          <w:sz w:val="24"/>
          <w:szCs w:val="24"/>
        </w:rPr>
        <w:t xml:space="preserve"> </w:t>
      </w:r>
      <w:proofErr w:type="spellStart"/>
      <w:r w:rsidRPr="005008B9">
        <w:rPr>
          <w:rFonts w:ascii="Times New Roman" w:hAnsi="Times New Roman" w:cs="Times New Roman"/>
          <w:sz w:val="24"/>
          <w:szCs w:val="24"/>
        </w:rPr>
        <w:t>thư</w:t>
      </w:r>
      <w:proofErr w:type="spellEnd"/>
      <w:r w:rsidRPr="005008B9">
        <w:rPr>
          <w:rFonts w:ascii="Times New Roman" w:hAnsi="Times New Roman" w:cs="Times New Roman"/>
          <w:sz w:val="24"/>
          <w:szCs w:val="24"/>
        </w:rPr>
        <w:t xml:space="preserve"> </w:t>
      </w:r>
      <w:proofErr w:type="spellStart"/>
      <w:r w:rsidRPr="005008B9">
        <w:rPr>
          <w:rFonts w:ascii="Times New Roman" w:hAnsi="Times New Roman" w:cs="Times New Roman"/>
          <w:sz w:val="24"/>
          <w:szCs w:val="24"/>
        </w:rPr>
        <w:t>cổ</w:t>
      </w:r>
      <w:proofErr w:type="spellEnd"/>
      <w:r w:rsidRPr="005008B9">
        <w:rPr>
          <w:rFonts w:ascii="Times New Roman" w:hAnsi="Times New Roman" w:cs="Times New Roman"/>
          <w:sz w:val="24"/>
          <w:szCs w:val="24"/>
        </w:rPr>
        <w:t xml:space="preserve"> </w:t>
      </w:r>
      <w:proofErr w:type="spellStart"/>
      <w:r w:rsidRPr="005008B9">
        <w:rPr>
          <w:rFonts w:ascii="Times New Roman" w:hAnsi="Times New Roman" w:cs="Times New Roman"/>
          <w:sz w:val="24"/>
          <w:szCs w:val="24"/>
        </w:rPr>
        <w:t>tử</w:t>
      </w:r>
      <w:proofErr w:type="spellEnd"/>
      <w:r w:rsidRPr="005008B9">
        <w:rPr>
          <w:rFonts w:ascii="Times New Roman" w:hAnsi="Times New Roman" w:cs="Times New Roman"/>
          <w:sz w:val="24"/>
          <w:szCs w:val="24"/>
        </w:rPr>
        <w:t xml:space="preserve"> </w:t>
      </w:r>
      <w:proofErr w:type="spellStart"/>
      <w:r w:rsidRPr="005008B9">
        <w:rPr>
          <w:rFonts w:ascii="Times New Roman" w:hAnsi="Times New Roman" w:cs="Times New Roman"/>
          <w:sz w:val="24"/>
          <w:szCs w:val="24"/>
        </w:rPr>
        <w:t>cung</w:t>
      </w:r>
      <w:proofErr w:type="spellEnd"/>
      <w:r w:rsidRPr="005008B9">
        <w:rPr>
          <w:rFonts w:ascii="Times New Roman" w:hAnsi="Times New Roman" w:cs="Times New Roman"/>
          <w:sz w:val="24"/>
          <w:szCs w:val="24"/>
        </w:rPr>
        <w:t xml:space="preserve"> </w:t>
      </w:r>
      <w:proofErr w:type="spellStart"/>
      <w:r w:rsidRPr="005008B9">
        <w:rPr>
          <w:rFonts w:ascii="Times New Roman" w:hAnsi="Times New Roman" w:cs="Times New Roman"/>
          <w:sz w:val="24"/>
          <w:szCs w:val="24"/>
        </w:rPr>
        <w:t>giai</w:t>
      </w:r>
      <w:proofErr w:type="spellEnd"/>
      <w:r w:rsidRPr="005008B9">
        <w:rPr>
          <w:rFonts w:ascii="Times New Roman" w:hAnsi="Times New Roman" w:cs="Times New Roman"/>
          <w:sz w:val="24"/>
          <w:szCs w:val="24"/>
        </w:rPr>
        <w:t xml:space="preserve"> </w:t>
      </w:r>
      <w:proofErr w:type="spellStart"/>
      <w:r w:rsidRPr="005008B9">
        <w:rPr>
          <w:rFonts w:ascii="Times New Roman" w:hAnsi="Times New Roman" w:cs="Times New Roman"/>
          <w:sz w:val="24"/>
          <w:szCs w:val="24"/>
        </w:rPr>
        <w:t>đoạn</w:t>
      </w:r>
      <w:proofErr w:type="spellEnd"/>
      <w:r w:rsidRPr="005008B9">
        <w:rPr>
          <w:rFonts w:ascii="Times New Roman" w:hAnsi="Times New Roman" w:cs="Times New Roman"/>
          <w:sz w:val="24"/>
          <w:szCs w:val="24"/>
        </w:rPr>
        <w:t xml:space="preserve"> IB3 </w:t>
      </w:r>
      <w:proofErr w:type="spellStart"/>
      <w:r w:rsidRPr="005008B9">
        <w:rPr>
          <w:rFonts w:ascii="Times New Roman" w:hAnsi="Times New Roman" w:cs="Times New Roman"/>
          <w:sz w:val="24"/>
          <w:szCs w:val="24"/>
        </w:rPr>
        <w:t>đến</w:t>
      </w:r>
      <w:proofErr w:type="spellEnd"/>
      <w:r w:rsidRPr="005008B9">
        <w:rPr>
          <w:rFonts w:ascii="Times New Roman" w:hAnsi="Times New Roman" w:cs="Times New Roman"/>
          <w:sz w:val="24"/>
          <w:szCs w:val="24"/>
        </w:rPr>
        <w:t xml:space="preserve"> IIIC2 </w:t>
      </w:r>
      <w:proofErr w:type="spellStart"/>
      <w:r w:rsidRPr="005008B9">
        <w:rPr>
          <w:rFonts w:ascii="Times New Roman" w:hAnsi="Times New Roman" w:cs="Times New Roman"/>
          <w:sz w:val="24"/>
          <w:szCs w:val="24"/>
        </w:rPr>
        <w:t>với</w:t>
      </w:r>
      <w:proofErr w:type="spellEnd"/>
      <w:r w:rsidRPr="005008B9">
        <w:rPr>
          <w:rFonts w:ascii="Times New Roman" w:hAnsi="Times New Roman" w:cs="Times New Roman"/>
          <w:sz w:val="24"/>
          <w:szCs w:val="24"/>
        </w:rPr>
        <w:t xml:space="preserve"> </w:t>
      </w:r>
      <w:proofErr w:type="spellStart"/>
      <w:r w:rsidRPr="005008B9">
        <w:rPr>
          <w:rFonts w:ascii="Times New Roman" w:hAnsi="Times New Roman" w:cs="Times New Roman"/>
          <w:sz w:val="24"/>
          <w:szCs w:val="24"/>
        </w:rPr>
        <w:t>tuổi</w:t>
      </w:r>
      <w:proofErr w:type="spellEnd"/>
      <w:r w:rsidRPr="005008B9">
        <w:rPr>
          <w:rFonts w:ascii="Times New Roman" w:hAnsi="Times New Roman" w:cs="Times New Roman"/>
          <w:sz w:val="24"/>
          <w:szCs w:val="24"/>
        </w:rPr>
        <w:t xml:space="preserve"> </w:t>
      </w:r>
      <w:proofErr w:type="spellStart"/>
      <w:r w:rsidRPr="005008B9">
        <w:rPr>
          <w:rFonts w:ascii="Times New Roman" w:hAnsi="Times New Roman" w:cs="Times New Roman"/>
          <w:sz w:val="24"/>
          <w:szCs w:val="24"/>
        </w:rPr>
        <w:t>trung</w:t>
      </w:r>
      <w:proofErr w:type="spellEnd"/>
      <w:r w:rsidRPr="005008B9">
        <w:rPr>
          <w:rFonts w:ascii="Times New Roman" w:hAnsi="Times New Roman" w:cs="Times New Roman"/>
          <w:sz w:val="24"/>
          <w:szCs w:val="24"/>
        </w:rPr>
        <w:t xml:space="preserve"> </w:t>
      </w:r>
      <w:proofErr w:type="spellStart"/>
      <w:r w:rsidRPr="005008B9">
        <w:rPr>
          <w:rFonts w:ascii="Times New Roman" w:hAnsi="Times New Roman" w:cs="Times New Roman"/>
          <w:sz w:val="24"/>
          <w:szCs w:val="24"/>
        </w:rPr>
        <w:t>bình</w:t>
      </w:r>
      <w:proofErr w:type="spellEnd"/>
      <w:r w:rsidRPr="005008B9">
        <w:rPr>
          <w:rFonts w:ascii="Times New Roman" w:hAnsi="Times New Roman" w:cs="Times New Roman"/>
          <w:sz w:val="24"/>
          <w:szCs w:val="24"/>
        </w:rPr>
        <w:t xml:space="preserve"> </w:t>
      </w:r>
      <w:proofErr w:type="spellStart"/>
      <w:r w:rsidRPr="005008B9">
        <w:rPr>
          <w:rFonts w:ascii="Times New Roman" w:hAnsi="Times New Roman" w:cs="Times New Roman"/>
          <w:sz w:val="24"/>
          <w:szCs w:val="24"/>
        </w:rPr>
        <w:t>là</w:t>
      </w:r>
      <w:proofErr w:type="spellEnd"/>
      <w:r w:rsidRPr="005008B9">
        <w:rPr>
          <w:rFonts w:ascii="Times New Roman" w:hAnsi="Times New Roman" w:cs="Times New Roman"/>
          <w:sz w:val="24"/>
          <w:szCs w:val="24"/>
        </w:rPr>
        <w:t xml:space="preserve"> 50 (24-73), </w:t>
      </w:r>
      <w:proofErr w:type="spellStart"/>
      <w:r w:rsidRPr="005008B9">
        <w:rPr>
          <w:rFonts w:ascii="Times New Roman" w:hAnsi="Times New Roman" w:cs="Times New Roman"/>
          <w:sz w:val="24"/>
          <w:szCs w:val="24"/>
        </w:rPr>
        <w:t>kích</w:t>
      </w:r>
      <w:proofErr w:type="spellEnd"/>
      <w:r w:rsidRPr="005008B9">
        <w:rPr>
          <w:rFonts w:ascii="Times New Roman" w:hAnsi="Times New Roman" w:cs="Times New Roman"/>
          <w:sz w:val="24"/>
          <w:szCs w:val="24"/>
        </w:rPr>
        <w:t xml:space="preserve"> </w:t>
      </w:r>
      <w:proofErr w:type="spellStart"/>
      <w:r w:rsidRPr="005008B9">
        <w:rPr>
          <w:rFonts w:ascii="Times New Roman" w:hAnsi="Times New Roman" w:cs="Times New Roman"/>
          <w:sz w:val="24"/>
          <w:szCs w:val="24"/>
        </w:rPr>
        <w:t>thước</w:t>
      </w:r>
      <w:proofErr w:type="spellEnd"/>
      <w:r w:rsidRPr="005008B9">
        <w:rPr>
          <w:rFonts w:ascii="Times New Roman" w:hAnsi="Times New Roman" w:cs="Times New Roman"/>
          <w:sz w:val="24"/>
          <w:szCs w:val="24"/>
        </w:rPr>
        <w:t xml:space="preserve"> u </w:t>
      </w:r>
      <w:proofErr w:type="spellStart"/>
      <w:r w:rsidRPr="005008B9">
        <w:rPr>
          <w:rFonts w:ascii="Times New Roman" w:hAnsi="Times New Roman" w:cs="Times New Roman"/>
          <w:sz w:val="24"/>
          <w:szCs w:val="24"/>
        </w:rPr>
        <w:t>trung</w:t>
      </w:r>
      <w:proofErr w:type="spellEnd"/>
      <w:r w:rsidRPr="005008B9">
        <w:rPr>
          <w:rFonts w:ascii="Times New Roman" w:hAnsi="Times New Roman" w:cs="Times New Roman"/>
          <w:sz w:val="24"/>
          <w:szCs w:val="24"/>
        </w:rPr>
        <w:t xml:space="preserve"> </w:t>
      </w:r>
      <w:proofErr w:type="spellStart"/>
      <w:r w:rsidRPr="005008B9">
        <w:rPr>
          <w:rFonts w:ascii="Times New Roman" w:hAnsi="Times New Roman" w:cs="Times New Roman"/>
          <w:sz w:val="24"/>
          <w:szCs w:val="24"/>
        </w:rPr>
        <w:t>bình</w:t>
      </w:r>
      <w:proofErr w:type="spellEnd"/>
      <w:r w:rsidRPr="005008B9">
        <w:rPr>
          <w:rFonts w:ascii="Times New Roman" w:hAnsi="Times New Roman" w:cs="Times New Roman"/>
          <w:sz w:val="24"/>
          <w:szCs w:val="24"/>
        </w:rPr>
        <w:t xml:space="preserve"> </w:t>
      </w:r>
      <w:proofErr w:type="spellStart"/>
      <w:r w:rsidRPr="005008B9">
        <w:rPr>
          <w:rFonts w:ascii="Times New Roman" w:hAnsi="Times New Roman" w:cs="Times New Roman"/>
          <w:sz w:val="24"/>
          <w:szCs w:val="24"/>
        </w:rPr>
        <w:t>là</w:t>
      </w:r>
      <w:proofErr w:type="spellEnd"/>
      <w:r w:rsidRPr="005008B9">
        <w:rPr>
          <w:rFonts w:ascii="Times New Roman" w:hAnsi="Times New Roman" w:cs="Times New Roman"/>
          <w:sz w:val="24"/>
          <w:szCs w:val="24"/>
        </w:rPr>
        <w:t xml:space="preserve"> 4,5 cm. </w:t>
      </w:r>
      <w:proofErr w:type="spellStart"/>
      <w:r w:rsidRPr="005008B9">
        <w:rPr>
          <w:rFonts w:ascii="Times New Roman" w:hAnsi="Times New Roman" w:cs="Times New Roman"/>
          <w:sz w:val="24"/>
          <w:szCs w:val="24"/>
        </w:rPr>
        <w:t>Số</w:t>
      </w:r>
      <w:proofErr w:type="spellEnd"/>
      <w:r w:rsidRPr="005008B9">
        <w:rPr>
          <w:rFonts w:ascii="Times New Roman" w:hAnsi="Times New Roman" w:cs="Times New Roman"/>
          <w:sz w:val="24"/>
          <w:szCs w:val="24"/>
        </w:rPr>
        <w:t xml:space="preserve"> </w:t>
      </w:r>
      <w:proofErr w:type="spellStart"/>
      <w:r w:rsidRPr="005008B9">
        <w:rPr>
          <w:rFonts w:ascii="Times New Roman" w:hAnsi="Times New Roman" w:cs="Times New Roman"/>
          <w:sz w:val="24"/>
          <w:szCs w:val="24"/>
        </w:rPr>
        <w:t>bệnh</w:t>
      </w:r>
      <w:proofErr w:type="spellEnd"/>
      <w:r w:rsidRPr="005008B9">
        <w:rPr>
          <w:rFonts w:ascii="Times New Roman" w:hAnsi="Times New Roman" w:cs="Times New Roman"/>
          <w:sz w:val="24"/>
          <w:szCs w:val="24"/>
        </w:rPr>
        <w:t xml:space="preserve"> </w:t>
      </w:r>
      <w:proofErr w:type="spellStart"/>
      <w:r w:rsidRPr="005008B9">
        <w:rPr>
          <w:rFonts w:ascii="Times New Roman" w:hAnsi="Times New Roman" w:cs="Times New Roman"/>
          <w:sz w:val="24"/>
          <w:szCs w:val="24"/>
        </w:rPr>
        <w:t>nhân</w:t>
      </w:r>
      <w:proofErr w:type="spellEnd"/>
      <w:r w:rsidRPr="005008B9">
        <w:rPr>
          <w:rFonts w:ascii="Times New Roman" w:hAnsi="Times New Roman" w:cs="Times New Roman"/>
          <w:sz w:val="24"/>
          <w:szCs w:val="24"/>
        </w:rPr>
        <w:t xml:space="preserve"> </w:t>
      </w:r>
      <w:proofErr w:type="spellStart"/>
      <w:r w:rsidRPr="005008B9">
        <w:rPr>
          <w:rFonts w:ascii="Times New Roman" w:hAnsi="Times New Roman" w:cs="Times New Roman"/>
          <w:sz w:val="24"/>
          <w:szCs w:val="24"/>
        </w:rPr>
        <w:t>có</w:t>
      </w:r>
      <w:proofErr w:type="spellEnd"/>
      <w:r w:rsidRPr="005008B9">
        <w:rPr>
          <w:rFonts w:ascii="Times New Roman" w:hAnsi="Times New Roman" w:cs="Times New Roman"/>
          <w:sz w:val="24"/>
          <w:szCs w:val="24"/>
        </w:rPr>
        <w:t xml:space="preserve"> di </w:t>
      </w:r>
      <w:proofErr w:type="spellStart"/>
      <w:r w:rsidRPr="005008B9">
        <w:rPr>
          <w:rFonts w:ascii="Times New Roman" w:hAnsi="Times New Roman" w:cs="Times New Roman"/>
          <w:sz w:val="24"/>
          <w:szCs w:val="24"/>
        </w:rPr>
        <w:t>căn</w:t>
      </w:r>
      <w:proofErr w:type="spellEnd"/>
      <w:r w:rsidRPr="005008B9">
        <w:rPr>
          <w:rFonts w:ascii="Times New Roman" w:hAnsi="Times New Roman" w:cs="Times New Roman"/>
          <w:sz w:val="24"/>
          <w:szCs w:val="24"/>
        </w:rPr>
        <w:t xml:space="preserve"> </w:t>
      </w:r>
      <w:proofErr w:type="spellStart"/>
      <w:r w:rsidRPr="005008B9">
        <w:rPr>
          <w:rFonts w:ascii="Times New Roman" w:hAnsi="Times New Roman" w:cs="Times New Roman"/>
          <w:sz w:val="24"/>
          <w:szCs w:val="24"/>
        </w:rPr>
        <w:t>hạch</w:t>
      </w:r>
      <w:proofErr w:type="spellEnd"/>
      <w:r w:rsidRPr="005008B9">
        <w:rPr>
          <w:rFonts w:ascii="Times New Roman" w:hAnsi="Times New Roman" w:cs="Times New Roman"/>
          <w:sz w:val="24"/>
          <w:szCs w:val="24"/>
        </w:rPr>
        <w:t xml:space="preserve"> </w:t>
      </w:r>
      <w:proofErr w:type="spellStart"/>
      <w:r w:rsidRPr="005008B9">
        <w:rPr>
          <w:rFonts w:ascii="Times New Roman" w:hAnsi="Times New Roman" w:cs="Times New Roman"/>
          <w:sz w:val="24"/>
          <w:szCs w:val="24"/>
        </w:rPr>
        <w:t>chậu</w:t>
      </w:r>
      <w:proofErr w:type="spellEnd"/>
      <w:r w:rsidRPr="005008B9">
        <w:rPr>
          <w:rFonts w:ascii="Times New Roman" w:hAnsi="Times New Roman" w:cs="Times New Roman"/>
          <w:sz w:val="24"/>
          <w:szCs w:val="24"/>
        </w:rPr>
        <w:t xml:space="preserve"> </w:t>
      </w:r>
      <w:proofErr w:type="spellStart"/>
      <w:r w:rsidRPr="005008B9">
        <w:rPr>
          <w:rFonts w:ascii="Times New Roman" w:hAnsi="Times New Roman" w:cs="Times New Roman"/>
          <w:sz w:val="24"/>
          <w:szCs w:val="24"/>
        </w:rPr>
        <w:t>chiếm</w:t>
      </w:r>
      <w:proofErr w:type="spellEnd"/>
      <w:r w:rsidRPr="005008B9">
        <w:rPr>
          <w:rFonts w:ascii="Times New Roman" w:hAnsi="Times New Roman" w:cs="Times New Roman"/>
          <w:sz w:val="24"/>
          <w:szCs w:val="24"/>
        </w:rPr>
        <w:t xml:space="preserve"> 72,2%, di </w:t>
      </w:r>
      <w:proofErr w:type="spellStart"/>
      <w:r w:rsidRPr="005008B9">
        <w:rPr>
          <w:rFonts w:ascii="Times New Roman" w:hAnsi="Times New Roman" w:cs="Times New Roman"/>
          <w:sz w:val="24"/>
          <w:szCs w:val="24"/>
        </w:rPr>
        <w:t>căn</w:t>
      </w:r>
      <w:proofErr w:type="spellEnd"/>
      <w:r w:rsidRPr="005008B9">
        <w:rPr>
          <w:rFonts w:ascii="Times New Roman" w:hAnsi="Times New Roman" w:cs="Times New Roman"/>
          <w:sz w:val="24"/>
          <w:szCs w:val="24"/>
        </w:rPr>
        <w:t xml:space="preserve"> </w:t>
      </w:r>
      <w:proofErr w:type="spellStart"/>
      <w:r w:rsidRPr="005008B9">
        <w:rPr>
          <w:rFonts w:ascii="Times New Roman" w:hAnsi="Times New Roman" w:cs="Times New Roman"/>
          <w:sz w:val="24"/>
          <w:szCs w:val="24"/>
        </w:rPr>
        <w:t>hạch</w:t>
      </w:r>
      <w:proofErr w:type="spellEnd"/>
      <w:r w:rsidRPr="005008B9">
        <w:rPr>
          <w:rFonts w:ascii="Times New Roman" w:hAnsi="Times New Roman" w:cs="Times New Roman"/>
          <w:sz w:val="24"/>
          <w:szCs w:val="24"/>
        </w:rPr>
        <w:t xml:space="preserve"> </w:t>
      </w:r>
      <w:proofErr w:type="spellStart"/>
      <w:r w:rsidRPr="005008B9">
        <w:rPr>
          <w:rFonts w:ascii="Times New Roman" w:hAnsi="Times New Roman" w:cs="Times New Roman"/>
          <w:sz w:val="24"/>
          <w:szCs w:val="24"/>
        </w:rPr>
        <w:t>chủ</w:t>
      </w:r>
      <w:proofErr w:type="spellEnd"/>
      <w:r w:rsidRPr="005008B9">
        <w:rPr>
          <w:rFonts w:ascii="Times New Roman" w:hAnsi="Times New Roman" w:cs="Times New Roman"/>
          <w:sz w:val="24"/>
          <w:szCs w:val="24"/>
        </w:rPr>
        <w:t xml:space="preserve"> </w:t>
      </w:r>
      <w:proofErr w:type="spellStart"/>
      <w:r w:rsidRPr="005008B9">
        <w:rPr>
          <w:rFonts w:ascii="Times New Roman" w:hAnsi="Times New Roman" w:cs="Times New Roman"/>
          <w:sz w:val="24"/>
          <w:szCs w:val="24"/>
        </w:rPr>
        <w:t>bụng</w:t>
      </w:r>
      <w:proofErr w:type="spellEnd"/>
      <w:r w:rsidRPr="005008B9">
        <w:rPr>
          <w:rFonts w:ascii="Times New Roman" w:hAnsi="Times New Roman" w:cs="Times New Roman"/>
          <w:sz w:val="24"/>
          <w:szCs w:val="24"/>
        </w:rPr>
        <w:t xml:space="preserve"> </w:t>
      </w:r>
      <w:proofErr w:type="spellStart"/>
      <w:r>
        <w:rPr>
          <w:rFonts w:ascii="Times New Roman" w:hAnsi="Times New Roman" w:cs="Times New Roman"/>
          <w:sz w:val="24"/>
          <w:szCs w:val="24"/>
        </w:rPr>
        <w:t>chiếm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khoảng</w:t>
      </w:r>
      <w:proofErr w:type="spellEnd"/>
      <w:r>
        <w:rPr>
          <w:rFonts w:ascii="Times New Roman" w:hAnsi="Times New Roman" w:cs="Times New Roman"/>
          <w:sz w:val="24"/>
          <w:szCs w:val="24"/>
        </w:rPr>
        <w:t xml:space="preserve"> 15%, di </w:t>
      </w:r>
      <w:proofErr w:type="spellStart"/>
      <w:r>
        <w:rPr>
          <w:rFonts w:ascii="Times New Roman" w:hAnsi="Times New Roman" w:cs="Times New Roman"/>
          <w:sz w:val="24"/>
          <w:szCs w:val="24"/>
        </w:rPr>
        <w:t>căn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hạch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chậu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khoảng</w:t>
      </w:r>
      <w:proofErr w:type="spellEnd"/>
      <w:r>
        <w:rPr>
          <w:rFonts w:ascii="Times New Roman" w:hAnsi="Times New Roman" w:cs="Times New Roman"/>
          <w:sz w:val="24"/>
          <w:szCs w:val="24"/>
        </w:rPr>
        <w:t xml:space="preserve"> 20%</w:t>
      </w:r>
      <w:r w:rsidR="008352FF">
        <w:rPr>
          <w:rFonts w:ascii="Times New Roman" w:hAnsi="Times New Roman" w:cs="Times New Roman"/>
          <w:sz w:val="24"/>
          <w:szCs w:val="24"/>
        </w:rPr>
        <w:t xml:space="preserve">. </w:t>
      </w:r>
      <w:proofErr w:type="spellStart"/>
      <w:r w:rsidR="008352FF">
        <w:rPr>
          <w:rFonts w:ascii="Times New Roman" w:hAnsi="Times New Roman" w:cs="Times New Roman"/>
          <w:sz w:val="24"/>
          <w:szCs w:val="24"/>
        </w:rPr>
        <w:t>Phần</w:t>
      </w:r>
      <w:proofErr w:type="spellEnd"/>
      <w:r w:rsidR="008352FF">
        <w:rPr>
          <w:rFonts w:ascii="Times New Roman" w:hAnsi="Times New Roman" w:cs="Times New Roman"/>
          <w:sz w:val="24"/>
          <w:szCs w:val="24"/>
        </w:rPr>
        <w:t xml:space="preserve"> </w:t>
      </w:r>
      <w:proofErr w:type="spellStart"/>
      <w:r w:rsidR="008352FF">
        <w:rPr>
          <w:rFonts w:ascii="Times New Roman" w:hAnsi="Times New Roman" w:cs="Times New Roman"/>
          <w:sz w:val="24"/>
          <w:szCs w:val="24"/>
        </w:rPr>
        <w:t>lớn</w:t>
      </w:r>
      <w:proofErr w:type="spellEnd"/>
      <w:r w:rsidR="008352FF">
        <w:rPr>
          <w:rFonts w:ascii="Times New Roman" w:hAnsi="Times New Roman" w:cs="Times New Roman"/>
          <w:sz w:val="24"/>
          <w:szCs w:val="24"/>
        </w:rPr>
        <w:t xml:space="preserve"> </w:t>
      </w:r>
      <w:proofErr w:type="spellStart"/>
      <w:r w:rsidR="008352FF">
        <w:rPr>
          <w:rFonts w:ascii="Times New Roman" w:hAnsi="Times New Roman" w:cs="Times New Roman"/>
          <w:sz w:val="24"/>
          <w:szCs w:val="24"/>
        </w:rPr>
        <w:t>bệnh</w:t>
      </w:r>
      <w:proofErr w:type="spellEnd"/>
      <w:r w:rsidR="008352FF">
        <w:rPr>
          <w:rFonts w:ascii="Times New Roman" w:hAnsi="Times New Roman" w:cs="Times New Roman"/>
          <w:sz w:val="24"/>
          <w:szCs w:val="24"/>
        </w:rPr>
        <w:t xml:space="preserve"> </w:t>
      </w:r>
      <w:proofErr w:type="spellStart"/>
      <w:r w:rsidR="008352FF">
        <w:rPr>
          <w:rFonts w:ascii="Times New Roman" w:hAnsi="Times New Roman" w:cs="Times New Roman"/>
          <w:sz w:val="24"/>
          <w:szCs w:val="24"/>
        </w:rPr>
        <w:t>nhân</w:t>
      </w:r>
      <w:proofErr w:type="spellEnd"/>
      <w:r w:rsidR="008352FF">
        <w:rPr>
          <w:rFonts w:ascii="Times New Roman" w:hAnsi="Times New Roman" w:cs="Times New Roman"/>
          <w:sz w:val="24"/>
          <w:szCs w:val="24"/>
        </w:rPr>
        <w:t xml:space="preserve"> </w:t>
      </w:r>
      <w:proofErr w:type="spellStart"/>
      <w:r w:rsidR="008352FF">
        <w:rPr>
          <w:rFonts w:ascii="Times New Roman" w:hAnsi="Times New Roman" w:cs="Times New Roman"/>
          <w:sz w:val="24"/>
          <w:szCs w:val="24"/>
        </w:rPr>
        <w:t>có</w:t>
      </w:r>
      <w:proofErr w:type="spellEnd"/>
      <w:r w:rsidR="008352FF">
        <w:rPr>
          <w:rFonts w:ascii="Times New Roman" w:hAnsi="Times New Roman" w:cs="Times New Roman"/>
          <w:sz w:val="24"/>
          <w:szCs w:val="24"/>
        </w:rPr>
        <w:t xml:space="preserve"> </w:t>
      </w:r>
      <w:proofErr w:type="spellStart"/>
      <w:r w:rsidR="008352FF">
        <w:rPr>
          <w:rFonts w:ascii="Times New Roman" w:hAnsi="Times New Roman" w:cs="Times New Roman"/>
          <w:sz w:val="24"/>
          <w:szCs w:val="24"/>
        </w:rPr>
        <w:t>mô</w:t>
      </w:r>
      <w:proofErr w:type="spellEnd"/>
      <w:r w:rsidR="008352FF">
        <w:rPr>
          <w:rFonts w:ascii="Times New Roman" w:hAnsi="Times New Roman" w:cs="Times New Roman"/>
          <w:sz w:val="24"/>
          <w:szCs w:val="24"/>
        </w:rPr>
        <w:t xml:space="preserve"> </w:t>
      </w:r>
      <w:proofErr w:type="spellStart"/>
      <w:r w:rsidR="008352FF">
        <w:rPr>
          <w:rFonts w:ascii="Times New Roman" w:hAnsi="Times New Roman" w:cs="Times New Roman"/>
          <w:sz w:val="24"/>
          <w:szCs w:val="24"/>
        </w:rPr>
        <w:t>bệnh</w:t>
      </w:r>
      <w:proofErr w:type="spellEnd"/>
      <w:r w:rsidR="008352FF">
        <w:rPr>
          <w:rFonts w:ascii="Times New Roman" w:hAnsi="Times New Roman" w:cs="Times New Roman"/>
          <w:sz w:val="24"/>
          <w:szCs w:val="24"/>
        </w:rPr>
        <w:t xml:space="preserve"> </w:t>
      </w:r>
      <w:proofErr w:type="spellStart"/>
      <w:r w:rsidR="008352FF">
        <w:rPr>
          <w:rFonts w:ascii="Times New Roman" w:hAnsi="Times New Roman" w:cs="Times New Roman"/>
          <w:sz w:val="24"/>
          <w:szCs w:val="24"/>
        </w:rPr>
        <w:t>học</w:t>
      </w:r>
      <w:proofErr w:type="spellEnd"/>
      <w:r w:rsidR="008352FF">
        <w:rPr>
          <w:rFonts w:ascii="Times New Roman" w:hAnsi="Times New Roman" w:cs="Times New Roman"/>
          <w:sz w:val="24"/>
          <w:szCs w:val="24"/>
        </w:rPr>
        <w:t xml:space="preserve"> </w:t>
      </w:r>
      <w:proofErr w:type="spellStart"/>
      <w:r w:rsidR="008352FF">
        <w:rPr>
          <w:rFonts w:ascii="Times New Roman" w:hAnsi="Times New Roman" w:cs="Times New Roman"/>
          <w:sz w:val="24"/>
          <w:szCs w:val="24"/>
        </w:rPr>
        <w:t>là</w:t>
      </w:r>
      <w:proofErr w:type="spellEnd"/>
      <w:r w:rsidR="008352FF">
        <w:rPr>
          <w:rFonts w:ascii="Times New Roman" w:hAnsi="Times New Roman" w:cs="Times New Roman"/>
          <w:sz w:val="24"/>
          <w:szCs w:val="24"/>
        </w:rPr>
        <w:t xml:space="preserve"> </w:t>
      </w:r>
      <w:proofErr w:type="spellStart"/>
      <w:r w:rsidR="008352FF">
        <w:rPr>
          <w:rFonts w:ascii="Times New Roman" w:hAnsi="Times New Roman" w:cs="Times New Roman"/>
          <w:sz w:val="24"/>
          <w:szCs w:val="24"/>
        </w:rPr>
        <w:t>ung</w:t>
      </w:r>
      <w:proofErr w:type="spellEnd"/>
      <w:r w:rsidR="008352FF">
        <w:rPr>
          <w:rFonts w:ascii="Times New Roman" w:hAnsi="Times New Roman" w:cs="Times New Roman"/>
          <w:sz w:val="24"/>
          <w:szCs w:val="24"/>
        </w:rPr>
        <w:t xml:space="preserve"> </w:t>
      </w:r>
      <w:proofErr w:type="spellStart"/>
      <w:r w:rsidR="008352FF">
        <w:rPr>
          <w:rFonts w:ascii="Times New Roman" w:hAnsi="Times New Roman" w:cs="Times New Roman"/>
          <w:sz w:val="24"/>
          <w:szCs w:val="24"/>
        </w:rPr>
        <w:t>thư</w:t>
      </w:r>
      <w:proofErr w:type="spellEnd"/>
      <w:r w:rsidR="008352FF">
        <w:rPr>
          <w:rFonts w:ascii="Times New Roman" w:hAnsi="Times New Roman" w:cs="Times New Roman"/>
          <w:sz w:val="24"/>
          <w:szCs w:val="24"/>
        </w:rPr>
        <w:t xml:space="preserve"> </w:t>
      </w:r>
      <w:proofErr w:type="spellStart"/>
      <w:r w:rsidR="008352FF">
        <w:rPr>
          <w:rFonts w:ascii="Times New Roman" w:hAnsi="Times New Roman" w:cs="Times New Roman"/>
          <w:sz w:val="24"/>
          <w:szCs w:val="24"/>
        </w:rPr>
        <w:t>biểu</w:t>
      </w:r>
      <w:proofErr w:type="spellEnd"/>
      <w:r w:rsidR="008352FF">
        <w:rPr>
          <w:rFonts w:ascii="Times New Roman" w:hAnsi="Times New Roman" w:cs="Times New Roman"/>
          <w:sz w:val="24"/>
          <w:szCs w:val="24"/>
        </w:rPr>
        <w:t xml:space="preserve"> </w:t>
      </w:r>
      <w:proofErr w:type="spellStart"/>
      <w:r w:rsidR="008352FF">
        <w:rPr>
          <w:rFonts w:ascii="Times New Roman" w:hAnsi="Times New Roman" w:cs="Times New Roman"/>
          <w:sz w:val="24"/>
          <w:szCs w:val="24"/>
        </w:rPr>
        <w:t>mô</w:t>
      </w:r>
      <w:proofErr w:type="spellEnd"/>
      <w:r w:rsidR="008352FF">
        <w:rPr>
          <w:rFonts w:ascii="Times New Roman" w:hAnsi="Times New Roman" w:cs="Times New Roman"/>
          <w:sz w:val="24"/>
          <w:szCs w:val="24"/>
        </w:rPr>
        <w:t xml:space="preserve"> </w:t>
      </w:r>
      <w:proofErr w:type="spellStart"/>
      <w:r w:rsidR="008352FF">
        <w:rPr>
          <w:rFonts w:ascii="Times New Roman" w:hAnsi="Times New Roman" w:cs="Times New Roman"/>
          <w:sz w:val="24"/>
          <w:szCs w:val="24"/>
        </w:rPr>
        <w:t>vảy</w:t>
      </w:r>
      <w:proofErr w:type="spellEnd"/>
      <w:r w:rsidR="008352FF">
        <w:rPr>
          <w:rFonts w:ascii="Times New Roman" w:hAnsi="Times New Roman" w:cs="Times New Roman"/>
          <w:sz w:val="24"/>
          <w:szCs w:val="24"/>
        </w:rPr>
        <w:t xml:space="preserve"> (83,3%). (</w:t>
      </w:r>
      <w:proofErr w:type="spellStart"/>
      <w:r w:rsidR="008352FF">
        <w:rPr>
          <w:rFonts w:ascii="Times New Roman" w:hAnsi="Times New Roman" w:cs="Times New Roman"/>
          <w:sz w:val="24"/>
          <w:szCs w:val="24"/>
        </w:rPr>
        <w:t>Bảng</w:t>
      </w:r>
      <w:proofErr w:type="spellEnd"/>
      <w:r w:rsidR="008352FF">
        <w:rPr>
          <w:rFonts w:ascii="Times New Roman" w:hAnsi="Times New Roman" w:cs="Times New Roman"/>
          <w:sz w:val="24"/>
          <w:szCs w:val="24"/>
        </w:rPr>
        <w:t xml:space="preserve"> 3.1)</w:t>
      </w:r>
    </w:p>
    <w:p w14:paraId="40FB9AA8" w14:textId="12572A2E" w:rsidR="008352FF" w:rsidRDefault="008352FF" w:rsidP="005008B9">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Về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điều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hầu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hết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bệnh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nhân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nhận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đủ</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tuần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hóa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chất</w:t>
      </w:r>
      <w:proofErr w:type="spellEnd"/>
      <w:r>
        <w:rPr>
          <w:rFonts w:ascii="Times New Roman" w:hAnsi="Times New Roman" w:cs="Times New Roman"/>
          <w:sz w:val="24"/>
          <w:szCs w:val="24"/>
        </w:rPr>
        <w:t xml:space="preserve"> (94,4%)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thời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điều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trị</w:t>
      </w:r>
      <w:proofErr w:type="spellEnd"/>
      <w:r>
        <w:rPr>
          <w:rFonts w:ascii="Times New Roman" w:hAnsi="Times New Roman" w:cs="Times New Roman"/>
          <w:sz w:val="24"/>
          <w:szCs w:val="24"/>
        </w:rPr>
        <w:t xml:space="preserve"> ≤ 50 </w:t>
      </w:r>
      <w:proofErr w:type="spellStart"/>
      <w:r>
        <w:rPr>
          <w:rFonts w:ascii="Times New Roman" w:hAnsi="Times New Roman" w:cs="Times New Roman"/>
          <w:sz w:val="24"/>
          <w:szCs w:val="24"/>
        </w:rPr>
        <w:t>ngày</w:t>
      </w:r>
      <w:proofErr w:type="spellEnd"/>
      <w:r>
        <w:rPr>
          <w:rFonts w:ascii="Times New Roman" w:hAnsi="Times New Roman" w:cs="Times New Roman"/>
          <w:sz w:val="24"/>
          <w:szCs w:val="24"/>
        </w:rPr>
        <w:t xml:space="preserve"> (93,1%). </w:t>
      </w:r>
      <w:proofErr w:type="spellStart"/>
      <w:r>
        <w:rPr>
          <w:rFonts w:ascii="Times New Roman" w:hAnsi="Times New Roman" w:cs="Times New Roman"/>
          <w:sz w:val="24"/>
          <w:szCs w:val="24"/>
        </w:rPr>
        <w:t>Có</w:t>
      </w:r>
      <w:proofErr w:type="spellEnd"/>
      <w:r>
        <w:rPr>
          <w:rFonts w:ascii="Times New Roman" w:hAnsi="Times New Roman" w:cs="Times New Roman"/>
          <w:sz w:val="24"/>
          <w:szCs w:val="24"/>
        </w:rPr>
        <w:t xml:space="preserve"> 19 BN (24,4%) </w:t>
      </w:r>
      <w:proofErr w:type="spellStart"/>
      <w:r>
        <w:rPr>
          <w:rFonts w:ascii="Times New Roman" w:hAnsi="Times New Roman" w:cs="Times New Roman"/>
          <w:sz w:val="24"/>
          <w:szCs w:val="24"/>
        </w:rPr>
        <w:t>nhận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trường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chiếu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rộng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6,9% BN </w:t>
      </w:r>
      <w:proofErr w:type="spellStart"/>
      <w:r>
        <w:rPr>
          <w:rFonts w:ascii="Times New Roman" w:hAnsi="Times New Roman" w:cs="Times New Roman"/>
          <w:sz w:val="24"/>
          <w:szCs w:val="24"/>
        </w:rPr>
        <w:t>được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điều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áp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sát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khoang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kết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hợp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cắm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mô</w:t>
      </w:r>
      <w:proofErr w:type="spellEnd"/>
      <w:r>
        <w:rPr>
          <w:rFonts w:ascii="Times New Roman" w:hAnsi="Times New Roman" w:cs="Times New Roman"/>
          <w:sz w:val="24"/>
          <w:szCs w:val="24"/>
        </w:rPr>
        <w:t>.</w:t>
      </w:r>
    </w:p>
    <w:p w14:paraId="5629ACFE" w14:textId="42D20F97" w:rsidR="005F50F2" w:rsidRPr="00722335" w:rsidRDefault="005F50F2" w:rsidP="005008B9">
      <w:pPr>
        <w:spacing w:after="0" w:line="240" w:lineRule="auto"/>
        <w:jc w:val="center"/>
        <w:rPr>
          <w:rFonts w:ascii="Times New Roman" w:hAnsi="Times New Roman" w:cs="Times New Roman"/>
          <w:b/>
          <w:bCs/>
          <w:sz w:val="24"/>
          <w:szCs w:val="24"/>
        </w:rPr>
      </w:pPr>
      <w:proofErr w:type="spellStart"/>
      <w:r w:rsidRPr="00722335">
        <w:rPr>
          <w:rFonts w:ascii="Times New Roman" w:hAnsi="Times New Roman" w:cs="Times New Roman"/>
          <w:b/>
          <w:bCs/>
          <w:sz w:val="24"/>
          <w:szCs w:val="24"/>
        </w:rPr>
        <w:t>Bảng</w:t>
      </w:r>
      <w:proofErr w:type="spellEnd"/>
      <w:r w:rsidRPr="00722335">
        <w:rPr>
          <w:rFonts w:ascii="Times New Roman" w:hAnsi="Times New Roman" w:cs="Times New Roman"/>
          <w:b/>
          <w:bCs/>
          <w:sz w:val="24"/>
          <w:szCs w:val="24"/>
        </w:rPr>
        <w:t xml:space="preserve"> 3.1. </w:t>
      </w:r>
      <w:proofErr w:type="spellStart"/>
      <w:r w:rsidRPr="00722335">
        <w:rPr>
          <w:rFonts w:ascii="Times New Roman" w:hAnsi="Times New Roman" w:cs="Times New Roman"/>
          <w:b/>
          <w:bCs/>
          <w:sz w:val="24"/>
          <w:szCs w:val="24"/>
        </w:rPr>
        <w:t>Đặc</w:t>
      </w:r>
      <w:proofErr w:type="spellEnd"/>
      <w:r w:rsidRPr="00722335">
        <w:rPr>
          <w:rFonts w:ascii="Times New Roman" w:hAnsi="Times New Roman" w:cs="Times New Roman"/>
          <w:b/>
          <w:bCs/>
          <w:sz w:val="24"/>
          <w:szCs w:val="24"/>
        </w:rPr>
        <w:t xml:space="preserve"> </w:t>
      </w:r>
      <w:proofErr w:type="spellStart"/>
      <w:r w:rsidRPr="00722335">
        <w:rPr>
          <w:rFonts w:ascii="Times New Roman" w:hAnsi="Times New Roman" w:cs="Times New Roman"/>
          <w:b/>
          <w:bCs/>
          <w:sz w:val="24"/>
          <w:szCs w:val="24"/>
        </w:rPr>
        <w:t>điểm</w:t>
      </w:r>
      <w:proofErr w:type="spellEnd"/>
      <w:r w:rsidRPr="00722335">
        <w:rPr>
          <w:rFonts w:ascii="Times New Roman" w:hAnsi="Times New Roman" w:cs="Times New Roman"/>
          <w:b/>
          <w:bCs/>
          <w:sz w:val="24"/>
          <w:szCs w:val="24"/>
        </w:rPr>
        <w:t xml:space="preserve"> </w:t>
      </w:r>
      <w:proofErr w:type="spellStart"/>
      <w:r w:rsidR="005008B9">
        <w:rPr>
          <w:rFonts w:ascii="Times New Roman" w:hAnsi="Times New Roman" w:cs="Times New Roman"/>
          <w:b/>
          <w:bCs/>
          <w:sz w:val="24"/>
          <w:szCs w:val="24"/>
        </w:rPr>
        <w:t>lâm</w:t>
      </w:r>
      <w:proofErr w:type="spellEnd"/>
      <w:r w:rsidR="005008B9">
        <w:rPr>
          <w:rFonts w:ascii="Times New Roman" w:hAnsi="Times New Roman" w:cs="Times New Roman"/>
          <w:b/>
          <w:bCs/>
          <w:sz w:val="24"/>
          <w:szCs w:val="24"/>
        </w:rPr>
        <w:t xml:space="preserve"> </w:t>
      </w:r>
      <w:proofErr w:type="spellStart"/>
      <w:r w:rsidR="005008B9">
        <w:rPr>
          <w:rFonts w:ascii="Times New Roman" w:hAnsi="Times New Roman" w:cs="Times New Roman"/>
          <w:b/>
          <w:bCs/>
          <w:sz w:val="24"/>
          <w:szCs w:val="24"/>
        </w:rPr>
        <w:t>sàng</w:t>
      </w:r>
      <w:proofErr w:type="spellEnd"/>
      <w:r w:rsidR="005008B9">
        <w:rPr>
          <w:rFonts w:ascii="Times New Roman" w:hAnsi="Times New Roman" w:cs="Times New Roman"/>
          <w:b/>
          <w:bCs/>
          <w:sz w:val="24"/>
          <w:szCs w:val="24"/>
        </w:rPr>
        <w:t xml:space="preserve">, </w:t>
      </w:r>
      <w:proofErr w:type="spellStart"/>
      <w:r w:rsidR="005008B9">
        <w:rPr>
          <w:rFonts w:ascii="Times New Roman" w:hAnsi="Times New Roman" w:cs="Times New Roman"/>
          <w:b/>
          <w:bCs/>
          <w:sz w:val="24"/>
          <w:szCs w:val="24"/>
        </w:rPr>
        <w:t>cận</w:t>
      </w:r>
      <w:proofErr w:type="spellEnd"/>
      <w:r w:rsidR="005008B9">
        <w:rPr>
          <w:rFonts w:ascii="Times New Roman" w:hAnsi="Times New Roman" w:cs="Times New Roman"/>
          <w:b/>
          <w:bCs/>
          <w:sz w:val="24"/>
          <w:szCs w:val="24"/>
        </w:rPr>
        <w:t xml:space="preserve"> </w:t>
      </w:r>
      <w:proofErr w:type="spellStart"/>
      <w:r w:rsidR="005008B9">
        <w:rPr>
          <w:rFonts w:ascii="Times New Roman" w:hAnsi="Times New Roman" w:cs="Times New Roman"/>
          <w:b/>
          <w:bCs/>
          <w:sz w:val="24"/>
          <w:szCs w:val="24"/>
        </w:rPr>
        <w:t>lâm</w:t>
      </w:r>
      <w:proofErr w:type="spellEnd"/>
      <w:r w:rsidR="005008B9">
        <w:rPr>
          <w:rFonts w:ascii="Times New Roman" w:hAnsi="Times New Roman" w:cs="Times New Roman"/>
          <w:b/>
          <w:bCs/>
          <w:sz w:val="24"/>
          <w:szCs w:val="24"/>
        </w:rPr>
        <w:t xml:space="preserve"> </w:t>
      </w:r>
      <w:proofErr w:type="spellStart"/>
      <w:r w:rsidR="005008B9">
        <w:rPr>
          <w:rFonts w:ascii="Times New Roman" w:hAnsi="Times New Roman" w:cs="Times New Roman"/>
          <w:b/>
          <w:bCs/>
          <w:sz w:val="24"/>
          <w:szCs w:val="24"/>
        </w:rPr>
        <w:t>sàng</w:t>
      </w:r>
      <w:proofErr w:type="spellEnd"/>
    </w:p>
    <w:tbl>
      <w:tblPr>
        <w:tblStyle w:val="TableGrid"/>
        <w:tblW w:w="0" w:type="auto"/>
        <w:tblInd w:w="85" w:type="dxa"/>
        <w:tblLook w:val="04A0" w:firstRow="1" w:lastRow="0" w:firstColumn="1" w:lastColumn="0" w:noHBand="0" w:noVBand="1"/>
      </w:tblPr>
      <w:tblGrid>
        <w:gridCol w:w="4020"/>
        <w:gridCol w:w="2553"/>
        <w:gridCol w:w="2693"/>
      </w:tblGrid>
      <w:tr w:rsidR="0053721D" w:rsidRPr="008352FF" w14:paraId="24EC3F8E" w14:textId="77777777" w:rsidTr="00E25158">
        <w:tc>
          <w:tcPr>
            <w:tcW w:w="6573" w:type="dxa"/>
            <w:gridSpan w:val="2"/>
          </w:tcPr>
          <w:p w14:paraId="0151CC35" w14:textId="5041C2E4" w:rsidR="0053721D" w:rsidRPr="008352FF" w:rsidRDefault="0053721D" w:rsidP="00E25158">
            <w:pPr>
              <w:pStyle w:val="ListParagraph"/>
              <w:ind w:left="0"/>
              <w:contextualSpacing w:val="0"/>
              <w:jc w:val="center"/>
              <w:rPr>
                <w:rFonts w:ascii="Times New Roman" w:hAnsi="Times New Roman" w:cs="Times New Roman"/>
                <w:b/>
                <w:bCs/>
                <w:color w:val="000000" w:themeColor="text1"/>
              </w:rPr>
            </w:pPr>
            <w:proofErr w:type="spellStart"/>
            <w:r w:rsidRPr="008352FF">
              <w:rPr>
                <w:rFonts w:ascii="Times New Roman" w:hAnsi="Times New Roman" w:cs="Times New Roman"/>
                <w:b/>
                <w:bCs/>
                <w:color w:val="000000" w:themeColor="text1"/>
              </w:rPr>
              <w:t>Đặc</w:t>
            </w:r>
            <w:proofErr w:type="spellEnd"/>
            <w:r w:rsidRPr="008352FF">
              <w:rPr>
                <w:rFonts w:ascii="Times New Roman" w:hAnsi="Times New Roman" w:cs="Times New Roman"/>
                <w:b/>
                <w:bCs/>
                <w:color w:val="000000" w:themeColor="text1"/>
              </w:rPr>
              <w:t xml:space="preserve"> </w:t>
            </w:r>
            <w:proofErr w:type="spellStart"/>
            <w:r w:rsidRPr="008352FF">
              <w:rPr>
                <w:rFonts w:ascii="Times New Roman" w:hAnsi="Times New Roman" w:cs="Times New Roman"/>
                <w:b/>
                <w:bCs/>
                <w:color w:val="000000" w:themeColor="text1"/>
              </w:rPr>
              <w:t>điểm</w:t>
            </w:r>
            <w:proofErr w:type="spellEnd"/>
            <w:r w:rsidR="008352FF">
              <w:rPr>
                <w:rFonts w:ascii="Times New Roman" w:hAnsi="Times New Roman" w:cs="Times New Roman"/>
                <w:b/>
                <w:bCs/>
                <w:color w:val="000000" w:themeColor="text1"/>
              </w:rPr>
              <w:t xml:space="preserve"> (n=72)</w:t>
            </w:r>
          </w:p>
        </w:tc>
        <w:tc>
          <w:tcPr>
            <w:tcW w:w="2693" w:type="dxa"/>
          </w:tcPr>
          <w:p w14:paraId="3A13CEAB" w14:textId="77777777" w:rsidR="0053721D" w:rsidRPr="008352FF" w:rsidRDefault="0053721D" w:rsidP="00E25158">
            <w:pPr>
              <w:pStyle w:val="ListParagraph"/>
              <w:ind w:left="0"/>
              <w:contextualSpacing w:val="0"/>
              <w:jc w:val="center"/>
              <w:rPr>
                <w:rFonts w:ascii="Times New Roman" w:hAnsi="Times New Roman" w:cs="Times New Roman"/>
                <w:b/>
                <w:bCs/>
                <w:color w:val="000000" w:themeColor="text1"/>
              </w:rPr>
            </w:pPr>
            <w:proofErr w:type="spellStart"/>
            <w:r w:rsidRPr="008352FF">
              <w:rPr>
                <w:rFonts w:ascii="Times New Roman" w:hAnsi="Times New Roman" w:cs="Times New Roman"/>
                <w:b/>
                <w:bCs/>
                <w:color w:val="000000" w:themeColor="text1"/>
              </w:rPr>
              <w:t>Số</w:t>
            </w:r>
            <w:proofErr w:type="spellEnd"/>
            <w:r w:rsidRPr="008352FF">
              <w:rPr>
                <w:rFonts w:ascii="Times New Roman" w:hAnsi="Times New Roman" w:cs="Times New Roman"/>
                <w:b/>
                <w:bCs/>
                <w:color w:val="000000" w:themeColor="text1"/>
              </w:rPr>
              <w:t xml:space="preserve"> </w:t>
            </w:r>
            <w:proofErr w:type="spellStart"/>
            <w:r w:rsidRPr="008352FF">
              <w:rPr>
                <w:rFonts w:ascii="Times New Roman" w:hAnsi="Times New Roman" w:cs="Times New Roman"/>
                <w:b/>
                <w:bCs/>
                <w:color w:val="000000" w:themeColor="text1"/>
              </w:rPr>
              <w:t>lượng</w:t>
            </w:r>
            <w:proofErr w:type="spellEnd"/>
            <w:r w:rsidRPr="008352FF">
              <w:rPr>
                <w:rFonts w:ascii="Times New Roman" w:hAnsi="Times New Roman" w:cs="Times New Roman"/>
                <w:b/>
                <w:bCs/>
                <w:color w:val="000000" w:themeColor="text1"/>
              </w:rPr>
              <w:t xml:space="preserve"> BN/%</w:t>
            </w:r>
          </w:p>
        </w:tc>
      </w:tr>
      <w:tr w:rsidR="0053721D" w:rsidRPr="005008B9" w14:paraId="2BCBC8C2" w14:textId="77777777" w:rsidTr="00E25158">
        <w:tc>
          <w:tcPr>
            <w:tcW w:w="6573" w:type="dxa"/>
            <w:gridSpan w:val="2"/>
          </w:tcPr>
          <w:p w14:paraId="0E96308B" w14:textId="276251E3" w:rsidR="0053721D" w:rsidRPr="005008B9" w:rsidRDefault="0053721D" w:rsidP="00E25158">
            <w:pPr>
              <w:pStyle w:val="ListParagraph"/>
              <w:ind w:left="0"/>
              <w:contextualSpacing w:val="0"/>
              <w:jc w:val="both"/>
              <w:rPr>
                <w:rFonts w:ascii="Times New Roman" w:hAnsi="Times New Roman" w:cs="Times New Roman"/>
                <w:color w:val="000000" w:themeColor="text1"/>
              </w:rPr>
            </w:pPr>
            <w:proofErr w:type="spellStart"/>
            <w:r w:rsidRPr="005008B9">
              <w:rPr>
                <w:rFonts w:ascii="Times New Roman" w:hAnsi="Times New Roman" w:cs="Times New Roman"/>
                <w:color w:val="000000" w:themeColor="text1"/>
              </w:rPr>
              <w:t>Tuổi</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trung</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bình</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năm</w:t>
            </w:r>
            <w:proofErr w:type="spellEnd"/>
            <w:r w:rsidRPr="005008B9">
              <w:rPr>
                <w:rFonts w:ascii="Times New Roman" w:hAnsi="Times New Roman" w:cs="Times New Roman"/>
                <w:color w:val="000000" w:themeColor="text1"/>
              </w:rPr>
              <w:t>)</w:t>
            </w:r>
          </w:p>
        </w:tc>
        <w:tc>
          <w:tcPr>
            <w:tcW w:w="2693" w:type="dxa"/>
          </w:tcPr>
          <w:p w14:paraId="26B93FA8" w14:textId="44327402" w:rsidR="0053721D" w:rsidRPr="005008B9" w:rsidRDefault="0053721D" w:rsidP="00E25158">
            <w:pPr>
              <w:pStyle w:val="ListParagraph"/>
              <w:ind w:left="0"/>
              <w:contextualSpacing w:val="0"/>
              <w:jc w:val="center"/>
              <w:rPr>
                <w:rFonts w:ascii="Times New Roman" w:hAnsi="Times New Roman" w:cs="Times New Roman"/>
                <w:color w:val="000000" w:themeColor="text1"/>
              </w:rPr>
            </w:pPr>
            <w:r w:rsidRPr="005008B9">
              <w:rPr>
                <w:rFonts w:ascii="Times New Roman" w:hAnsi="Times New Roman" w:cs="Times New Roman"/>
                <w:color w:val="000000" w:themeColor="text1"/>
              </w:rPr>
              <w:t>50 ± 11</w:t>
            </w:r>
          </w:p>
        </w:tc>
      </w:tr>
      <w:tr w:rsidR="0053721D" w:rsidRPr="005008B9" w14:paraId="435A87C4" w14:textId="77777777" w:rsidTr="00E25158">
        <w:tc>
          <w:tcPr>
            <w:tcW w:w="6573" w:type="dxa"/>
            <w:gridSpan w:val="2"/>
          </w:tcPr>
          <w:p w14:paraId="43E171D9" w14:textId="77777777" w:rsidR="0053721D" w:rsidRPr="005008B9" w:rsidRDefault="0053721D" w:rsidP="00E25158">
            <w:pPr>
              <w:pStyle w:val="ListParagraph"/>
              <w:ind w:left="0"/>
              <w:contextualSpacing w:val="0"/>
              <w:jc w:val="both"/>
              <w:rPr>
                <w:rFonts w:ascii="Times New Roman" w:hAnsi="Times New Roman" w:cs="Times New Roman"/>
                <w:color w:val="000000" w:themeColor="text1"/>
              </w:rPr>
            </w:pPr>
            <w:proofErr w:type="spellStart"/>
            <w:r w:rsidRPr="005008B9">
              <w:rPr>
                <w:rFonts w:ascii="Times New Roman" w:hAnsi="Times New Roman" w:cs="Times New Roman"/>
                <w:color w:val="000000" w:themeColor="text1"/>
              </w:rPr>
              <w:t>Kích</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thước</w:t>
            </w:r>
            <w:proofErr w:type="spellEnd"/>
            <w:r w:rsidRPr="005008B9">
              <w:rPr>
                <w:rFonts w:ascii="Times New Roman" w:hAnsi="Times New Roman" w:cs="Times New Roman"/>
                <w:color w:val="000000" w:themeColor="text1"/>
              </w:rPr>
              <w:t xml:space="preserve"> u (mm)</w:t>
            </w:r>
          </w:p>
        </w:tc>
        <w:tc>
          <w:tcPr>
            <w:tcW w:w="2693" w:type="dxa"/>
          </w:tcPr>
          <w:p w14:paraId="3AD97497" w14:textId="77777777" w:rsidR="0053721D" w:rsidRPr="005008B9" w:rsidRDefault="0053721D" w:rsidP="00E25158">
            <w:pPr>
              <w:pStyle w:val="ListParagraph"/>
              <w:ind w:left="0"/>
              <w:contextualSpacing w:val="0"/>
              <w:jc w:val="center"/>
              <w:rPr>
                <w:rFonts w:ascii="Times New Roman" w:hAnsi="Times New Roman" w:cs="Times New Roman"/>
                <w:color w:val="000000" w:themeColor="text1"/>
              </w:rPr>
            </w:pPr>
            <w:r w:rsidRPr="005008B9">
              <w:rPr>
                <w:rFonts w:ascii="Times New Roman" w:hAnsi="Times New Roman" w:cs="Times New Roman"/>
                <w:color w:val="000000" w:themeColor="text1"/>
              </w:rPr>
              <w:t>44,5 (30-70)</w:t>
            </w:r>
          </w:p>
        </w:tc>
      </w:tr>
      <w:tr w:rsidR="00A7758C" w:rsidRPr="005008B9" w14:paraId="12288564" w14:textId="77777777" w:rsidTr="00E25158">
        <w:tc>
          <w:tcPr>
            <w:tcW w:w="6573" w:type="dxa"/>
            <w:gridSpan w:val="2"/>
          </w:tcPr>
          <w:p w14:paraId="6E1F9BC9" w14:textId="3FA2B697" w:rsidR="00A7758C" w:rsidRPr="005008B9" w:rsidRDefault="00A7758C" w:rsidP="00E25158">
            <w:pPr>
              <w:pStyle w:val="ListParagraph"/>
              <w:ind w:left="0"/>
              <w:contextualSpacing w:val="0"/>
              <w:jc w:val="both"/>
              <w:rPr>
                <w:rFonts w:ascii="Times New Roman" w:hAnsi="Times New Roman" w:cs="Times New Roman"/>
                <w:color w:val="000000" w:themeColor="text1"/>
              </w:rPr>
            </w:pPr>
            <w:proofErr w:type="spellStart"/>
            <w:r w:rsidRPr="005008B9">
              <w:rPr>
                <w:rFonts w:ascii="Times New Roman" w:hAnsi="Times New Roman" w:cs="Times New Roman"/>
                <w:color w:val="000000" w:themeColor="text1"/>
              </w:rPr>
              <w:t>Xâm</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lấn</w:t>
            </w:r>
            <w:proofErr w:type="spellEnd"/>
            <w:r w:rsidRPr="005008B9">
              <w:rPr>
                <w:rFonts w:ascii="Times New Roman" w:hAnsi="Times New Roman" w:cs="Times New Roman"/>
                <w:color w:val="000000" w:themeColor="text1"/>
              </w:rPr>
              <w:t xml:space="preserve"> parametria</w:t>
            </w:r>
          </w:p>
        </w:tc>
        <w:tc>
          <w:tcPr>
            <w:tcW w:w="2693" w:type="dxa"/>
          </w:tcPr>
          <w:p w14:paraId="37A36362" w14:textId="578F4142" w:rsidR="00A7758C" w:rsidRPr="005008B9" w:rsidRDefault="00A7758C" w:rsidP="00E25158">
            <w:pPr>
              <w:pStyle w:val="ListParagraph"/>
              <w:ind w:left="0"/>
              <w:contextualSpacing w:val="0"/>
              <w:jc w:val="center"/>
              <w:rPr>
                <w:rFonts w:ascii="Times New Roman" w:hAnsi="Times New Roman" w:cs="Times New Roman"/>
                <w:color w:val="000000" w:themeColor="text1"/>
              </w:rPr>
            </w:pPr>
            <w:r w:rsidRPr="005008B9">
              <w:rPr>
                <w:rFonts w:ascii="Times New Roman" w:hAnsi="Times New Roman" w:cs="Times New Roman"/>
                <w:color w:val="000000" w:themeColor="text1"/>
              </w:rPr>
              <w:t>3</w:t>
            </w:r>
            <w:r>
              <w:rPr>
                <w:rFonts w:ascii="Times New Roman" w:hAnsi="Times New Roman" w:cs="Times New Roman"/>
                <w:color w:val="000000" w:themeColor="text1"/>
              </w:rPr>
              <w:t>7</w:t>
            </w:r>
            <w:r w:rsidRPr="005008B9">
              <w:rPr>
                <w:rFonts w:ascii="Times New Roman" w:hAnsi="Times New Roman" w:cs="Times New Roman"/>
                <w:color w:val="000000" w:themeColor="text1"/>
              </w:rPr>
              <w:t xml:space="preserve"> (</w:t>
            </w:r>
            <w:r>
              <w:rPr>
                <w:rFonts w:ascii="Times New Roman" w:hAnsi="Times New Roman" w:cs="Times New Roman"/>
                <w:color w:val="000000" w:themeColor="text1"/>
              </w:rPr>
              <w:t>51</w:t>
            </w:r>
            <w:r w:rsidRPr="005008B9">
              <w:rPr>
                <w:rFonts w:ascii="Times New Roman" w:hAnsi="Times New Roman" w:cs="Times New Roman"/>
                <w:color w:val="000000" w:themeColor="text1"/>
              </w:rPr>
              <w:t>,</w:t>
            </w:r>
            <w:r>
              <w:rPr>
                <w:rFonts w:ascii="Times New Roman" w:hAnsi="Times New Roman" w:cs="Times New Roman"/>
                <w:color w:val="000000" w:themeColor="text1"/>
              </w:rPr>
              <w:t>4</w:t>
            </w:r>
            <w:r w:rsidRPr="005008B9">
              <w:rPr>
                <w:rFonts w:ascii="Times New Roman" w:hAnsi="Times New Roman" w:cs="Times New Roman"/>
                <w:color w:val="000000" w:themeColor="text1"/>
              </w:rPr>
              <w:t>%)</w:t>
            </w:r>
          </w:p>
        </w:tc>
      </w:tr>
      <w:tr w:rsidR="0053721D" w:rsidRPr="005008B9" w14:paraId="62C4C98C" w14:textId="77777777" w:rsidTr="00E25158">
        <w:tc>
          <w:tcPr>
            <w:tcW w:w="6573" w:type="dxa"/>
            <w:gridSpan w:val="2"/>
          </w:tcPr>
          <w:p w14:paraId="12B9DD0B" w14:textId="77777777" w:rsidR="0053721D" w:rsidRPr="005008B9" w:rsidRDefault="0053721D" w:rsidP="00E25158">
            <w:pPr>
              <w:pStyle w:val="ListParagraph"/>
              <w:ind w:left="0"/>
              <w:contextualSpacing w:val="0"/>
              <w:jc w:val="both"/>
              <w:rPr>
                <w:rFonts w:ascii="Times New Roman" w:hAnsi="Times New Roman" w:cs="Times New Roman"/>
                <w:color w:val="000000" w:themeColor="text1"/>
              </w:rPr>
            </w:pPr>
            <w:r w:rsidRPr="005008B9">
              <w:rPr>
                <w:rFonts w:ascii="Times New Roman" w:hAnsi="Times New Roman" w:cs="Times New Roman"/>
                <w:color w:val="000000" w:themeColor="text1"/>
              </w:rPr>
              <w:t xml:space="preserve">Di </w:t>
            </w:r>
            <w:proofErr w:type="spellStart"/>
            <w:r w:rsidRPr="005008B9">
              <w:rPr>
                <w:rFonts w:ascii="Times New Roman" w:hAnsi="Times New Roman" w:cs="Times New Roman"/>
                <w:color w:val="000000" w:themeColor="text1"/>
              </w:rPr>
              <w:t>căn</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hạch</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chậu</w:t>
            </w:r>
            <w:proofErr w:type="spellEnd"/>
          </w:p>
        </w:tc>
        <w:tc>
          <w:tcPr>
            <w:tcW w:w="2693" w:type="dxa"/>
          </w:tcPr>
          <w:p w14:paraId="7F61B760" w14:textId="77777777" w:rsidR="0053721D" w:rsidRPr="005008B9" w:rsidRDefault="0053721D" w:rsidP="00E25158">
            <w:pPr>
              <w:pStyle w:val="ListParagraph"/>
              <w:ind w:left="0"/>
              <w:contextualSpacing w:val="0"/>
              <w:jc w:val="center"/>
              <w:rPr>
                <w:rFonts w:ascii="Times New Roman" w:hAnsi="Times New Roman" w:cs="Times New Roman"/>
                <w:color w:val="000000" w:themeColor="text1"/>
              </w:rPr>
            </w:pPr>
            <w:r w:rsidRPr="005008B9">
              <w:rPr>
                <w:rFonts w:ascii="Times New Roman" w:hAnsi="Times New Roman" w:cs="Times New Roman"/>
                <w:color w:val="000000" w:themeColor="text1"/>
              </w:rPr>
              <w:t>52 (72,2%)</w:t>
            </w:r>
          </w:p>
        </w:tc>
      </w:tr>
      <w:tr w:rsidR="0053721D" w:rsidRPr="005008B9" w14:paraId="7299C452" w14:textId="77777777" w:rsidTr="00E25158">
        <w:tc>
          <w:tcPr>
            <w:tcW w:w="6573" w:type="dxa"/>
            <w:gridSpan w:val="2"/>
          </w:tcPr>
          <w:p w14:paraId="3274DA73" w14:textId="77777777" w:rsidR="0053721D" w:rsidRPr="005008B9" w:rsidRDefault="0053721D" w:rsidP="00E25158">
            <w:pPr>
              <w:pStyle w:val="ListParagraph"/>
              <w:ind w:left="0"/>
              <w:contextualSpacing w:val="0"/>
              <w:jc w:val="both"/>
              <w:rPr>
                <w:rFonts w:ascii="Times New Roman" w:hAnsi="Times New Roman" w:cs="Times New Roman"/>
                <w:color w:val="000000" w:themeColor="text1"/>
              </w:rPr>
            </w:pPr>
            <w:proofErr w:type="spellStart"/>
            <w:r w:rsidRPr="005008B9">
              <w:rPr>
                <w:rFonts w:ascii="Times New Roman" w:hAnsi="Times New Roman" w:cs="Times New Roman"/>
                <w:color w:val="000000" w:themeColor="text1"/>
              </w:rPr>
              <w:t>Kích</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thước</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hạch</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chậu</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lớn</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nhất</w:t>
            </w:r>
            <w:proofErr w:type="spellEnd"/>
            <w:r w:rsidRPr="005008B9">
              <w:rPr>
                <w:rFonts w:ascii="Times New Roman" w:hAnsi="Times New Roman" w:cs="Times New Roman"/>
                <w:color w:val="000000" w:themeColor="text1"/>
              </w:rPr>
              <w:t xml:space="preserve"> (mm)</w:t>
            </w:r>
          </w:p>
        </w:tc>
        <w:tc>
          <w:tcPr>
            <w:tcW w:w="2693" w:type="dxa"/>
          </w:tcPr>
          <w:p w14:paraId="47ED3868" w14:textId="77777777" w:rsidR="0053721D" w:rsidRPr="005008B9" w:rsidRDefault="0053721D" w:rsidP="00E25158">
            <w:pPr>
              <w:pStyle w:val="ListParagraph"/>
              <w:ind w:left="0"/>
              <w:contextualSpacing w:val="0"/>
              <w:jc w:val="center"/>
              <w:rPr>
                <w:rFonts w:ascii="Times New Roman" w:hAnsi="Times New Roman" w:cs="Times New Roman"/>
                <w:color w:val="000000" w:themeColor="text1"/>
              </w:rPr>
            </w:pPr>
            <w:r w:rsidRPr="005008B9">
              <w:rPr>
                <w:rFonts w:ascii="Times New Roman" w:hAnsi="Times New Roman" w:cs="Times New Roman"/>
                <w:color w:val="000000" w:themeColor="text1"/>
              </w:rPr>
              <w:t>10 (5-35)</w:t>
            </w:r>
          </w:p>
        </w:tc>
      </w:tr>
      <w:tr w:rsidR="0053721D" w:rsidRPr="005008B9" w14:paraId="342F1568" w14:textId="77777777" w:rsidTr="00E25158">
        <w:tc>
          <w:tcPr>
            <w:tcW w:w="6573" w:type="dxa"/>
            <w:gridSpan w:val="2"/>
          </w:tcPr>
          <w:p w14:paraId="59789A34" w14:textId="77777777" w:rsidR="0053721D" w:rsidRPr="005008B9" w:rsidRDefault="0053721D" w:rsidP="00E25158">
            <w:pPr>
              <w:pStyle w:val="ListParagraph"/>
              <w:ind w:left="0"/>
              <w:contextualSpacing w:val="0"/>
              <w:jc w:val="both"/>
              <w:rPr>
                <w:rFonts w:ascii="Times New Roman" w:hAnsi="Times New Roman" w:cs="Times New Roman"/>
                <w:color w:val="000000" w:themeColor="text1"/>
              </w:rPr>
            </w:pPr>
            <w:r w:rsidRPr="005008B9">
              <w:rPr>
                <w:rFonts w:ascii="Times New Roman" w:hAnsi="Times New Roman" w:cs="Times New Roman"/>
                <w:color w:val="000000" w:themeColor="text1"/>
              </w:rPr>
              <w:t xml:space="preserve">Di </w:t>
            </w:r>
            <w:proofErr w:type="spellStart"/>
            <w:r w:rsidRPr="005008B9">
              <w:rPr>
                <w:rFonts w:ascii="Times New Roman" w:hAnsi="Times New Roman" w:cs="Times New Roman"/>
                <w:color w:val="000000" w:themeColor="text1"/>
              </w:rPr>
              <w:t>căn</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hạch</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chậu</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chung</w:t>
            </w:r>
            <w:proofErr w:type="spellEnd"/>
          </w:p>
        </w:tc>
        <w:tc>
          <w:tcPr>
            <w:tcW w:w="2693" w:type="dxa"/>
          </w:tcPr>
          <w:p w14:paraId="02C0A964" w14:textId="77777777" w:rsidR="0053721D" w:rsidRPr="005008B9" w:rsidRDefault="0053721D" w:rsidP="00E25158">
            <w:pPr>
              <w:pStyle w:val="ListParagraph"/>
              <w:ind w:left="0"/>
              <w:contextualSpacing w:val="0"/>
              <w:jc w:val="center"/>
              <w:rPr>
                <w:rFonts w:ascii="Times New Roman" w:hAnsi="Times New Roman" w:cs="Times New Roman"/>
                <w:color w:val="000000" w:themeColor="text1"/>
              </w:rPr>
            </w:pPr>
            <w:r w:rsidRPr="005008B9">
              <w:rPr>
                <w:rFonts w:ascii="Times New Roman" w:hAnsi="Times New Roman" w:cs="Times New Roman"/>
                <w:color w:val="000000" w:themeColor="text1"/>
              </w:rPr>
              <w:t>14 (19,4%)</w:t>
            </w:r>
          </w:p>
        </w:tc>
      </w:tr>
      <w:tr w:rsidR="005008B9" w:rsidRPr="005008B9" w14:paraId="47E1B7F4" w14:textId="77777777" w:rsidTr="00E25158">
        <w:tc>
          <w:tcPr>
            <w:tcW w:w="6573" w:type="dxa"/>
            <w:gridSpan w:val="2"/>
          </w:tcPr>
          <w:p w14:paraId="0EF88D8C" w14:textId="52335445" w:rsidR="005008B9" w:rsidRPr="005008B9" w:rsidRDefault="005008B9" w:rsidP="00E25158">
            <w:pPr>
              <w:pStyle w:val="ListParagraph"/>
              <w:ind w:left="0"/>
              <w:contextualSpacing w:val="0"/>
              <w:jc w:val="both"/>
              <w:rPr>
                <w:rFonts w:ascii="Times New Roman" w:hAnsi="Times New Roman" w:cs="Times New Roman"/>
                <w:color w:val="000000" w:themeColor="text1"/>
              </w:rPr>
            </w:pPr>
            <w:proofErr w:type="spellStart"/>
            <w:r w:rsidRPr="005008B9">
              <w:rPr>
                <w:rFonts w:ascii="Times New Roman" w:hAnsi="Times New Roman" w:cs="Times New Roman"/>
                <w:color w:val="000000" w:themeColor="text1"/>
              </w:rPr>
              <w:lastRenderedPageBreak/>
              <w:t>Hạch</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cạnh</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động</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mạch</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chủ</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bụng</w:t>
            </w:r>
            <w:proofErr w:type="spellEnd"/>
          </w:p>
        </w:tc>
        <w:tc>
          <w:tcPr>
            <w:tcW w:w="2693" w:type="dxa"/>
          </w:tcPr>
          <w:p w14:paraId="69F3C537" w14:textId="77777777" w:rsidR="005008B9" w:rsidRPr="005008B9" w:rsidRDefault="005008B9" w:rsidP="00E25158">
            <w:pPr>
              <w:pStyle w:val="ListParagraph"/>
              <w:ind w:left="0"/>
              <w:contextualSpacing w:val="0"/>
              <w:jc w:val="center"/>
              <w:rPr>
                <w:rFonts w:ascii="Times New Roman" w:hAnsi="Times New Roman" w:cs="Times New Roman"/>
                <w:color w:val="000000" w:themeColor="text1"/>
              </w:rPr>
            </w:pPr>
            <w:r w:rsidRPr="005008B9">
              <w:rPr>
                <w:rFonts w:ascii="Times New Roman" w:hAnsi="Times New Roman" w:cs="Times New Roman"/>
                <w:color w:val="000000" w:themeColor="text1"/>
              </w:rPr>
              <w:t>11 (15,3%)</w:t>
            </w:r>
          </w:p>
        </w:tc>
      </w:tr>
      <w:tr w:rsidR="0053721D" w:rsidRPr="005008B9" w14:paraId="341F6B5A" w14:textId="77777777" w:rsidTr="00E25158">
        <w:tc>
          <w:tcPr>
            <w:tcW w:w="4020" w:type="dxa"/>
            <w:tcBorders>
              <w:right w:val="nil"/>
            </w:tcBorders>
          </w:tcPr>
          <w:p w14:paraId="395AF7D6" w14:textId="77777777" w:rsidR="0053721D" w:rsidRPr="005008B9" w:rsidRDefault="0053721D" w:rsidP="00E25158">
            <w:pPr>
              <w:pStyle w:val="ListParagraph"/>
              <w:ind w:left="0"/>
              <w:contextualSpacing w:val="0"/>
              <w:jc w:val="both"/>
              <w:rPr>
                <w:rFonts w:ascii="Times New Roman" w:hAnsi="Times New Roman" w:cs="Times New Roman"/>
                <w:color w:val="000000" w:themeColor="text1"/>
              </w:rPr>
            </w:pPr>
            <w:r w:rsidRPr="005008B9">
              <w:rPr>
                <w:rFonts w:ascii="Times New Roman" w:hAnsi="Times New Roman" w:cs="Times New Roman"/>
                <w:color w:val="000000" w:themeColor="text1"/>
              </w:rPr>
              <w:t xml:space="preserve">Giai </w:t>
            </w:r>
            <w:proofErr w:type="spellStart"/>
            <w:r w:rsidRPr="005008B9">
              <w:rPr>
                <w:rFonts w:ascii="Times New Roman" w:hAnsi="Times New Roman" w:cs="Times New Roman"/>
                <w:color w:val="000000" w:themeColor="text1"/>
              </w:rPr>
              <w:t>đoạn</w:t>
            </w:r>
            <w:proofErr w:type="spellEnd"/>
            <w:r w:rsidRPr="005008B9">
              <w:rPr>
                <w:rFonts w:ascii="Times New Roman" w:hAnsi="Times New Roman" w:cs="Times New Roman"/>
                <w:color w:val="000000" w:themeColor="text1"/>
              </w:rPr>
              <w:t xml:space="preserve"> FIGO 2018</w:t>
            </w:r>
          </w:p>
        </w:tc>
        <w:tc>
          <w:tcPr>
            <w:tcW w:w="2553" w:type="dxa"/>
            <w:tcBorders>
              <w:left w:val="nil"/>
              <w:bottom w:val="single" w:sz="4" w:space="0" w:color="auto"/>
            </w:tcBorders>
          </w:tcPr>
          <w:p w14:paraId="71E2B1AB" w14:textId="77777777" w:rsidR="0053721D" w:rsidRPr="005008B9" w:rsidRDefault="0053721D" w:rsidP="00E25158">
            <w:pPr>
              <w:pStyle w:val="ListParagraph"/>
              <w:ind w:left="0"/>
              <w:contextualSpacing w:val="0"/>
              <w:jc w:val="both"/>
              <w:rPr>
                <w:rFonts w:ascii="Times New Roman" w:hAnsi="Times New Roman" w:cs="Times New Roman"/>
                <w:color w:val="000000" w:themeColor="text1"/>
              </w:rPr>
            </w:pPr>
            <w:r w:rsidRPr="005008B9">
              <w:rPr>
                <w:rFonts w:ascii="Times New Roman" w:hAnsi="Times New Roman" w:cs="Times New Roman"/>
                <w:color w:val="000000" w:themeColor="text1"/>
              </w:rPr>
              <w:t>IB3</w:t>
            </w:r>
          </w:p>
          <w:p w14:paraId="20C6E0AA" w14:textId="77777777" w:rsidR="0053721D" w:rsidRPr="005008B9" w:rsidRDefault="0053721D" w:rsidP="00E25158">
            <w:pPr>
              <w:pStyle w:val="ListParagraph"/>
              <w:ind w:left="0"/>
              <w:contextualSpacing w:val="0"/>
              <w:jc w:val="both"/>
              <w:rPr>
                <w:rFonts w:ascii="Times New Roman" w:hAnsi="Times New Roman" w:cs="Times New Roman"/>
                <w:color w:val="000000" w:themeColor="text1"/>
              </w:rPr>
            </w:pPr>
            <w:r w:rsidRPr="005008B9">
              <w:rPr>
                <w:rFonts w:ascii="Times New Roman" w:hAnsi="Times New Roman" w:cs="Times New Roman"/>
                <w:color w:val="000000" w:themeColor="text1"/>
              </w:rPr>
              <w:t>IIA</w:t>
            </w:r>
          </w:p>
          <w:p w14:paraId="08A590D5" w14:textId="77777777" w:rsidR="0053721D" w:rsidRPr="005008B9" w:rsidRDefault="0053721D" w:rsidP="00E25158">
            <w:pPr>
              <w:pStyle w:val="ListParagraph"/>
              <w:ind w:left="0"/>
              <w:contextualSpacing w:val="0"/>
              <w:jc w:val="both"/>
              <w:rPr>
                <w:rFonts w:ascii="Times New Roman" w:hAnsi="Times New Roman" w:cs="Times New Roman"/>
                <w:color w:val="000000" w:themeColor="text1"/>
              </w:rPr>
            </w:pPr>
            <w:r w:rsidRPr="005008B9">
              <w:rPr>
                <w:rFonts w:ascii="Times New Roman" w:hAnsi="Times New Roman" w:cs="Times New Roman"/>
                <w:color w:val="000000" w:themeColor="text1"/>
              </w:rPr>
              <w:t>IIB</w:t>
            </w:r>
          </w:p>
          <w:p w14:paraId="52B20243" w14:textId="77777777" w:rsidR="0053721D" w:rsidRPr="005008B9" w:rsidRDefault="0053721D" w:rsidP="00E25158">
            <w:pPr>
              <w:pStyle w:val="ListParagraph"/>
              <w:ind w:left="0"/>
              <w:contextualSpacing w:val="0"/>
              <w:jc w:val="both"/>
              <w:rPr>
                <w:rFonts w:ascii="Times New Roman" w:hAnsi="Times New Roman" w:cs="Times New Roman"/>
                <w:color w:val="000000" w:themeColor="text1"/>
              </w:rPr>
            </w:pPr>
            <w:r w:rsidRPr="005008B9">
              <w:rPr>
                <w:rFonts w:ascii="Times New Roman" w:hAnsi="Times New Roman" w:cs="Times New Roman"/>
                <w:color w:val="000000" w:themeColor="text1"/>
              </w:rPr>
              <w:t>IIIB</w:t>
            </w:r>
          </w:p>
          <w:p w14:paraId="120D97BD" w14:textId="77777777" w:rsidR="0053721D" w:rsidRPr="005008B9" w:rsidRDefault="0053721D" w:rsidP="00E25158">
            <w:pPr>
              <w:pStyle w:val="ListParagraph"/>
              <w:ind w:left="0"/>
              <w:contextualSpacing w:val="0"/>
              <w:jc w:val="both"/>
              <w:rPr>
                <w:rFonts w:ascii="Times New Roman" w:hAnsi="Times New Roman" w:cs="Times New Roman"/>
                <w:color w:val="000000" w:themeColor="text1"/>
              </w:rPr>
            </w:pPr>
            <w:r w:rsidRPr="005008B9">
              <w:rPr>
                <w:rFonts w:ascii="Times New Roman" w:hAnsi="Times New Roman" w:cs="Times New Roman"/>
                <w:color w:val="000000" w:themeColor="text1"/>
              </w:rPr>
              <w:t>IIIC1</w:t>
            </w:r>
          </w:p>
          <w:p w14:paraId="2E82E782" w14:textId="77777777" w:rsidR="0053721D" w:rsidRPr="005008B9" w:rsidRDefault="0053721D" w:rsidP="00E25158">
            <w:pPr>
              <w:pStyle w:val="ListParagraph"/>
              <w:ind w:left="0"/>
              <w:contextualSpacing w:val="0"/>
              <w:jc w:val="both"/>
              <w:rPr>
                <w:rFonts w:ascii="Times New Roman" w:hAnsi="Times New Roman" w:cs="Times New Roman"/>
                <w:color w:val="000000" w:themeColor="text1"/>
              </w:rPr>
            </w:pPr>
            <w:r w:rsidRPr="005008B9">
              <w:rPr>
                <w:rFonts w:ascii="Times New Roman" w:hAnsi="Times New Roman" w:cs="Times New Roman"/>
                <w:color w:val="000000" w:themeColor="text1"/>
              </w:rPr>
              <w:t>IIIC2</w:t>
            </w:r>
          </w:p>
        </w:tc>
        <w:tc>
          <w:tcPr>
            <w:tcW w:w="2693" w:type="dxa"/>
          </w:tcPr>
          <w:p w14:paraId="6EF82264" w14:textId="77777777" w:rsidR="0053721D" w:rsidRPr="005008B9" w:rsidRDefault="0053721D" w:rsidP="00E25158">
            <w:pPr>
              <w:jc w:val="center"/>
              <w:rPr>
                <w:rFonts w:ascii="Times New Roman" w:hAnsi="Times New Roman" w:cs="Times New Roman"/>
                <w:color w:val="000000" w:themeColor="text1"/>
              </w:rPr>
            </w:pPr>
            <w:r w:rsidRPr="005008B9">
              <w:rPr>
                <w:rFonts w:ascii="Times New Roman" w:hAnsi="Times New Roman" w:cs="Times New Roman"/>
                <w:color w:val="000000" w:themeColor="text1"/>
              </w:rPr>
              <w:t>6 (8.3%)</w:t>
            </w:r>
          </w:p>
          <w:p w14:paraId="404C5110" w14:textId="77777777" w:rsidR="0053721D" w:rsidRPr="005008B9" w:rsidRDefault="0053721D" w:rsidP="00E25158">
            <w:pPr>
              <w:jc w:val="center"/>
              <w:rPr>
                <w:rFonts w:ascii="Times New Roman" w:hAnsi="Times New Roman" w:cs="Times New Roman"/>
                <w:color w:val="000000" w:themeColor="text1"/>
              </w:rPr>
            </w:pPr>
            <w:r w:rsidRPr="005008B9">
              <w:rPr>
                <w:rFonts w:ascii="Times New Roman" w:hAnsi="Times New Roman" w:cs="Times New Roman"/>
                <w:color w:val="000000" w:themeColor="text1"/>
              </w:rPr>
              <w:t>5 (6.9%)</w:t>
            </w:r>
          </w:p>
          <w:p w14:paraId="4ACE9AAB" w14:textId="77777777" w:rsidR="0053721D" w:rsidRPr="005008B9" w:rsidRDefault="0053721D" w:rsidP="00E25158">
            <w:pPr>
              <w:jc w:val="center"/>
              <w:rPr>
                <w:rFonts w:ascii="Times New Roman" w:hAnsi="Times New Roman" w:cs="Times New Roman"/>
                <w:color w:val="000000" w:themeColor="text1"/>
              </w:rPr>
            </w:pPr>
            <w:r w:rsidRPr="005008B9">
              <w:rPr>
                <w:rFonts w:ascii="Times New Roman" w:hAnsi="Times New Roman" w:cs="Times New Roman"/>
                <w:color w:val="000000" w:themeColor="text1"/>
              </w:rPr>
              <w:t>8 (11.1%)</w:t>
            </w:r>
          </w:p>
          <w:p w14:paraId="73107360" w14:textId="77777777" w:rsidR="0053721D" w:rsidRPr="005008B9" w:rsidRDefault="0053721D" w:rsidP="00E25158">
            <w:pPr>
              <w:jc w:val="center"/>
              <w:rPr>
                <w:rFonts w:ascii="Times New Roman" w:hAnsi="Times New Roman" w:cs="Times New Roman"/>
                <w:color w:val="000000" w:themeColor="text1"/>
              </w:rPr>
            </w:pPr>
            <w:r w:rsidRPr="005008B9">
              <w:rPr>
                <w:rFonts w:ascii="Times New Roman" w:hAnsi="Times New Roman" w:cs="Times New Roman"/>
                <w:color w:val="000000" w:themeColor="text1"/>
              </w:rPr>
              <w:t>1 (1.4%)</w:t>
            </w:r>
          </w:p>
          <w:p w14:paraId="5927213C" w14:textId="77777777" w:rsidR="0053721D" w:rsidRPr="005008B9" w:rsidRDefault="0053721D" w:rsidP="00E25158">
            <w:pPr>
              <w:jc w:val="center"/>
              <w:rPr>
                <w:rFonts w:ascii="Times New Roman" w:hAnsi="Times New Roman" w:cs="Times New Roman"/>
                <w:color w:val="000000" w:themeColor="text1"/>
              </w:rPr>
            </w:pPr>
            <w:r w:rsidRPr="005008B9">
              <w:rPr>
                <w:rFonts w:ascii="Times New Roman" w:hAnsi="Times New Roman" w:cs="Times New Roman"/>
                <w:color w:val="000000" w:themeColor="text1"/>
              </w:rPr>
              <w:t>41 (56.9%)</w:t>
            </w:r>
          </w:p>
          <w:p w14:paraId="4D32E246" w14:textId="77777777" w:rsidR="0053721D" w:rsidRPr="005008B9" w:rsidRDefault="0053721D" w:rsidP="00E25158">
            <w:pPr>
              <w:pStyle w:val="ListParagraph"/>
              <w:ind w:left="0"/>
              <w:contextualSpacing w:val="0"/>
              <w:jc w:val="center"/>
              <w:rPr>
                <w:rFonts w:ascii="Times New Roman" w:hAnsi="Times New Roman" w:cs="Times New Roman"/>
                <w:color w:val="000000" w:themeColor="text1"/>
              </w:rPr>
            </w:pPr>
            <w:r w:rsidRPr="005008B9">
              <w:rPr>
                <w:rFonts w:ascii="Times New Roman" w:hAnsi="Times New Roman" w:cs="Times New Roman"/>
                <w:color w:val="000000" w:themeColor="text1"/>
              </w:rPr>
              <w:t>11 (15.3%)</w:t>
            </w:r>
          </w:p>
        </w:tc>
      </w:tr>
      <w:tr w:rsidR="0053721D" w:rsidRPr="005008B9" w14:paraId="74B54ECA" w14:textId="77777777" w:rsidTr="00E25158">
        <w:tc>
          <w:tcPr>
            <w:tcW w:w="4020" w:type="dxa"/>
            <w:tcBorders>
              <w:right w:val="nil"/>
            </w:tcBorders>
          </w:tcPr>
          <w:p w14:paraId="34661FF5" w14:textId="77777777" w:rsidR="0053721D" w:rsidRPr="005008B9" w:rsidRDefault="0053721D" w:rsidP="00E25158">
            <w:pPr>
              <w:pStyle w:val="ListParagraph"/>
              <w:ind w:left="0"/>
              <w:contextualSpacing w:val="0"/>
              <w:jc w:val="both"/>
              <w:rPr>
                <w:rFonts w:ascii="Times New Roman" w:hAnsi="Times New Roman" w:cs="Times New Roman"/>
                <w:color w:val="000000" w:themeColor="text1"/>
              </w:rPr>
            </w:pPr>
            <w:proofErr w:type="spellStart"/>
            <w:r w:rsidRPr="005008B9">
              <w:rPr>
                <w:rFonts w:ascii="Times New Roman" w:hAnsi="Times New Roman" w:cs="Times New Roman"/>
                <w:color w:val="000000" w:themeColor="text1"/>
              </w:rPr>
              <w:t>Mô</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bệnh</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học</w:t>
            </w:r>
            <w:proofErr w:type="spellEnd"/>
          </w:p>
        </w:tc>
        <w:tc>
          <w:tcPr>
            <w:tcW w:w="2553" w:type="dxa"/>
            <w:tcBorders>
              <w:left w:val="nil"/>
            </w:tcBorders>
          </w:tcPr>
          <w:p w14:paraId="4CE4BFB0" w14:textId="77777777" w:rsidR="0053721D" w:rsidRPr="005008B9" w:rsidRDefault="0053721D" w:rsidP="00E25158">
            <w:pPr>
              <w:pStyle w:val="ListParagraph"/>
              <w:ind w:left="0"/>
              <w:contextualSpacing w:val="0"/>
              <w:jc w:val="both"/>
              <w:rPr>
                <w:rFonts w:ascii="Times New Roman" w:hAnsi="Times New Roman" w:cs="Times New Roman"/>
                <w:color w:val="000000" w:themeColor="text1"/>
              </w:rPr>
            </w:pPr>
            <w:r w:rsidRPr="005008B9">
              <w:rPr>
                <w:rFonts w:ascii="Times New Roman" w:hAnsi="Times New Roman" w:cs="Times New Roman"/>
                <w:color w:val="000000" w:themeColor="text1"/>
              </w:rPr>
              <w:t xml:space="preserve">UTBM </w:t>
            </w:r>
            <w:proofErr w:type="spellStart"/>
            <w:r w:rsidRPr="005008B9">
              <w:rPr>
                <w:rFonts w:ascii="Times New Roman" w:hAnsi="Times New Roman" w:cs="Times New Roman"/>
                <w:color w:val="000000" w:themeColor="text1"/>
              </w:rPr>
              <w:t>vảy</w:t>
            </w:r>
            <w:proofErr w:type="spellEnd"/>
          </w:p>
          <w:p w14:paraId="7E9A99ED" w14:textId="77777777" w:rsidR="0053721D" w:rsidRPr="005008B9" w:rsidRDefault="0053721D" w:rsidP="00E25158">
            <w:pPr>
              <w:pStyle w:val="ListParagraph"/>
              <w:ind w:left="0"/>
              <w:contextualSpacing w:val="0"/>
              <w:jc w:val="both"/>
              <w:rPr>
                <w:rFonts w:ascii="Times New Roman" w:hAnsi="Times New Roman" w:cs="Times New Roman"/>
                <w:color w:val="000000" w:themeColor="text1"/>
              </w:rPr>
            </w:pPr>
            <w:r w:rsidRPr="005008B9">
              <w:rPr>
                <w:rFonts w:ascii="Times New Roman" w:hAnsi="Times New Roman" w:cs="Times New Roman"/>
                <w:color w:val="000000" w:themeColor="text1"/>
              </w:rPr>
              <w:t xml:space="preserve">UTBM </w:t>
            </w:r>
            <w:proofErr w:type="spellStart"/>
            <w:r w:rsidRPr="005008B9">
              <w:rPr>
                <w:rFonts w:ascii="Times New Roman" w:hAnsi="Times New Roman" w:cs="Times New Roman"/>
                <w:color w:val="000000" w:themeColor="text1"/>
              </w:rPr>
              <w:t>tuyến</w:t>
            </w:r>
            <w:proofErr w:type="spellEnd"/>
          </w:p>
          <w:p w14:paraId="0C1014E2" w14:textId="77777777" w:rsidR="0053721D" w:rsidRPr="005008B9" w:rsidRDefault="0053721D" w:rsidP="00E25158">
            <w:pPr>
              <w:pStyle w:val="ListParagraph"/>
              <w:ind w:left="0"/>
              <w:contextualSpacing w:val="0"/>
              <w:jc w:val="both"/>
              <w:rPr>
                <w:rFonts w:ascii="Times New Roman" w:hAnsi="Times New Roman" w:cs="Times New Roman"/>
                <w:color w:val="000000" w:themeColor="text1"/>
              </w:rPr>
            </w:pPr>
            <w:r w:rsidRPr="005008B9">
              <w:rPr>
                <w:rFonts w:ascii="Times New Roman" w:hAnsi="Times New Roman" w:cs="Times New Roman"/>
                <w:color w:val="000000" w:themeColor="text1"/>
              </w:rPr>
              <w:t xml:space="preserve">UTBM </w:t>
            </w:r>
            <w:proofErr w:type="spellStart"/>
            <w:r w:rsidRPr="005008B9">
              <w:rPr>
                <w:rFonts w:ascii="Times New Roman" w:hAnsi="Times New Roman" w:cs="Times New Roman"/>
                <w:color w:val="000000" w:themeColor="text1"/>
              </w:rPr>
              <w:t>tuyến-vảy</w:t>
            </w:r>
            <w:proofErr w:type="spellEnd"/>
          </w:p>
        </w:tc>
        <w:tc>
          <w:tcPr>
            <w:tcW w:w="2693" w:type="dxa"/>
          </w:tcPr>
          <w:p w14:paraId="5FFDD846" w14:textId="77777777" w:rsidR="0053721D" w:rsidRPr="005008B9" w:rsidRDefault="0053721D" w:rsidP="00E25158">
            <w:pPr>
              <w:pStyle w:val="ListParagraph"/>
              <w:ind w:left="0"/>
              <w:contextualSpacing w:val="0"/>
              <w:jc w:val="center"/>
              <w:rPr>
                <w:rFonts w:ascii="Times New Roman" w:hAnsi="Times New Roman" w:cs="Times New Roman"/>
                <w:color w:val="000000" w:themeColor="text1"/>
              </w:rPr>
            </w:pPr>
            <w:r w:rsidRPr="005008B9">
              <w:rPr>
                <w:rFonts w:ascii="Times New Roman" w:hAnsi="Times New Roman" w:cs="Times New Roman"/>
                <w:color w:val="000000" w:themeColor="text1"/>
              </w:rPr>
              <w:t>60 (83,3%)</w:t>
            </w:r>
          </w:p>
          <w:p w14:paraId="285EDBC9" w14:textId="77777777" w:rsidR="0053721D" w:rsidRPr="005008B9" w:rsidRDefault="0053721D" w:rsidP="00E25158">
            <w:pPr>
              <w:pStyle w:val="ListParagraph"/>
              <w:ind w:left="0"/>
              <w:contextualSpacing w:val="0"/>
              <w:jc w:val="center"/>
              <w:rPr>
                <w:rFonts w:ascii="Times New Roman" w:hAnsi="Times New Roman" w:cs="Times New Roman"/>
                <w:color w:val="000000" w:themeColor="text1"/>
              </w:rPr>
            </w:pPr>
            <w:r w:rsidRPr="005008B9">
              <w:rPr>
                <w:rFonts w:ascii="Times New Roman" w:hAnsi="Times New Roman" w:cs="Times New Roman"/>
                <w:color w:val="000000" w:themeColor="text1"/>
              </w:rPr>
              <w:t>11 (15,3%)</w:t>
            </w:r>
          </w:p>
          <w:p w14:paraId="5A226624" w14:textId="77777777" w:rsidR="0053721D" w:rsidRPr="005008B9" w:rsidRDefault="0053721D" w:rsidP="00E25158">
            <w:pPr>
              <w:pStyle w:val="ListParagraph"/>
              <w:ind w:left="0"/>
              <w:contextualSpacing w:val="0"/>
              <w:jc w:val="center"/>
              <w:rPr>
                <w:rFonts w:ascii="Times New Roman" w:hAnsi="Times New Roman" w:cs="Times New Roman"/>
                <w:color w:val="000000" w:themeColor="text1"/>
              </w:rPr>
            </w:pPr>
            <w:r w:rsidRPr="005008B9">
              <w:rPr>
                <w:rFonts w:ascii="Times New Roman" w:hAnsi="Times New Roman" w:cs="Times New Roman"/>
                <w:color w:val="000000" w:themeColor="text1"/>
              </w:rPr>
              <w:t>1 (1,4%)</w:t>
            </w:r>
          </w:p>
        </w:tc>
      </w:tr>
      <w:tr w:rsidR="00A7758C" w:rsidRPr="005008B9" w14:paraId="6D25D6B6" w14:textId="77777777" w:rsidTr="00E25158">
        <w:tc>
          <w:tcPr>
            <w:tcW w:w="6573" w:type="dxa"/>
            <w:gridSpan w:val="2"/>
            <w:vAlign w:val="center"/>
          </w:tcPr>
          <w:p w14:paraId="46198936" w14:textId="77777777" w:rsidR="00A7758C" w:rsidRPr="005008B9" w:rsidRDefault="00A7758C" w:rsidP="00E25158">
            <w:pPr>
              <w:pStyle w:val="ListParagraph"/>
              <w:ind w:left="0"/>
              <w:contextualSpacing w:val="0"/>
              <w:rPr>
                <w:rFonts w:ascii="Times New Roman" w:hAnsi="Times New Roman" w:cs="Times New Roman"/>
                <w:color w:val="000000" w:themeColor="text1"/>
              </w:rPr>
            </w:pPr>
            <w:proofErr w:type="spellStart"/>
            <w:r w:rsidRPr="005008B9">
              <w:rPr>
                <w:rFonts w:ascii="Times New Roman" w:hAnsi="Times New Roman" w:cs="Times New Roman"/>
                <w:color w:val="000000" w:themeColor="text1"/>
              </w:rPr>
              <w:t>Tổng</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thời</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gian</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điều</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trị</w:t>
            </w:r>
            <w:proofErr w:type="spellEnd"/>
            <w:r w:rsidRPr="005008B9">
              <w:rPr>
                <w:rFonts w:ascii="Times New Roman" w:hAnsi="Times New Roman" w:cs="Times New Roman"/>
                <w:color w:val="000000" w:themeColor="text1"/>
              </w:rPr>
              <w:t xml:space="preserve"> (ngày)</w:t>
            </w:r>
          </w:p>
          <w:p w14:paraId="5CB1BD59" w14:textId="7D41DCCE" w:rsidR="00A7758C" w:rsidRPr="005008B9" w:rsidRDefault="00A7758C" w:rsidP="00E25158">
            <w:pPr>
              <w:pStyle w:val="ListParagraph"/>
              <w:ind w:left="0"/>
              <w:contextualSpacing w:val="0"/>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5008B9">
              <w:rPr>
                <w:rFonts w:ascii="Times New Roman" w:hAnsi="Times New Roman" w:cs="Times New Roman"/>
                <w:color w:val="000000" w:themeColor="text1"/>
              </w:rPr>
              <w:t xml:space="preserve">≤ 50 </w:t>
            </w:r>
            <w:proofErr w:type="spellStart"/>
            <w:r w:rsidRPr="005008B9">
              <w:rPr>
                <w:rFonts w:ascii="Times New Roman" w:hAnsi="Times New Roman" w:cs="Times New Roman"/>
                <w:color w:val="000000" w:themeColor="text1"/>
              </w:rPr>
              <w:t>ngày</w:t>
            </w:r>
            <w:proofErr w:type="spellEnd"/>
          </w:p>
          <w:p w14:paraId="29B9EC48" w14:textId="3E1D8A0B" w:rsidR="00A7758C" w:rsidRPr="005008B9" w:rsidRDefault="00A7758C" w:rsidP="00E25158">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5008B9">
              <w:rPr>
                <w:rFonts w:ascii="Times New Roman" w:hAnsi="Times New Roman" w:cs="Times New Roman"/>
                <w:color w:val="000000" w:themeColor="text1"/>
              </w:rPr>
              <w:t xml:space="preserve">&gt; 50 </w:t>
            </w:r>
            <w:proofErr w:type="spellStart"/>
            <w:r w:rsidRPr="005008B9">
              <w:rPr>
                <w:rFonts w:ascii="Times New Roman" w:hAnsi="Times New Roman" w:cs="Times New Roman"/>
                <w:color w:val="000000" w:themeColor="text1"/>
              </w:rPr>
              <w:t>ngày</w:t>
            </w:r>
            <w:proofErr w:type="spellEnd"/>
          </w:p>
        </w:tc>
        <w:tc>
          <w:tcPr>
            <w:tcW w:w="2693" w:type="dxa"/>
            <w:vAlign w:val="center"/>
          </w:tcPr>
          <w:p w14:paraId="5CAA3DAD" w14:textId="77777777" w:rsidR="00A7758C" w:rsidRPr="005008B9" w:rsidRDefault="00A7758C" w:rsidP="00E25158">
            <w:pPr>
              <w:pStyle w:val="ListParagraph"/>
              <w:ind w:left="0"/>
              <w:contextualSpacing w:val="0"/>
              <w:jc w:val="center"/>
              <w:rPr>
                <w:rFonts w:ascii="Times New Roman" w:hAnsi="Times New Roman" w:cs="Times New Roman"/>
                <w:color w:val="000000" w:themeColor="text1"/>
              </w:rPr>
            </w:pPr>
            <w:r w:rsidRPr="005008B9">
              <w:rPr>
                <w:rFonts w:ascii="Times New Roman" w:hAnsi="Times New Roman" w:cs="Times New Roman"/>
                <w:color w:val="000000" w:themeColor="text1"/>
              </w:rPr>
              <w:t>45 (41-57)</w:t>
            </w:r>
          </w:p>
          <w:p w14:paraId="0A0D068B" w14:textId="77777777" w:rsidR="00A7758C" w:rsidRPr="005008B9" w:rsidRDefault="00A7758C" w:rsidP="00E25158">
            <w:pPr>
              <w:pStyle w:val="ListParagraph"/>
              <w:ind w:left="0"/>
              <w:contextualSpacing w:val="0"/>
              <w:jc w:val="center"/>
              <w:rPr>
                <w:rFonts w:ascii="Times New Roman" w:hAnsi="Times New Roman" w:cs="Times New Roman"/>
                <w:color w:val="000000" w:themeColor="text1"/>
              </w:rPr>
            </w:pPr>
            <w:r w:rsidRPr="005008B9">
              <w:rPr>
                <w:rFonts w:ascii="Times New Roman" w:hAnsi="Times New Roman" w:cs="Times New Roman"/>
                <w:color w:val="000000" w:themeColor="text1"/>
              </w:rPr>
              <w:t>67 (93,1%)</w:t>
            </w:r>
          </w:p>
          <w:p w14:paraId="30C0BD2B" w14:textId="77777777" w:rsidR="00A7758C" w:rsidRPr="005008B9" w:rsidRDefault="00A7758C" w:rsidP="00E25158">
            <w:pPr>
              <w:pStyle w:val="ListParagraph"/>
              <w:ind w:left="0"/>
              <w:contextualSpacing w:val="0"/>
              <w:jc w:val="center"/>
              <w:rPr>
                <w:rFonts w:ascii="Times New Roman" w:hAnsi="Times New Roman" w:cs="Times New Roman"/>
                <w:color w:val="000000" w:themeColor="text1"/>
              </w:rPr>
            </w:pPr>
            <w:r w:rsidRPr="005008B9">
              <w:rPr>
                <w:rFonts w:ascii="Times New Roman" w:hAnsi="Times New Roman" w:cs="Times New Roman"/>
                <w:color w:val="000000" w:themeColor="text1"/>
              </w:rPr>
              <w:t>5 (6,9%)</w:t>
            </w:r>
          </w:p>
        </w:tc>
      </w:tr>
      <w:tr w:rsidR="00A7758C" w:rsidRPr="005008B9" w14:paraId="0694D487" w14:textId="77777777" w:rsidTr="00E25158">
        <w:tc>
          <w:tcPr>
            <w:tcW w:w="6573" w:type="dxa"/>
            <w:gridSpan w:val="2"/>
            <w:vAlign w:val="center"/>
          </w:tcPr>
          <w:p w14:paraId="5FAAF7E1" w14:textId="77777777" w:rsidR="00A7758C" w:rsidRPr="005008B9" w:rsidRDefault="00A7758C" w:rsidP="00E25158">
            <w:pPr>
              <w:pStyle w:val="ListParagraph"/>
              <w:ind w:left="0"/>
              <w:contextualSpacing w:val="0"/>
              <w:rPr>
                <w:rFonts w:ascii="Times New Roman" w:hAnsi="Times New Roman" w:cs="Times New Roman"/>
                <w:color w:val="000000" w:themeColor="text1"/>
              </w:rPr>
            </w:pPr>
            <w:proofErr w:type="spellStart"/>
            <w:r w:rsidRPr="005008B9">
              <w:rPr>
                <w:rFonts w:ascii="Times New Roman" w:hAnsi="Times New Roman" w:cs="Times New Roman"/>
                <w:color w:val="000000" w:themeColor="text1"/>
              </w:rPr>
              <w:t>Số</w:t>
            </w:r>
            <w:proofErr w:type="spellEnd"/>
            <w:r w:rsidRPr="005008B9">
              <w:rPr>
                <w:rFonts w:ascii="Times New Roman" w:hAnsi="Times New Roman" w:cs="Times New Roman"/>
                <w:color w:val="000000" w:themeColor="text1"/>
              </w:rPr>
              <w:t xml:space="preserve"> chu </w:t>
            </w:r>
            <w:proofErr w:type="spellStart"/>
            <w:r w:rsidRPr="005008B9">
              <w:rPr>
                <w:rFonts w:ascii="Times New Roman" w:hAnsi="Times New Roman" w:cs="Times New Roman"/>
                <w:color w:val="000000" w:themeColor="text1"/>
              </w:rPr>
              <w:t>kỳ</w:t>
            </w:r>
            <w:proofErr w:type="spellEnd"/>
            <w:r w:rsidRPr="005008B9">
              <w:rPr>
                <w:rFonts w:ascii="Times New Roman" w:hAnsi="Times New Roman" w:cs="Times New Roman"/>
                <w:color w:val="000000" w:themeColor="text1"/>
              </w:rPr>
              <w:t xml:space="preserve"> cisplatin</w:t>
            </w:r>
          </w:p>
          <w:p w14:paraId="3CF46501" w14:textId="02CCF980" w:rsidR="00A7758C" w:rsidRPr="005008B9" w:rsidRDefault="00A7758C" w:rsidP="00E25158">
            <w:pPr>
              <w:pStyle w:val="ListParagraph"/>
              <w:ind w:left="0"/>
              <w:contextualSpacing w:val="0"/>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5008B9">
              <w:rPr>
                <w:rFonts w:ascii="Times New Roman" w:hAnsi="Times New Roman" w:cs="Times New Roman"/>
                <w:color w:val="000000" w:themeColor="text1"/>
              </w:rPr>
              <w:t xml:space="preserve">4 chu </w:t>
            </w:r>
            <w:proofErr w:type="spellStart"/>
            <w:r w:rsidRPr="005008B9">
              <w:rPr>
                <w:rFonts w:ascii="Times New Roman" w:hAnsi="Times New Roman" w:cs="Times New Roman"/>
                <w:color w:val="000000" w:themeColor="text1"/>
              </w:rPr>
              <w:t>kỳ</w:t>
            </w:r>
            <w:proofErr w:type="spellEnd"/>
          </w:p>
          <w:p w14:paraId="06D3B148" w14:textId="35F3CCFF" w:rsidR="00A7758C" w:rsidRPr="005008B9" w:rsidRDefault="00A7758C" w:rsidP="00E25158">
            <w:pPr>
              <w:pStyle w:val="ListParagraph"/>
              <w:ind w:left="0"/>
              <w:contextualSpacing w:val="0"/>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5008B9">
              <w:rPr>
                <w:rFonts w:ascii="Times New Roman" w:hAnsi="Times New Roman" w:cs="Times New Roman"/>
                <w:color w:val="000000" w:themeColor="text1"/>
              </w:rPr>
              <w:t xml:space="preserve">5 chu </w:t>
            </w:r>
            <w:proofErr w:type="spellStart"/>
            <w:r w:rsidRPr="005008B9">
              <w:rPr>
                <w:rFonts w:ascii="Times New Roman" w:hAnsi="Times New Roman" w:cs="Times New Roman"/>
                <w:color w:val="000000" w:themeColor="text1"/>
              </w:rPr>
              <w:t>kỳ</w:t>
            </w:r>
            <w:proofErr w:type="spellEnd"/>
          </w:p>
        </w:tc>
        <w:tc>
          <w:tcPr>
            <w:tcW w:w="2693" w:type="dxa"/>
            <w:vAlign w:val="center"/>
          </w:tcPr>
          <w:p w14:paraId="24C692C6" w14:textId="77777777" w:rsidR="00A7758C" w:rsidRDefault="00A7758C" w:rsidP="00E25158">
            <w:pPr>
              <w:pStyle w:val="ListParagraph"/>
              <w:ind w:left="0"/>
              <w:contextualSpacing w:val="0"/>
              <w:jc w:val="center"/>
              <w:rPr>
                <w:rFonts w:ascii="Times New Roman" w:hAnsi="Times New Roman" w:cs="Times New Roman"/>
                <w:color w:val="000000" w:themeColor="text1"/>
              </w:rPr>
            </w:pPr>
          </w:p>
          <w:p w14:paraId="23F07C98" w14:textId="5BB75F0E" w:rsidR="00A7758C" w:rsidRPr="005008B9" w:rsidRDefault="00A7758C" w:rsidP="00E25158">
            <w:pPr>
              <w:pStyle w:val="ListParagraph"/>
              <w:ind w:left="0"/>
              <w:contextualSpacing w:val="0"/>
              <w:jc w:val="center"/>
              <w:rPr>
                <w:rFonts w:ascii="Times New Roman" w:hAnsi="Times New Roman" w:cs="Times New Roman"/>
                <w:color w:val="000000" w:themeColor="text1"/>
              </w:rPr>
            </w:pPr>
            <w:r w:rsidRPr="005008B9">
              <w:rPr>
                <w:rFonts w:ascii="Times New Roman" w:hAnsi="Times New Roman" w:cs="Times New Roman"/>
                <w:color w:val="000000" w:themeColor="text1"/>
              </w:rPr>
              <w:t>4 (5,6%)</w:t>
            </w:r>
          </w:p>
          <w:p w14:paraId="5BE8A1D2" w14:textId="77777777" w:rsidR="00A7758C" w:rsidRPr="005008B9" w:rsidRDefault="00A7758C" w:rsidP="00E25158">
            <w:pPr>
              <w:pStyle w:val="ListParagraph"/>
              <w:ind w:left="0"/>
              <w:contextualSpacing w:val="0"/>
              <w:jc w:val="center"/>
              <w:rPr>
                <w:rFonts w:ascii="Times New Roman" w:hAnsi="Times New Roman" w:cs="Times New Roman"/>
                <w:color w:val="000000" w:themeColor="text1"/>
              </w:rPr>
            </w:pPr>
            <w:r w:rsidRPr="005008B9">
              <w:rPr>
                <w:rFonts w:ascii="Times New Roman" w:hAnsi="Times New Roman" w:cs="Times New Roman"/>
                <w:color w:val="000000" w:themeColor="text1"/>
              </w:rPr>
              <w:t>68 (94,4%)</w:t>
            </w:r>
          </w:p>
        </w:tc>
      </w:tr>
      <w:tr w:rsidR="00A7758C" w:rsidRPr="005008B9" w14:paraId="6A909DD7" w14:textId="77777777" w:rsidTr="00E25158">
        <w:tc>
          <w:tcPr>
            <w:tcW w:w="6573" w:type="dxa"/>
            <w:gridSpan w:val="2"/>
            <w:vAlign w:val="center"/>
          </w:tcPr>
          <w:p w14:paraId="16A9ED5A" w14:textId="77777777" w:rsidR="00A7758C" w:rsidRPr="005008B9" w:rsidRDefault="00A7758C" w:rsidP="00E25158">
            <w:pPr>
              <w:pStyle w:val="ListParagraph"/>
              <w:ind w:left="0"/>
              <w:contextualSpacing w:val="0"/>
              <w:rPr>
                <w:rFonts w:ascii="Times New Roman" w:hAnsi="Times New Roman" w:cs="Times New Roman"/>
                <w:color w:val="000000" w:themeColor="text1"/>
              </w:rPr>
            </w:pPr>
            <w:proofErr w:type="spellStart"/>
            <w:r w:rsidRPr="005008B9">
              <w:rPr>
                <w:rFonts w:ascii="Times New Roman" w:hAnsi="Times New Roman" w:cs="Times New Roman"/>
                <w:color w:val="000000" w:themeColor="text1"/>
              </w:rPr>
              <w:t>Xạ</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trị</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trường</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chiếu</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mở</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rộng</w:t>
            </w:r>
            <w:proofErr w:type="spellEnd"/>
          </w:p>
        </w:tc>
        <w:tc>
          <w:tcPr>
            <w:tcW w:w="2693" w:type="dxa"/>
            <w:vAlign w:val="center"/>
          </w:tcPr>
          <w:p w14:paraId="100352EA" w14:textId="77777777" w:rsidR="00A7758C" w:rsidRPr="005008B9" w:rsidRDefault="00A7758C" w:rsidP="00E25158">
            <w:pPr>
              <w:pStyle w:val="ListParagraph"/>
              <w:ind w:left="0"/>
              <w:contextualSpacing w:val="0"/>
              <w:jc w:val="center"/>
              <w:rPr>
                <w:rFonts w:ascii="Times New Roman" w:hAnsi="Times New Roman" w:cs="Times New Roman"/>
                <w:color w:val="000000" w:themeColor="text1"/>
              </w:rPr>
            </w:pPr>
            <w:r w:rsidRPr="005008B9">
              <w:rPr>
                <w:rFonts w:ascii="Times New Roman" w:hAnsi="Times New Roman" w:cs="Times New Roman"/>
                <w:color w:val="000000" w:themeColor="text1"/>
              </w:rPr>
              <w:t>19 (24,4%)</w:t>
            </w:r>
          </w:p>
        </w:tc>
      </w:tr>
      <w:tr w:rsidR="00A7758C" w:rsidRPr="005008B9" w14:paraId="3EA11D97" w14:textId="77777777" w:rsidTr="00E25158">
        <w:tc>
          <w:tcPr>
            <w:tcW w:w="6573" w:type="dxa"/>
            <w:gridSpan w:val="2"/>
          </w:tcPr>
          <w:p w14:paraId="49044235" w14:textId="77777777" w:rsidR="00A7758C" w:rsidRPr="005008B9" w:rsidRDefault="00A7758C" w:rsidP="00E25158">
            <w:pPr>
              <w:pStyle w:val="ListParagraph"/>
              <w:ind w:left="0"/>
              <w:contextualSpacing w:val="0"/>
              <w:jc w:val="both"/>
              <w:rPr>
                <w:rFonts w:ascii="Times New Roman" w:hAnsi="Times New Roman" w:cs="Times New Roman"/>
                <w:color w:val="000000" w:themeColor="text1"/>
              </w:rPr>
            </w:pPr>
            <w:proofErr w:type="spellStart"/>
            <w:r w:rsidRPr="005008B9">
              <w:rPr>
                <w:rFonts w:ascii="Times New Roman" w:hAnsi="Times New Roman" w:cs="Times New Roman"/>
                <w:color w:val="000000" w:themeColor="text1"/>
              </w:rPr>
              <w:t>Thể</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tích</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InitHR</w:t>
            </w:r>
            <w:proofErr w:type="spellEnd"/>
            <w:r w:rsidRPr="005008B9">
              <w:rPr>
                <w:rFonts w:ascii="Times New Roman" w:hAnsi="Times New Roman" w:cs="Times New Roman"/>
                <w:color w:val="000000" w:themeColor="text1"/>
              </w:rPr>
              <w:t xml:space="preserve"> CTV-T (cm³)</w:t>
            </w:r>
          </w:p>
        </w:tc>
        <w:tc>
          <w:tcPr>
            <w:tcW w:w="2693" w:type="dxa"/>
          </w:tcPr>
          <w:p w14:paraId="436CC3D2" w14:textId="77777777" w:rsidR="00A7758C" w:rsidRPr="005008B9" w:rsidRDefault="00A7758C" w:rsidP="00E25158">
            <w:pPr>
              <w:pStyle w:val="ListParagraph"/>
              <w:ind w:left="0"/>
              <w:contextualSpacing w:val="0"/>
              <w:jc w:val="center"/>
              <w:rPr>
                <w:rFonts w:ascii="Times New Roman" w:hAnsi="Times New Roman" w:cs="Times New Roman"/>
                <w:color w:val="000000" w:themeColor="text1"/>
              </w:rPr>
            </w:pPr>
            <w:r w:rsidRPr="005008B9">
              <w:rPr>
                <w:rFonts w:ascii="Times New Roman" w:hAnsi="Times New Roman" w:cs="Times New Roman"/>
                <w:color w:val="000000" w:themeColor="text1"/>
              </w:rPr>
              <w:t>62 (24,9-248,4)</w:t>
            </w:r>
          </w:p>
        </w:tc>
      </w:tr>
      <w:tr w:rsidR="00A7758C" w:rsidRPr="005008B9" w14:paraId="7AB2C4C7" w14:textId="77777777" w:rsidTr="00E25158">
        <w:tc>
          <w:tcPr>
            <w:tcW w:w="6573" w:type="dxa"/>
            <w:gridSpan w:val="2"/>
          </w:tcPr>
          <w:p w14:paraId="45F8FC94" w14:textId="77777777" w:rsidR="00A7758C" w:rsidRPr="005008B9" w:rsidRDefault="00A7758C" w:rsidP="00E25158">
            <w:pPr>
              <w:pStyle w:val="ListParagraph"/>
              <w:ind w:left="0"/>
              <w:contextualSpacing w:val="0"/>
              <w:jc w:val="both"/>
              <w:rPr>
                <w:rFonts w:ascii="Times New Roman" w:hAnsi="Times New Roman" w:cs="Times New Roman"/>
                <w:color w:val="000000" w:themeColor="text1"/>
              </w:rPr>
            </w:pPr>
            <w:proofErr w:type="spellStart"/>
            <w:r w:rsidRPr="005008B9">
              <w:rPr>
                <w:rFonts w:ascii="Times New Roman" w:hAnsi="Times New Roman" w:cs="Times New Roman"/>
                <w:color w:val="000000" w:themeColor="text1"/>
              </w:rPr>
              <w:t>Xạ</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áp</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sát</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trong</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khoang</w:t>
            </w:r>
            <w:proofErr w:type="spellEnd"/>
          </w:p>
          <w:p w14:paraId="7BFE819E" w14:textId="77777777" w:rsidR="00A7758C" w:rsidRPr="005008B9" w:rsidRDefault="00A7758C" w:rsidP="00E25158">
            <w:pPr>
              <w:pStyle w:val="ListParagraph"/>
              <w:ind w:left="0"/>
              <w:contextualSpacing w:val="0"/>
              <w:jc w:val="both"/>
              <w:rPr>
                <w:rFonts w:ascii="Times New Roman" w:hAnsi="Times New Roman" w:cs="Times New Roman"/>
                <w:color w:val="000000" w:themeColor="text1"/>
              </w:rPr>
            </w:pPr>
            <w:proofErr w:type="spellStart"/>
            <w:r w:rsidRPr="005008B9">
              <w:rPr>
                <w:rFonts w:ascii="Times New Roman" w:hAnsi="Times New Roman" w:cs="Times New Roman"/>
                <w:color w:val="000000" w:themeColor="text1"/>
              </w:rPr>
              <w:t>Xạ</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áp</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sát</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trong</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khoang</w:t>
            </w:r>
            <w:proofErr w:type="spellEnd"/>
            <w:r w:rsidRPr="005008B9">
              <w:rPr>
                <w:rFonts w:ascii="Times New Roman" w:hAnsi="Times New Roman" w:cs="Times New Roman"/>
                <w:color w:val="000000" w:themeColor="text1"/>
              </w:rPr>
              <w:t xml:space="preserve"> + </w:t>
            </w:r>
            <w:proofErr w:type="spellStart"/>
            <w:r w:rsidRPr="005008B9">
              <w:rPr>
                <w:rFonts w:ascii="Times New Roman" w:hAnsi="Times New Roman" w:cs="Times New Roman"/>
                <w:color w:val="000000" w:themeColor="text1"/>
              </w:rPr>
              <w:t>trong</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mô</w:t>
            </w:r>
            <w:proofErr w:type="spellEnd"/>
          </w:p>
        </w:tc>
        <w:tc>
          <w:tcPr>
            <w:tcW w:w="2693" w:type="dxa"/>
          </w:tcPr>
          <w:p w14:paraId="6DBF9204" w14:textId="77777777" w:rsidR="00A7758C" w:rsidRPr="005008B9" w:rsidRDefault="00A7758C" w:rsidP="00E25158">
            <w:pPr>
              <w:jc w:val="center"/>
              <w:rPr>
                <w:rFonts w:ascii="Times New Roman" w:hAnsi="Times New Roman" w:cs="Times New Roman"/>
                <w:color w:val="000000" w:themeColor="text1"/>
              </w:rPr>
            </w:pPr>
            <w:r w:rsidRPr="005008B9">
              <w:rPr>
                <w:rFonts w:ascii="Times New Roman" w:hAnsi="Times New Roman" w:cs="Times New Roman"/>
                <w:color w:val="000000" w:themeColor="text1"/>
              </w:rPr>
              <w:t>67 (93,1%)</w:t>
            </w:r>
          </w:p>
          <w:p w14:paraId="69519AF6" w14:textId="77777777" w:rsidR="00A7758C" w:rsidRPr="005008B9" w:rsidRDefault="00A7758C" w:rsidP="00E25158">
            <w:pPr>
              <w:jc w:val="center"/>
              <w:rPr>
                <w:rFonts w:ascii="Times New Roman" w:hAnsi="Times New Roman" w:cs="Times New Roman"/>
                <w:color w:val="000000" w:themeColor="text1"/>
              </w:rPr>
            </w:pPr>
            <w:r w:rsidRPr="005008B9">
              <w:rPr>
                <w:rFonts w:ascii="Times New Roman" w:hAnsi="Times New Roman" w:cs="Times New Roman"/>
                <w:color w:val="000000" w:themeColor="text1"/>
              </w:rPr>
              <w:t>5 (6,9%)</w:t>
            </w:r>
          </w:p>
        </w:tc>
      </w:tr>
      <w:tr w:rsidR="00A7758C" w:rsidRPr="005008B9" w14:paraId="0043FC00" w14:textId="77777777" w:rsidTr="00E25158">
        <w:tc>
          <w:tcPr>
            <w:tcW w:w="6573" w:type="dxa"/>
            <w:gridSpan w:val="2"/>
          </w:tcPr>
          <w:p w14:paraId="3733F856" w14:textId="77777777" w:rsidR="00A7758C" w:rsidRPr="005008B9" w:rsidRDefault="00A7758C" w:rsidP="00E25158">
            <w:pPr>
              <w:pStyle w:val="ListParagraph"/>
              <w:ind w:left="0"/>
              <w:contextualSpacing w:val="0"/>
              <w:jc w:val="both"/>
              <w:rPr>
                <w:rFonts w:ascii="Times New Roman" w:hAnsi="Times New Roman" w:cs="Times New Roman"/>
                <w:color w:val="000000" w:themeColor="text1"/>
              </w:rPr>
            </w:pPr>
            <w:proofErr w:type="spellStart"/>
            <w:r w:rsidRPr="005008B9">
              <w:rPr>
                <w:rFonts w:ascii="Times New Roman" w:hAnsi="Times New Roman" w:cs="Times New Roman"/>
                <w:color w:val="000000" w:themeColor="text1"/>
              </w:rPr>
              <w:t>Thể</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tích</w:t>
            </w:r>
            <w:proofErr w:type="spellEnd"/>
            <w:r w:rsidRPr="005008B9">
              <w:rPr>
                <w:rFonts w:ascii="Times New Roman" w:hAnsi="Times New Roman" w:cs="Times New Roman"/>
                <w:color w:val="000000" w:themeColor="text1"/>
              </w:rPr>
              <w:t xml:space="preserve"> HR-CTV </w:t>
            </w:r>
            <w:proofErr w:type="spellStart"/>
            <w:r w:rsidRPr="005008B9">
              <w:rPr>
                <w:rFonts w:ascii="Times New Roman" w:hAnsi="Times New Roman" w:cs="Times New Roman"/>
                <w:color w:val="000000" w:themeColor="text1"/>
              </w:rPr>
              <w:t>tại</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thời</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điểm</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xạ</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áp</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sát</w:t>
            </w:r>
            <w:proofErr w:type="spellEnd"/>
            <w:r w:rsidRPr="005008B9">
              <w:rPr>
                <w:rFonts w:ascii="Times New Roman" w:hAnsi="Times New Roman" w:cs="Times New Roman"/>
                <w:color w:val="000000" w:themeColor="text1"/>
              </w:rPr>
              <w:t xml:space="preserve"> (cm</w:t>
            </w:r>
            <w:r w:rsidRPr="005008B9">
              <w:rPr>
                <w:rFonts w:ascii="Times New Roman" w:hAnsi="Times New Roman" w:cs="Times New Roman"/>
                <w:color w:val="000000" w:themeColor="text1"/>
                <w:vertAlign w:val="superscript"/>
              </w:rPr>
              <w:t>3</w:t>
            </w:r>
            <w:r w:rsidRPr="005008B9">
              <w:rPr>
                <w:rFonts w:ascii="Times New Roman" w:hAnsi="Times New Roman" w:cs="Times New Roman"/>
                <w:color w:val="000000" w:themeColor="text1"/>
              </w:rPr>
              <w:t>)</w:t>
            </w:r>
          </w:p>
        </w:tc>
        <w:tc>
          <w:tcPr>
            <w:tcW w:w="2693" w:type="dxa"/>
          </w:tcPr>
          <w:p w14:paraId="5FCAC066" w14:textId="77777777" w:rsidR="00A7758C" w:rsidRPr="005008B9" w:rsidRDefault="00A7758C" w:rsidP="00E25158">
            <w:pPr>
              <w:jc w:val="center"/>
              <w:rPr>
                <w:rFonts w:ascii="Times New Roman" w:hAnsi="Times New Roman" w:cs="Times New Roman"/>
                <w:color w:val="000000" w:themeColor="text1"/>
              </w:rPr>
            </w:pPr>
            <w:r w:rsidRPr="005008B9">
              <w:rPr>
                <w:rFonts w:ascii="Times New Roman" w:hAnsi="Times New Roman" w:cs="Times New Roman"/>
                <w:color w:val="000000" w:themeColor="text1"/>
              </w:rPr>
              <w:t>18,8 (8,6-162,2)</w:t>
            </w:r>
          </w:p>
        </w:tc>
      </w:tr>
      <w:tr w:rsidR="00A7758C" w:rsidRPr="005008B9" w14:paraId="705F9462" w14:textId="77777777" w:rsidTr="00E25158">
        <w:tc>
          <w:tcPr>
            <w:tcW w:w="6573" w:type="dxa"/>
            <w:gridSpan w:val="2"/>
          </w:tcPr>
          <w:p w14:paraId="4B27318A" w14:textId="77777777" w:rsidR="00A7758C" w:rsidRPr="005008B9" w:rsidRDefault="00A7758C" w:rsidP="00E25158">
            <w:pPr>
              <w:pStyle w:val="ListParagraph"/>
              <w:ind w:left="0"/>
              <w:contextualSpacing w:val="0"/>
              <w:jc w:val="both"/>
              <w:rPr>
                <w:rFonts w:ascii="Times New Roman" w:hAnsi="Times New Roman" w:cs="Times New Roman"/>
                <w:color w:val="000000" w:themeColor="text1"/>
              </w:rPr>
            </w:pPr>
            <w:proofErr w:type="spellStart"/>
            <w:r w:rsidRPr="005008B9">
              <w:rPr>
                <w:rFonts w:ascii="Times New Roman" w:hAnsi="Times New Roman" w:cs="Times New Roman"/>
                <w:color w:val="000000" w:themeColor="text1"/>
              </w:rPr>
              <w:t>Tổng</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liều</w:t>
            </w:r>
            <w:proofErr w:type="spellEnd"/>
            <w:r w:rsidRPr="005008B9">
              <w:rPr>
                <w:rFonts w:ascii="Times New Roman" w:hAnsi="Times New Roman" w:cs="Times New Roman"/>
                <w:color w:val="000000" w:themeColor="text1"/>
              </w:rPr>
              <w:t xml:space="preserve"> EQD2 D90 CTV-HR (</w:t>
            </w:r>
            <w:proofErr w:type="spellStart"/>
            <w:r w:rsidRPr="005008B9">
              <w:rPr>
                <w:rFonts w:ascii="Times New Roman" w:hAnsi="Times New Roman" w:cs="Times New Roman"/>
                <w:color w:val="000000" w:themeColor="text1"/>
              </w:rPr>
              <w:t>Gy</w:t>
            </w:r>
            <w:proofErr w:type="spellEnd"/>
            <w:r w:rsidRPr="005008B9">
              <w:rPr>
                <w:rFonts w:ascii="Times New Roman" w:hAnsi="Times New Roman" w:cs="Times New Roman"/>
                <w:color w:val="000000" w:themeColor="text1"/>
              </w:rPr>
              <w:t>)</w:t>
            </w:r>
          </w:p>
        </w:tc>
        <w:tc>
          <w:tcPr>
            <w:tcW w:w="2693" w:type="dxa"/>
          </w:tcPr>
          <w:p w14:paraId="39A4550D" w14:textId="77777777" w:rsidR="00A7758C" w:rsidRPr="005008B9" w:rsidRDefault="00A7758C" w:rsidP="00E25158">
            <w:pPr>
              <w:pStyle w:val="ListParagraph"/>
              <w:ind w:left="0"/>
              <w:contextualSpacing w:val="0"/>
              <w:jc w:val="center"/>
              <w:rPr>
                <w:rFonts w:ascii="Times New Roman" w:hAnsi="Times New Roman" w:cs="Times New Roman"/>
                <w:color w:val="000000" w:themeColor="text1"/>
              </w:rPr>
            </w:pPr>
            <w:r w:rsidRPr="005008B9">
              <w:rPr>
                <w:rFonts w:ascii="Times New Roman" w:hAnsi="Times New Roman" w:cs="Times New Roman"/>
                <w:color w:val="000000" w:themeColor="text1"/>
              </w:rPr>
              <w:t>90.6 (86.8-99.6)</w:t>
            </w:r>
          </w:p>
        </w:tc>
      </w:tr>
    </w:tbl>
    <w:p w14:paraId="5274627D" w14:textId="0E5BD12A" w:rsidR="008B1195" w:rsidRDefault="00A149B5" w:rsidP="005008B9">
      <w:pPr>
        <w:spacing w:after="0" w:line="240" w:lineRule="auto"/>
        <w:jc w:val="both"/>
        <w:rPr>
          <w:rFonts w:ascii="Times New Roman" w:hAnsi="Times New Roman" w:cs="Times New Roman"/>
          <w:b/>
          <w:bCs/>
          <w:sz w:val="24"/>
          <w:szCs w:val="24"/>
        </w:rPr>
      </w:pPr>
      <w:r w:rsidRPr="00524901">
        <w:rPr>
          <w:rFonts w:ascii="Times New Roman" w:hAnsi="Times New Roman" w:cs="Times New Roman"/>
          <w:b/>
          <w:bCs/>
          <w:sz w:val="24"/>
          <w:szCs w:val="24"/>
        </w:rPr>
        <w:t>3.</w:t>
      </w:r>
      <w:r w:rsidR="00C61227">
        <w:rPr>
          <w:rFonts w:ascii="Times New Roman" w:hAnsi="Times New Roman" w:cs="Times New Roman"/>
          <w:b/>
          <w:bCs/>
          <w:sz w:val="24"/>
          <w:szCs w:val="24"/>
        </w:rPr>
        <w:t>2</w:t>
      </w:r>
      <w:r w:rsidRPr="00524901">
        <w:rPr>
          <w:rFonts w:ascii="Times New Roman" w:hAnsi="Times New Roman" w:cs="Times New Roman"/>
          <w:b/>
          <w:bCs/>
          <w:sz w:val="24"/>
          <w:szCs w:val="24"/>
        </w:rPr>
        <w:t xml:space="preserve">. </w:t>
      </w:r>
      <w:proofErr w:type="spellStart"/>
      <w:r w:rsidRPr="00524901">
        <w:rPr>
          <w:rFonts w:ascii="Times New Roman" w:hAnsi="Times New Roman" w:cs="Times New Roman"/>
          <w:b/>
          <w:bCs/>
          <w:sz w:val="24"/>
          <w:szCs w:val="24"/>
        </w:rPr>
        <w:t>Đặc</w:t>
      </w:r>
      <w:proofErr w:type="spellEnd"/>
      <w:r w:rsidRPr="00524901">
        <w:rPr>
          <w:rFonts w:ascii="Times New Roman" w:hAnsi="Times New Roman" w:cs="Times New Roman"/>
          <w:b/>
          <w:bCs/>
          <w:sz w:val="24"/>
          <w:szCs w:val="24"/>
        </w:rPr>
        <w:t xml:space="preserve"> </w:t>
      </w:r>
      <w:proofErr w:type="spellStart"/>
      <w:r w:rsidRPr="00524901">
        <w:rPr>
          <w:rFonts w:ascii="Times New Roman" w:hAnsi="Times New Roman" w:cs="Times New Roman"/>
          <w:b/>
          <w:bCs/>
          <w:sz w:val="24"/>
          <w:szCs w:val="24"/>
        </w:rPr>
        <w:t>điểm</w:t>
      </w:r>
      <w:proofErr w:type="spellEnd"/>
      <w:r w:rsidRPr="00524901">
        <w:rPr>
          <w:rFonts w:ascii="Times New Roman" w:hAnsi="Times New Roman" w:cs="Times New Roman"/>
          <w:b/>
          <w:bCs/>
          <w:sz w:val="24"/>
          <w:szCs w:val="24"/>
        </w:rPr>
        <w:t xml:space="preserve"> </w:t>
      </w:r>
      <w:proofErr w:type="spellStart"/>
      <w:r w:rsidRPr="00524901">
        <w:rPr>
          <w:rFonts w:ascii="Times New Roman" w:hAnsi="Times New Roman" w:cs="Times New Roman"/>
          <w:b/>
          <w:bCs/>
          <w:sz w:val="24"/>
          <w:szCs w:val="24"/>
        </w:rPr>
        <w:t>tái</w:t>
      </w:r>
      <w:proofErr w:type="spellEnd"/>
      <w:r w:rsidRPr="00524901">
        <w:rPr>
          <w:rFonts w:ascii="Times New Roman" w:hAnsi="Times New Roman" w:cs="Times New Roman"/>
          <w:b/>
          <w:bCs/>
          <w:sz w:val="24"/>
          <w:szCs w:val="24"/>
        </w:rPr>
        <w:t xml:space="preserve"> </w:t>
      </w:r>
      <w:proofErr w:type="spellStart"/>
      <w:r w:rsidRPr="00524901">
        <w:rPr>
          <w:rFonts w:ascii="Times New Roman" w:hAnsi="Times New Roman" w:cs="Times New Roman"/>
          <w:b/>
          <w:bCs/>
          <w:sz w:val="24"/>
          <w:szCs w:val="24"/>
        </w:rPr>
        <w:t>phát</w:t>
      </w:r>
      <w:proofErr w:type="spellEnd"/>
      <w:r w:rsidRPr="00524901">
        <w:rPr>
          <w:rFonts w:ascii="Times New Roman" w:hAnsi="Times New Roman" w:cs="Times New Roman"/>
          <w:b/>
          <w:bCs/>
          <w:sz w:val="24"/>
          <w:szCs w:val="24"/>
        </w:rPr>
        <w:t xml:space="preserve">, di </w:t>
      </w:r>
      <w:proofErr w:type="spellStart"/>
      <w:r w:rsidRPr="00524901">
        <w:rPr>
          <w:rFonts w:ascii="Times New Roman" w:hAnsi="Times New Roman" w:cs="Times New Roman"/>
          <w:b/>
          <w:bCs/>
          <w:sz w:val="24"/>
          <w:szCs w:val="24"/>
        </w:rPr>
        <w:t>căn</w:t>
      </w:r>
      <w:proofErr w:type="spellEnd"/>
    </w:p>
    <w:p w14:paraId="7390FA1F" w14:textId="77777777" w:rsidR="008352FF" w:rsidRDefault="008352FF" w:rsidP="008352FF">
      <w:pPr>
        <w:spacing w:before="60" w:after="0" w:line="240" w:lineRule="auto"/>
        <w:ind w:firstLine="567"/>
        <w:jc w:val="both"/>
        <w:rPr>
          <w:rFonts w:ascii="Times New Roman" w:hAnsi="Times New Roman" w:cs="Times New Roman"/>
          <w:iCs/>
          <w:color w:val="000000" w:themeColor="text1"/>
          <w:spacing w:val="-2"/>
          <w:sz w:val="24"/>
          <w:szCs w:val="24"/>
        </w:rPr>
      </w:pPr>
      <w:proofErr w:type="spellStart"/>
      <w:r w:rsidRPr="00722335">
        <w:rPr>
          <w:rFonts w:ascii="Times New Roman" w:hAnsi="Times New Roman" w:cs="Times New Roman"/>
          <w:iCs/>
          <w:color w:val="000000" w:themeColor="text1"/>
          <w:spacing w:val="-2"/>
          <w:sz w:val="24"/>
          <w:szCs w:val="24"/>
        </w:rPr>
        <w:t>Có</w:t>
      </w:r>
      <w:proofErr w:type="spellEnd"/>
      <w:r w:rsidRPr="00722335">
        <w:rPr>
          <w:rFonts w:ascii="Times New Roman" w:hAnsi="Times New Roman" w:cs="Times New Roman"/>
          <w:iCs/>
          <w:color w:val="000000" w:themeColor="text1"/>
          <w:spacing w:val="-2"/>
          <w:sz w:val="24"/>
          <w:szCs w:val="24"/>
        </w:rPr>
        <w:t xml:space="preserve"> 17 </w:t>
      </w:r>
      <w:proofErr w:type="spellStart"/>
      <w:r w:rsidRPr="00722335">
        <w:rPr>
          <w:rFonts w:ascii="Times New Roman" w:hAnsi="Times New Roman" w:cs="Times New Roman"/>
          <w:iCs/>
          <w:color w:val="000000" w:themeColor="text1"/>
          <w:spacing w:val="-2"/>
          <w:sz w:val="24"/>
          <w:szCs w:val="24"/>
        </w:rPr>
        <w:t>bệnh</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nhân</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trong</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nhóm</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nghiên</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cứu</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xuất</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hiện</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tái</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phát</w:t>
      </w:r>
      <w:proofErr w:type="spellEnd"/>
      <w:r w:rsidRPr="00722335">
        <w:rPr>
          <w:rFonts w:ascii="Times New Roman" w:hAnsi="Times New Roman" w:cs="Times New Roman"/>
          <w:iCs/>
          <w:color w:val="000000" w:themeColor="text1"/>
          <w:spacing w:val="-2"/>
          <w:sz w:val="24"/>
          <w:szCs w:val="24"/>
        </w:rPr>
        <w:t xml:space="preserve">, di </w:t>
      </w:r>
      <w:proofErr w:type="spellStart"/>
      <w:r w:rsidRPr="00722335">
        <w:rPr>
          <w:rFonts w:ascii="Times New Roman" w:hAnsi="Times New Roman" w:cs="Times New Roman"/>
          <w:iCs/>
          <w:color w:val="000000" w:themeColor="text1"/>
          <w:spacing w:val="-2"/>
          <w:sz w:val="24"/>
          <w:szCs w:val="24"/>
        </w:rPr>
        <w:t>căn</w:t>
      </w:r>
      <w:proofErr w:type="spellEnd"/>
      <w:r w:rsidRPr="00722335">
        <w:rPr>
          <w:rFonts w:ascii="Times New Roman" w:hAnsi="Times New Roman" w:cs="Times New Roman"/>
          <w:iCs/>
          <w:color w:val="000000" w:themeColor="text1"/>
          <w:spacing w:val="-2"/>
          <w:sz w:val="24"/>
          <w:szCs w:val="24"/>
        </w:rPr>
        <w:t xml:space="preserve"> ở </w:t>
      </w:r>
      <w:proofErr w:type="spellStart"/>
      <w:r w:rsidRPr="00722335">
        <w:rPr>
          <w:rFonts w:ascii="Times New Roman" w:hAnsi="Times New Roman" w:cs="Times New Roman"/>
          <w:iCs/>
          <w:color w:val="000000" w:themeColor="text1"/>
          <w:spacing w:val="-2"/>
          <w:sz w:val="24"/>
          <w:szCs w:val="24"/>
        </w:rPr>
        <w:t>trong</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khoảng</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thời</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gian</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theo</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dõi</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trung</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vị</w:t>
      </w:r>
      <w:proofErr w:type="spellEnd"/>
      <w:r w:rsidRPr="00722335">
        <w:rPr>
          <w:rFonts w:ascii="Times New Roman" w:hAnsi="Times New Roman" w:cs="Times New Roman"/>
          <w:iCs/>
          <w:color w:val="000000" w:themeColor="text1"/>
          <w:spacing w:val="-2"/>
          <w:sz w:val="24"/>
          <w:szCs w:val="24"/>
        </w:rPr>
        <w:t xml:space="preserve"> 33 (12-37) </w:t>
      </w:r>
      <w:proofErr w:type="spellStart"/>
      <w:r w:rsidRPr="00722335">
        <w:rPr>
          <w:rFonts w:ascii="Times New Roman" w:hAnsi="Times New Roman" w:cs="Times New Roman"/>
          <w:iCs/>
          <w:color w:val="000000" w:themeColor="text1"/>
          <w:spacing w:val="-2"/>
          <w:sz w:val="24"/>
          <w:szCs w:val="24"/>
        </w:rPr>
        <w:t>tháng</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trong</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đó</w:t>
      </w:r>
      <w:proofErr w:type="spellEnd"/>
      <w:r w:rsidRPr="00722335">
        <w:rPr>
          <w:rFonts w:ascii="Times New Roman" w:hAnsi="Times New Roman" w:cs="Times New Roman"/>
          <w:iCs/>
          <w:color w:val="000000" w:themeColor="text1"/>
          <w:spacing w:val="-2"/>
          <w:sz w:val="24"/>
          <w:szCs w:val="24"/>
        </w:rPr>
        <w:t xml:space="preserve"> 1 </w:t>
      </w:r>
      <w:proofErr w:type="spellStart"/>
      <w:r w:rsidRPr="00722335">
        <w:rPr>
          <w:rFonts w:ascii="Times New Roman" w:hAnsi="Times New Roman" w:cs="Times New Roman"/>
          <w:iCs/>
          <w:color w:val="000000" w:themeColor="text1"/>
          <w:spacing w:val="-2"/>
          <w:sz w:val="24"/>
          <w:szCs w:val="24"/>
        </w:rPr>
        <w:t>trường</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hợp</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vừa</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tái</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phát</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tại</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chỗ</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tại</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vùng</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và</w:t>
      </w:r>
      <w:proofErr w:type="spellEnd"/>
      <w:r w:rsidRPr="00722335">
        <w:rPr>
          <w:rFonts w:ascii="Times New Roman" w:hAnsi="Times New Roman" w:cs="Times New Roman"/>
          <w:iCs/>
          <w:color w:val="000000" w:themeColor="text1"/>
          <w:spacing w:val="-2"/>
          <w:sz w:val="24"/>
          <w:szCs w:val="24"/>
        </w:rPr>
        <w:t xml:space="preserve"> di </w:t>
      </w:r>
      <w:proofErr w:type="spellStart"/>
      <w:r w:rsidRPr="00722335">
        <w:rPr>
          <w:rFonts w:ascii="Times New Roman" w:hAnsi="Times New Roman" w:cs="Times New Roman"/>
          <w:iCs/>
          <w:color w:val="000000" w:themeColor="text1"/>
          <w:spacing w:val="-2"/>
          <w:sz w:val="24"/>
          <w:szCs w:val="24"/>
        </w:rPr>
        <w:t>căn</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nhiều</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vị</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trí</w:t>
      </w:r>
      <w:proofErr w:type="spellEnd"/>
      <w:r w:rsidRPr="00722335">
        <w:rPr>
          <w:rFonts w:ascii="Times New Roman" w:hAnsi="Times New Roman" w:cs="Times New Roman"/>
          <w:iCs/>
          <w:color w:val="000000" w:themeColor="text1"/>
          <w:spacing w:val="-2"/>
          <w:sz w:val="24"/>
          <w:szCs w:val="24"/>
        </w:rPr>
        <w:t xml:space="preserve">, 1 </w:t>
      </w:r>
      <w:proofErr w:type="spellStart"/>
      <w:r w:rsidRPr="00722335">
        <w:rPr>
          <w:rFonts w:ascii="Times New Roman" w:hAnsi="Times New Roman" w:cs="Times New Roman"/>
          <w:iCs/>
          <w:color w:val="000000" w:themeColor="text1"/>
          <w:spacing w:val="-2"/>
          <w:sz w:val="24"/>
          <w:szCs w:val="24"/>
        </w:rPr>
        <w:t>trường</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hợp</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tái</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phát</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tại</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cổ</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tử</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cung</w:t>
      </w:r>
      <w:proofErr w:type="spellEnd"/>
      <w:r w:rsidRPr="00722335">
        <w:rPr>
          <w:rFonts w:ascii="Times New Roman" w:hAnsi="Times New Roman" w:cs="Times New Roman"/>
          <w:iCs/>
          <w:color w:val="000000" w:themeColor="text1"/>
          <w:spacing w:val="-2"/>
          <w:sz w:val="24"/>
          <w:szCs w:val="24"/>
        </w:rPr>
        <w:t xml:space="preserve">, 1 </w:t>
      </w:r>
      <w:proofErr w:type="spellStart"/>
      <w:r w:rsidRPr="00722335">
        <w:rPr>
          <w:rFonts w:ascii="Times New Roman" w:hAnsi="Times New Roman" w:cs="Times New Roman"/>
          <w:iCs/>
          <w:color w:val="000000" w:themeColor="text1"/>
          <w:spacing w:val="-2"/>
          <w:sz w:val="24"/>
          <w:szCs w:val="24"/>
        </w:rPr>
        <w:t>trường</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hợp</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tái</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phát</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hạch</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chậu</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còn</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lại</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là</w:t>
      </w:r>
      <w:proofErr w:type="spellEnd"/>
      <w:r w:rsidRPr="00722335">
        <w:rPr>
          <w:rFonts w:ascii="Times New Roman" w:hAnsi="Times New Roman" w:cs="Times New Roman"/>
          <w:iCs/>
          <w:color w:val="000000" w:themeColor="text1"/>
          <w:spacing w:val="-2"/>
          <w:sz w:val="24"/>
          <w:szCs w:val="24"/>
        </w:rPr>
        <w:t xml:space="preserve"> di </w:t>
      </w:r>
      <w:proofErr w:type="spellStart"/>
      <w:r w:rsidRPr="00722335">
        <w:rPr>
          <w:rFonts w:ascii="Times New Roman" w:hAnsi="Times New Roman" w:cs="Times New Roman"/>
          <w:iCs/>
          <w:color w:val="000000" w:themeColor="text1"/>
          <w:spacing w:val="-2"/>
          <w:sz w:val="24"/>
          <w:szCs w:val="24"/>
        </w:rPr>
        <w:t>căn</w:t>
      </w:r>
      <w:proofErr w:type="spellEnd"/>
      <w:r w:rsidRPr="00722335">
        <w:rPr>
          <w:rFonts w:ascii="Times New Roman" w:hAnsi="Times New Roman" w:cs="Times New Roman"/>
          <w:iCs/>
          <w:color w:val="000000" w:themeColor="text1"/>
          <w:spacing w:val="-2"/>
          <w:sz w:val="24"/>
          <w:szCs w:val="24"/>
        </w:rPr>
        <w:t xml:space="preserve"> xa. </w:t>
      </w:r>
      <w:proofErr w:type="spellStart"/>
      <w:r w:rsidRPr="00722335">
        <w:rPr>
          <w:rFonts w:ascii="Times New Roman" w:hAnsi="Times New Roman" w:cs="Times New Roman"/>
          <w:iCs/>
          <w:color w:val="000000" w:themeColor="text1"/>
          <w:spacing w:val="-2"/>
          <w:sz w:val="24"/>
          <w:szCs w:val="24"/>
        </w:rPr>
        <w:t>Hạch</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thượng</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đòn</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là</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vị</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trí</w:t>
      </w:r>
      <w:proofErr w:type="spellEnd"/>
      <w:r w:rsidRPr="00722335">
        <w:rPr>
          <w:rFonts w:ascii="Times New Roman" w:hAnsi="Times New Roman" w:cs="Times New Roman"/>
          <w:iCs/>
          <w:color w:val="000000" w:themeColor="text1"/>
          <w:spacing w:val="-2"/>
          <w:sz w:val="24"/>
          <w:szCs w:val="24"/>
        </w:rPr>
        <w:t xml:space="preserve"> di </w:t>
      </w:r>
      <w:proofErr w:type="spellStart"/>
      <w:r w:rsidRPr="00722335">
        <w:rPr>
          <w:rFonts w:ascii="Times New Roman" w:hAnsi="Times New Roman" w:cs="Times New Roman"/>
          <w:iCs/>
          <w:color w:val="000000" w:themeColor="text1"/>
          <w:spacing w:val="-2"/>
          <w:sz w:val="24"/>
          <w:szCs w:val="24"/>
        </w:rPr>
        <w:t>căn</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thường</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gặp</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nhất</w:t>
      </w:r>
      <w:proofErr w:type="spellEnd"/>
      <w:r w:rsidRPr="00722335">
        <w:rPr>
          <w:rFonts w:ascii="Times New Roman" w:hAnsi="Times New Roman" w:cs="Times New Roman"/>
          <w:iCs/>
          <w:color w:val="000000" w:themeColor="text1"/>
          <w:spacing w:val="-2"/>
          <w:sz w:val="24"/>
          <w:szCs w:val="24"/>
        </w:rPr>
        <w:t xml:space="preserve"> (5/17 </w:t>
      </w:r>
      <w:proofErr w:type="spellStart"/>
      <w:r w:rsidRPr="00722335">
        <w:rPr>
          <w:rFonts w:ascii="Times New Roman" w:hAnsi="Times New Roman" w:cs="Times New Roman"/>
          <w:iCs/>
          <w:color w:val="000000" w:themeColor="text1"/>
          <w:spacing w:val="-2"/>
          <w:sz w:val="24"/>
          <w:szCs w:val="24"/>
        </w:rPr>
        <w:t>bệnh</w:t>
      </w:r>
      <w:proofErr w:type="spellEnd"/>
      <w:r w:rsidRPr="00722335">
        <w:rPr>
          <w:rFonts w:ascii="Times New Roman" w:hAnsi="Times New Roman" w:cs="Times New Roman"/>
          <w:iCs/>
          <w:color w:val="000000" w:themeColor="text1"/>
          <w:spacing w:val="-2"/>
          <w:sz w:val="24"/>
          <w:szCs w:val="24"/>
        </w:rPr>
        <w:t xml:space="preserve"> </w:t>
      </w:r>
      <w:proofErr w:type="spellStart"/>
      <w:r w:rsidRPr="00722335">
        <w:rPr>
          <w:rFonts w:ascii="Times New Roman" w:hAnsi="Times New Roman" w:cs="Times New Roman"/>
          <w:iCs/>
          <w:color w:val="000000" w:themeColor="text1"/>
          <w:spacing w:val="-2"/>
          <w:sz w:val="24"/>
          <w:szCs w:val="24"/>
        </w:rPr>
        <w:t>nhân</w:t>
      </w:r>
      <w:proofErr w:type="spellEnd"/>
      <w:r w:rsidRPr="00722335">
        <w:rPr>
          <w:rFonts w:ascii="Times New Roman" w:hAnsi="Times New Roman" w:cs="Times New Roman"/>
          <w:iCs/>
          <w:color w:val="000000" w:themeColor="text1"/>
          <w:spacing w:val="-2"/>
          <w:sz w:val="24"/>
          <w:szCs w:val="24"/>
        </w:rPr>
        <w:t>).</w:t>
      </w:r>
    </w:p>
    <w:p w14:paraId="57965D48" w14:textId="4024A89C" w:rsidR="00012D8F" w:rsidRPr="00722335" w:rsidRDefault="00012D8F" w:rsidP="005008B9">
      <w:pPr>
        <w:pStyle w:val="B1"/>
        <w:spacing w:before="60" w:line="240" w:lineRule="auto"/>
        <w:rPr>
          <w:color w:val="000000" w:themeColor="text1"/>
          <w:sz w:val="24"/>
          <w:szCs w:val="24"/>
        </w:rPr>
      </w:pPr>
      <w:bookmarkStart w:id="2" w:name="_Toc167957764"/>
      <w:proofErr w:type="spellStart"/>
      <w:r w:rsidRPr="00722335">
        <w:rPr>
          <w:color w:val="000000" w:themeColor="text1"/>
          <w:sz w:val="24"/>
          <w:szCs w:val="24"/>
        </w:rPr>
        <w:t>Bảng</w:t>
      </w:r>
      <w:proofErr w:type="spellEnd"/>
      <w:r w:rsidRPr="00722335">
        <w:rPr>
          <w:color w:val="000000" w:themeColor="text1"/>
          <w:sz w:val="24"/>
          <w:szCs w:val="24"/>
        </w:rPr>
        <w:t xml:space="preserve"> 3.</w:t>
      </w:r>
      <w:r w:rsidR="00C61227">
        <w:rPr>
          <w:color w:val="000000" w:themeColor="text1"/>
          <w:sz w:val="24"/>
          <w:szCs w:val="24"/>
        </w:rPr>
        <w:t>2</w:t>
      </w:r>
      <w:r w:rsidRPr="00722335">
        <w:rPr>
          <w:color w:val="000000" w:themeColor="text1"/>
          <w:sz w:val="24"/>
          <w:szCs w:val="24"/>
        </w:rPr>
        <w:t xml:space="preserve">. </w:t>
      </w:r>
      <w:proofErr w:type="spellStart"/>
      <w:r w:rsidRPr="00722335">
        <w:rPr>
          <w:color w:val="000000" w:themeColor="text1"/>
          <w:sz w:val="24"/>
          <w:szCs w:val="24"/>
        </w:rPr>
        <w:t>Đặc</w:t>
      </w:r>
      <w:proofErr w:type="spellEnd"/>
      <w:r w:rsidRPr="00722335">
        <w:rPr>
          <w:color w:val="000000" w:themeColor="text1"/>
          <w:sz w:val="24"/>
          <w:szCs w:val="24"/>
        </w:rPr>
        <w:t xml:space="preserve"> </w:t>
      </w:r>
      <w:proofErr w:type="spellStart"/>
      <w:r w:rsidRPr="00722335">
        <w:rPr>
          <w:color w:val="000000" w:themeColor="text1"/>
          <w:sz w:val="24"/>
          <w:szCs w:val="24"/>
        </w:rPr>
        <w:t>điểm</w:t>
      </w:r>
      <w:proofErr w:type="spellEnd"/>
      <w:r w:rsidRPr="00722335">
        <w:rPr>
          <w:color w:val="000000" w:themeColor="text1"/>
          <w:sz w:val="24"/>
          <w:szCs w:val="24"/>
        </w:rPr>
        <w:t xml:space="preserve"> </w:t>
      </w:r>
      <w:proofErr w:type="spellStart"/>
      <w:r w:rsidRPr="00722335">
        <w:rPr>
          <w:color w:val="000000" w:themeColor="text1"/>
          <w:sz w:val="24"/>
          <w:szCs w:val="24"/>
        </w:rPr>
        <w:t>tái</w:t>
      </w:r>
      <w:proofErr w:type="spellEnd"/>
      <w:r w:rsidRPr="00722335">
        <w:rPr>
          <w:color w:val="000000" w:themeColor="text1"/>
          <w:sz w:val="24"/>
          <w:szCs w:val="24"/>
        </w:rPr>
        <w:t xml:space="preserve"> </w:t>
      </w:r>
      <w:proofErr w:type="spellStart"/>
      <w:r w:rsidRPr="00722335">
        <w:rPr>
          <w:color w:val="000000" w:themeColor="text1"/>
          <w:sz w:val="24"/>
          <w:szCs w:val="24"/>
        </w:rPr>
        <w:t>phát</w:t>
      </w:r>
      <w:proofErr w:type="spellEnd"/>
      <w:r w:rsidRPr="00722335">
        <w:rPr>
          <w:color w:val="000000" w:themeColor="text1"/>
          <w:sz w:val="24"/>
          <w:szCs w:val="24"/>
        </w:rPr>
        <w:t xml:space="preserve">, di </w:t>
      </w:r>
      <w:proofErr w:type="spellStart"/>
      <w:r w:rsidRPr="00722335">
        <w:rPr>
          <w:color w:val="000000" w:themeColor="text1"/>
          <w:sz w:val="24"/>
          <w:szCs w:val="24"/>
        </w:rPr>
        <w:t>căn</w:t>
      </w:r>
      <w:bookmarkEnd w:id="2"/>
      <w:proofErr w:type="spellEnd"/>
    </w:p>
    <w:tbl>
      <w:tblPr>
        <w:tblStyle w:val="TableGrid"/>
        <w:tblW w:w="0" w:type="auto"/>
        <w:jc w:val="center"/>
        <w:tblLook w:val="04A0" w:firstRow="1" w:lastRow="0" w:firstColumn="1" w:lastColumn="0" w:noHBand="0" w:noVBand="1"/>
      </w:tblPr>
      <w:tblGrid>
        <w:gridCol w:w="5955"/>
        <w:gridCol w:w="3396"/>
      </w:tblGrid>
      <w:tr w:rsidR="00012D8F" w:rsidRPr="005008B9" w14:paraId="0F67DBDF" w14:textId="77777777" w:rsidTr="00E25158">
        <w:trPr>
          <w:jc w:val="center"/>
        </w:trPr>
        <w:tc>
          <w:tcPr>
            <w:tcW w:w="5955" w:type="dxa"/>
            <w:shd w:val="clear" w:color="auto" w:fill="auto"/>
          </w:tcPr>
          <w:p w14:paraId="3E858473" w14:textId="2AA80748" w:rsidR="00012D8F" w:rsidRPr="005008B9" w:rsidRDefault="00012D8F" w:rsidP="00E25158">
            <w:pPr>
              <w:jc w:val="center"/>
              <w:rPr>
                <w:rFonts w:ascii="Times New Roman" w:hAnsi="Times New Roman" w:cs="Times New Roman"/>
                <w:b/>
                <w:bCs/>
                <w:iCs/>
                <w:color w:val="000000" w:themeColor="text1"/>
              </w:rPr>
            </w:pPr>
            <w:proofErr w:type="spellStart"/>
            <w:r w:rsidRPr="005008B9">
              <w:rPr>
                <w:rFonts w:ascii="Times New Roman" w:hAnsi="Times New Roman" w:cs="Times New Roman"/>
                <w:b/>
                <w:bCs/>
                <w:iCs/>
                <w:color w:val="000000" w:themeColor="text1"/>
              </w:rPr>
              <w:t>Vị</w:t>
            </w:r>
            <w:proofErr w:type="spellEnd"/>
            <w:r w:rsidRPr="005008B9">
              <w:rPr>
                <w:rFonts w:ascii="Times New Roman" w:hAnsi="Times New Roman" w:cs="Times New Roman"/>
                <w:b/>
                <w:bCs/>
                <w:iCs/>
                <w:color w:val="000000" w:themeColor="text1"/>
              </w:rPr>
              <w:t xml:space="preserve"> </w:t>
            </w:r>
            <w:proofErr w:type="spellStart"/>
            <w:r w:rsidRPr="005008B9">
              <w:rPr>
                <w:rFonts w:ascii="Times New Roman" w:hAnsi="Times New Roman" w:cs="Times New Roman"/>
                <w:b/>
                <w:bCs/>
                <w:iCs/>
                <w:color w:val="000000" w:themeColor="text1"/>
              </w:rPr>
              <w:t>trí</w:t>
            </w:r>
            <w:proofErr w:type="spellEnd"/>
            <w:r w:rsidRPr="005008B9">
              <w:rPr>
                <w:rFonts w:ascii="Times New Roman" w:hAnsi="Times New Roman" w:cs="Times New Roman"/>
                <w:b/>
                <w:bCs/>
                <w:iCs/>
                <w:color w:val="000000" w:themeColor="text1"/>
              </w:rPr>
              <w:t xml:space="preserve"> </w:t>
            </w:r>
            <w:proofErr w:type="spellStart"/>
            <w:r w:rsidRPr="005008B9">
              <w:rPr>
                <w:rFonts w:ascii="Times New Roman" w:hAnsi="Times New Roman" w:cs="Times New Roman"/>
                <w:b/>
                <w:bCs/>
                <w:iCs/>
                <w:color w:val="000000" w:themeColor="text1"/>
              </w:rPr>
              <w:t>tái</w:t>
            </w:r>
            <w:proofErr w:type="spellEnd"/>
            <w:r w:rsidRPr="005008B9">
              <w:rPr>
                <w:rFonts w:ascii="Times New Roman" w:hAnsi="Times New Roman" w:cs="Times New Roman"/>
                <w:b/>
                <w:bCs/>
                <w:iCs/>
                <w:color w:val="000000" w:themeColor="text1"/>
              </w:rPr>
              <w:t xml:space="preserve"> </w:t>
            </w:r>
            <w:proofErr w:type="spellStart"/>
            <w:r w:rsidRPr="005008B9">
              <w:rPr>
                <w:rFonts w:ascii="Times New Roman" w:hAnsi="Times New Roman" w:cs="Times New Roman"/>
                <w:b/>
                <w:bCs/>
                <w:iCs/>
                <w:color w:val="000000" w:themeColor="text1"/>
              </w:rPr>
              <w:t>phát</w:t>
            </w:r>
            <w:proofErr w:type="spellEnd"/>
            <w:r w:rsidRPr="005008B9">
              <w:rPr>
                <w:rFonts w:ascii="Times New Roman" w:hAnsi="Times New Roman" w:cs="Times New Roman"/>
                <w:b/>
                <w:bCs/>
                <w:iCs/>
                <w:color w:val="000000" w:themeColor="text1"/>
              </w:rPr>
              <w:t xml:space="preserve">, di </w:t>
            </w:r>
            <w:proofErr w:type="spellStart"/>
            <w:r w:rsidRPr="005008B9">
              <w:rPr>
                <w:rFonts w:ascii="Times New Roman" w:hAnsi="Times New Roman" w:cs="Times New Roman"/>
                <w:b/>
                <w:bCs/>
                <w:iCs/>
                <w:color w:val="000000" w:themeColor="text1"/>
              </w:rPr>
              <w:t>căn</w:t>
            </w:r>
            <w:proofErr w:type="spellEnd"/>
            <w:r w:rsidR="008352FF">
              <w:rPr>
                <w:rFonts w:ascii="Times New Roman" w:hAnsi="Times New Roman" w:cs="Times New Roman"/>
                <w:b/>
                <w:bCs/>
                <w:iCs/>
                <w:color w:val="000000" w:themeColor="text1"/>
              </w:rPr>
              <w:t xml:space="preserve"> (n=72)</w:t>
            </w:r>
          </w:p>
        </w:tc>
        <w:tc>
          <w:tcPr>
            <w:tcW w:w="3396" w:type="dxa"/>
            <w:shd w:val="clear" w:color="auto" w:fill="auto"/>
          </w:tcPr>
          <w:p w14:paraId="2336FBD5" w14:textId="77777777" w:rsidR="00012D8F" w:rsidRPr="005008B9" w:rsidRDefault="00012D8F" w:rsidP="00E25158">
            <w:pPr>
              <w:jc w:val="center"/>
              <w:rPr>
                <w:rFonts w:ascii="Times New Roman" w:hAnsi="Times New Roman" w:cs="Times New Roman"/>
                <w:b/>
                <w:bCs/>
                <w:iCs/>
                <w:color w:val="000000" w:themeColor="text1"/>
              </w:rPr>
            </w:pPr>
            <w:proofErr w:type="spellStart"/>
            <w:r w:rsidRPr="005008B9">
              <w:rPr>
                <w:rFonts w:ascii="Times New Roman" w:hAnsi="Times New Roman" w:cs="Times New Roman"/>
                <w:b/>
                <w:bCs/>
                <w:iCs/>
                <w:color w:val="000000" w:themeColor="text1"/>
              </w:rPr>
              <w:t>Số</w:t>
            </w:r>
            <w:proofErr w:type="spellEnd"/>
            <w:r w:rsidRPr="005008B9">
              <w:rPr>
                <w:rFonts w:ascii="Times New Roman" w:hAnsi="Times New Roman" w:cs="Times New Roman"/>
                <w:b/>
                <w:bCs/>
                <w:iCs/>
                <w:color w:val="000000" w:themeColor="text1"/>
              </w:rPr>
              <w:t xml:space="preserve"> BN (</w:t>
            </w:r>
            <w:proofErr w:type="spellStart"/>
            <w:r w:rsidRPr="005008B9">
              <w:rPr>
                <w:rFonts w:ascii="Times New Roman" w:hAnsi="Times New Roman" w:cs="Times New Roman"/>
                <w:b/>
                <w:bCs/>
                <w:iCs/>
                <w:color w:val="000000" w:themeColor="text1"/>
              </w:rPr>
              <w:t>Tỉ</w:t>
            </w:r>
            <w:proofErr w:type="spellEnd"/>
            <w:r w:rsidRPr="005008B9">
              <w:rPr>
                <w:rFonts w:ascii="Times New Roman" w:hAnsi="Times New Roman" w:cs="Times New Roman"/>
                <w:b/>
                <w:bCs/>
                <w:iCs/>
                <w:color w:val="000000" w:themeColor="text1"/>
              </w:rPr>
              <w:t xml:space="preserve"> </w:t>
            </w:r>
            <w:proofErr w:type="spellStart"/>
            <w:r w:rsidRPr="005008B9">
              <w:rPr>
                <w:rFonts w:ascii="Times New Roman" w:hAnsi="Times New Roman" w:cs="Times New Roman"/>
                <w:b/>
                <w:bCs/>
                <w:iCs/>
                <w:color w:val="000000" w:themeColor="text1"/>
              </w:rPr>
              <w:t>lệ</w:t>
            </w:r>
            <w:proofErr w:type="spellEnd"/>
            <w:r w:rsidRPr="005008B9">
              <w:rPr>
                <w:rFonts w:ascii="Times New Roman" w:hAnsi="Times New Roman" w:cs="Times New Roman"/>
                <w:b/>
                <w:bCs/>
                <w:iCs/>
                <w:color w:val="000000" w:themeColor="text1"/>
              </w:rPr>
              <w:t xml:space="preserve"> %) (n=72)</w:t>
            </w:r>
          </w:p>
        </w:tc>
      </w:tr>
      <w:tr w:rsidR="00012D8F" w:rsidRPr="005008B9" w14:paraId="1446EECC" w14:textId="77777777" w:rsidTr="00E25158">
        <w:trPr>
          <w:jc w:val="center"/>
        </w:trPr>
        <w:tc>
          <w:tcPr>
            <w:tcW w:w="5955" w:type="dxa"/>
          </w:tcPr>
          <w:p w14:paraId="1E6AA40D" w14:textId="77777777" w:rsidR="00012D8F" w:rsidRPr="005008B9" w:rsidRDefault="00012D8F" w:rsidP="00E25158">
            <w:pPr>
              <w:ind w:left="171"/>
              <w:rPr>
                <w:rFonts w:ascii="Times New Roman" w:hAnsi="Times New Roman" w:cs="Times New Roman"/>
                <w:iCs/>
                <w:color w:val="000000" w:themeColor="text1"/>
              </w:rPr>
            </w:pPr>
            <w:r w:rsidRPr="005008B9">
              <w:rPr>
                <w:rFonts w:ascii="Times New Roman" w:hAnsi="Times New Roman" w:cs="Times New Roman"/>
                <w:iCs/>
                <w:color w:val="000000" w:themeColor="text1"/>
              </w:rPr>
              <w:t xml:space="preserve">Tái </w:t>
            </w:r>
            <w:proofErr w:type="spellStart"/>
            <w:r w:rsidRPr="005008B9">
              <w:rPr>
                <w:rFonts w:ascii="Times New Roman" w:hAnsi="Times New Roman" w:cs="Times New Roman"/>
                <w:iCs/>
                <w:color w:val="000000" w:themeColor="text1"/>
              </w:rPr>
              <w:t>phát</w:t>
            </w:r>
            <w:proofErr w:type="spellEnd"/>
            <w:r w:rsidRPr="005008B9">
              <w:rPr>
                <w:rFonts w:ascii="Times New Roman" w:hAnsi="Times New Roman" w:cs="Times New Roman"/>
                <w:iCs/>
                <w:color w:val="000000" w:themeColor="text1"/>
              </w:rPr>
              <w:t xml:space="preserve"> </w:t>
            </w:r>
            <w:proofErr w:type="spellStart"/>
            <w:r w:rsidRPr="005008B9">
              <w:rPr>
                <w:rFonts w:ascii="Times New Roman" w:hAnsi="Times New Roman" w:cs="Times New Roman"/>
                <w:iCs/>
                <w:color w:val="000000" w:themeColor="text1"/>
              </w:rPr>
              <w:t>tại</w:t>
            </w:r>
            <w:proofErr w:type="spellEnd"/>
            <w:r w:rsidRPr="005008B9">
              <w:rPr>
                <w:rFonts w:ascii="Times New Roman" w:hAnsi="Times New Roman" w:cs="Times New Roman"/>
                <w:iCs/>
                <w:color w:val="000000" w:themeColor="text1"/>
              </w:rPr>
              <w:t xml:space="preserve"> </w:t>
            </w:r>
            <w:proofErr w:type="spellStart"/>
            <w:r w:rsidRPr="005008B9">
              <w:rPr>
                <w:rFonts w:ascii="Times New Roman" w:hAnsi="Times New Roman" w:cs="Times New Roman"/>
                <w:iCs/>
                <w:color w:val="000000" w:themeColor="text1"/>
              </w:rPr>
              <w:t>chỗ</w:t>
            </w:r>
            <w:proofErr w:type="spellEnd"/>
          </w:p>
        </w:tc>
        <w:tc>
          <w:tcPr>
            <w:tcW w:w="3396" w:type="dxa"/>
          </w:tcPr>
          <w:p w14:paraId="7C243660" w14:textId="77777777" w:rsidR="00012D8F" w:rsidRPr="005008B9" w:rsidRDefault="00012D8F" w:rsidP="00E25158">
            <w:pPr>
              <w:jc w:val="center"/>
              <w:rPr>
                <w:rFonts w:ascii="Times New Roman" w:hAnsi="Times New Roman" w:cs="Times New Roman"/>
                <w:iCs/>
                <w:color w:val="000000" w:themeColor="text1"/>
              </w:rPr>
            </w:pPr>
            <w:r w:rsidRPr="005008B9">
              <w:rPr>
                <w:rFonts w:ascii="Times New Roman" w:hAnsi="Times New Roman" w:cs="Times New Roman"/>
                <w:iCs/>
                <w:color w:val="000000" w:themeColor="text1"/>
              </w:rPr>
              <w:t>2 (2,8%)</w:t>
            </w:r>
          </w:p>
        </w:tc>
      </w:tr>
      <w:tr w:rsidR="00012D8F" w:rsidRPr="005008B9" w14:paraId="516DD968" w14:textId="77777777" w:rsidTr="00E25158">
        <w:trPr>
          <w:jc w:val="center"/>
        </w:trPr>
        <w:tc>
          <w:tcPr>
            <w:tcW w:w="5955" w:type="dxa"/>
          </w:tcPr>
          <w:p w14:paraId="0043CD92" w14:textId="77777777" w:rsidR="00012D8F" w:rsidRPr="005008B9" w:rsidRDefault="00012D8F" w:rsidP="00E25158">
            <w:pPr>
              <w:ind w:left="171"/>
              <w:rPr>
                <w:rFonts w:ascii="Times New Roman" w:hAnsi="Times New Roman" w:cs="Times New Roman"/>
                <w:iCs/>
                <w:color w:val="000000" w:themeColor="text1"/>
              </w:rPr>
            </w:pPr>
            <w:r w:rsidRPr="005008B9">
              <w:rPr>
                <w:rFonts w:ascii="Times New Roman" w:hAnsi="Times New Roman" w:cs="Times New Roman"/>
                <w:iCs/>
                <w:color w:val="000000" w:themeColor="text1"/>
              </w:rPr>
              <w:t xml:space="preserve">Tái </w:t>
            </w:r>
            <w:proofErr w:type="spellStart"/>
            <w:r w:rsidRPr="005008B9">
              <w:rPr>
                <w:rFonts w:ascii="Times New Roman" w:hAnsi="Times New Roman" w:cs="Times New Roman"/>
                <w:iCs/>
                <w:color w:val="000000" w:themeColor="text1"/>
              </w:rPr>
              <w:t>phát</w:t>
            </w:r>
            <w:proofErr w:type="spellEnd"/>
            <w:r w:rsidRPr="005008B9">
              <w:rPr>
                <w:rFonts w:ascii="Times New Roman" w:hAnsi="Times New Roman" w:cs="Times New Roman"/>
                <w:iCs/>
                <w:color w:val="000000" w:themeColor="text1"/>
              </w:rPr>
              <w:t xml:space="preserve"> </w:t>
            </w:r>
            <w:proofErr w:type="spellStart"/>
            <w:r w:rsidRPr="005008B9">
              <w:rPr>
                <w:rFonts w:ascii="Times New Roman" w:hAnsi="Times New Roman" w:cs="Times New Roman"/>
                <w:iCs/>
                <w:color w:val="000000" w:themeColor="text1"/>
              </w:rPr>
              <w:t>hạch</w:t>
            </w:r>
            <w:proofErr w:type="spellEnd"/>
            <w:r w:rsidRPr="005008B9">
              <w:rPr>
                <w:rFonts w:ascii="Times New Roman" w:hAnsi="Times New Roman" w:cs="Times New Roman"/>
                <w:iCs/>
                <w:color w:val="000000" w:themeColor="text1"/>
              </w:rPr>
              <w:t xml:space="preserve"> </w:t>
            </w:r>
            <w:proofErr w:type="spellStart"/>
            <w:r w:rsidRPr="005008B9">
              <w:rPr>
                <w:rFonts w:ascii="Times New Roman" w:hAnsi="Times New Roman" w:cs="Times New Roman"/>
                <w:iCs/>
                <w:color w:val="000000" w:themeColor="text1"/>
              </w:rPr>
              <w:t>chậu</w:t>
            </w:r>
            <w:proofErr w:type="spellEnd"/>
          </w:p>
        </w:tc>
        <w:tc>
          <w:tcPr>
            <w:tcW w:w="3396" w:type="dxa"/>
          </w:tcPr>
          <w:p w14:paraId="44321C20" w14:textId="77777777" w:rsidR="00012D8F" w:rsidRPr="005008B9" w:rsidRDefault="00012D8F" w:rsidP="00E25158">
            <w:pPr>
              <w:jc w:val="center"/>
              <w:rPr>
                <w:rFonts w:ascii="Times New Roman" w:hAnsi="Times New Roman" w:cs="Times New Roman"/>
                <w:iCs/>
                <w:color w:val="000000" w:themeColor="text1"/>
              </w:rPr>
            </w:pPr>
            <w:r w:rsidRPr="005008B9">
              <w:rPr>
                <w:rFonts w:ascii="Times New Roman" w:hAnsi="Times New Roman" w:cs="Times New Roman"/>
                <w:iCs/>
                <w:color w:val="000000" w:themeColor="text1"/>
              </w:rPr>
              <w:t>1 (1,4%)</w:t>
            </w:r>
          </w:p>
        </w:tc>
      </w:tr>
      <w:tr w:rsidR="00012D8F" w:rsidRPr="005008B9" w14:paraId="0474EB81" w14:textId="77777777" w:rsidTr="00E25158">
        <w:trPr>
          <w:jc w:val="center"/>
        </w:trPr>
        <w:tc>
          <w:tcPr>
            <w:tcW w:w="5955" w:type="dxa"/>
          </w:tcPr>
          <w:p w14:paraId="7E3A5494" w14:textId="77777777" w:rsidR="00012D8F" w:rsidRPr="005008B9" w:rsidRDefault="00012D8F" w:rsidP="00E25158">
            <w:pPr>
              <w:ind w:left="171"/>
              <w:rPr>
                <w:rFonts w:ascii="Times New Roman" w:hAnsi="Times New Roman" w:cs="Times New Roman"/>
                <w:iCs/>
                <w:color w:val="000000" w:themeColor="text1"/>
              </w:rPr>
            </w:pPr>
            <w:r w:rsidRPr="005008B9">
              <w:rPr>
                <w:rFonts w:ascii="Times New Roman" w:hAnsi="Times New Roman" w:cs="Times New Roman"/>
                <w:iCs/>
                <w:color w:val="000000" w:themeColor="text1"/>
              </w:rPr>
              <w:t xml:space="preserve">Di </w:t>
            </w:r>
            <w:proofErr w:type="spellStart"/>
            <w:r w:rsidRPr="005008B9">
              <w:rPr>
                <w:rFonts w:ascii="Times New Roman" w:hAnsi="Times New Roman" w:cs="Times New Roman"/>
                <w:iCs/>
                <w:color w:val="000000" w:themeColor="text1"/>
              </w:rPr>
              <w:t>căn</w:t>
            </w:r>
            <w:proofErr w:type="spellEnd"/>
            <w:r w:rsidRPr="005008B9">
              <w:rPr>
                <w:rFonts w:ascii="Times New Roman" w:hAnsi="Times New Roman" w:cs="Times New Roman"/>
                <w:iCs/>
                <w:color w:val="000000" w:themeColor="text1"/>
              </w:rPr>
              <w:t xml:space="preserve"> </w:t>
            </w:r>
            <w:proofErr w:type="spellStart"/>
            <w:r w:rsidRPr="005008B9">
              <w:rPr>
                <w:rFonts w:ascii="Times New Roman" w:hAnsi="Times New Roman" w:cs="Times New Roman"/>
                <w:iCs/>
                <w:color w:val="000000" w:themeColor="text1"/>
              </w:rPr>
              <w:t>hạch</w:t>
            </w:r>
            <w:proofErr w:type="spellEnd"/>
            <w:r w:rsidRPr="005008B9">
              <w:rPr>
                <w:rFonts w:ascii="Times New Roman" w:hAnsi="Times New Roman" w:cs="Times New Roman"/>
                <w:iCs/>
                <w:color w:val="000000" w:themeColor="text1"/>
              </w:rPr>
              <w:t xml:space="preserve"> </w:t>
            </w:r>
            <w:proofErr w:type="spellStart"/>
            <w:r w:rsidRPr="005008B9">
              <w:rPr>
                <w:rFonts w:ascii="Times New Roman" w:hAnsi="Times New Roman" w:cs="Times New Roman"/>
                <w:iCs/>
                <w:color w:val="000000" w:themeColor="text1"/>
              </w:rPr>
              <w:t>chủ</w:t>
            </w:r>
            <w:proofErr w:type="spellEnd"/>
            <w:r w:rsidRPr="005008B9">
              <w:rPr>
                <w:rFonts w:ascii="Times New Roman" w:hAnsi="Times New Roman" w:cs="Times New Roman"/>
                <w:iCs/>
                <w:color w:val="000000" w:themeColor="text1"/>
              </w:rPr>
              <w:t xml:space="preserve"> </w:t>
            </w:r>
            <w:proofErr w:type="spellStart"/>
            <w:r w:rsidRPr="005008B9">
              <w:rPr>
                <w:rFonts w:ascii="Times New Roman" w:hAnsi="Times New Roman" w:cs="Times New Roman"/>
                <w:iCs/>
                <w:color w:val="000000" w:themeColor="text1"/>
              </w:rPr>
              <w:t>bụng</w:t>
            </w:r>
            <w:proofErr w:type="spellEnd"/>
            <w:r w:rsidRPr="005008B9">
              <w:rPr>
                <w:rFonts w:ascii="Times New Roman" w:hAnsi="Times New Roman" w:cs="Times New Roman"/>
                <w:iCs/>
                <w:color w:val="000000" w:themeColor="text1"/>
              </w:rPr>
              <w:t xml:space="preserve"> (</w:t>
            </w:r>
            <w:proofErr w:type="spellStart"/>
            <w:r w:rsidRPr="005008B9">
              <w:rPr>
                <w:rFonts w:ascii="Times New Roman" w:hAnsi="Times New Roman" w:cs="Times New Roman"/>
                <w:iCs/>
                <w:color w:val="000000" w:themeColor="text1"/>
              </w:rPr>
              <w:t>ngoài</w:t>
            </w:r>
            <w:proofErr w:type="spellEnd"/>
            <w:r w:rsidRPr="005008B9">
              <w:rPr>
                <w:rFonts w:ascii="Times New Roman" w:hAnsi="Times New Roman" w:cs="Times New Roman"/>
                <w:iCs/>
                <w:color w:val="000000" w:themeColor="text1"/>
              </w:rPr>
              <w:t xml:space="preserve"> </w:t>
            </w:r>
            <w:proofErr w:type="spellStart"/>
            <w:r w:rsidRPr="005008B9">
              <w:rPr>
                <w:rFonts w:ascii="Times New Roman" w:hAnsi="Times New Roman" w:cs="Times New Roman"/>
                <w:iCs/>
                <w:color w:val="000000" w:themeColor="text1"/>
              </w:rPr>
              <w:t>trường</w:t>
            </w:r>
            <w:proofErr w:type="spellEnd"/>
            <w:r w:rsidRPr="005008B9">
              <w:rPr>
                <w:rFonts w:ascii="Times New Roman" w:hAnsi="Times New Roman" w:cs="Times New Roman"/>
                <w:iCs/>
                <w:color w:val="000000" w:themeColor="text1"/>
              </w:rPr>
              <w:t xml:space="preserve"> </w:t>
            </w:r>
            <w:proofErr w:type="spellStart"/>
            <w:r w:rsidRPr="005008B9">
              <w:rPr>
                <w:rFonts w:ascii="Times New Roman" w:hAnsi="Times New Roman" w:cs="Times New Roman"/>
                <w:iCs/>
                <w:color w:val="000000" w:themeColor="text1"/>
              </w:rPr>
              <w:t>xạ</w:t>
            </w:r>
            <w:proofErr w:type="spellEnd"/>
            <w:r w:rsidRPr="005008B9">
              <w:rPr>
                <w:rFonts w:ascii="Times New Roman" w:hAnsi="Times New Roman" w:cs="Times New Roman"/>
                <w:iCs/>
                <w:color w:val="000000" w:themeColor="text1"/>
              </w:rPr>
              <w:t>)</w:t>
            </w:r>
          </w:p>
        </w:tc>
        <w:tc>
          <w:tcPr>
            <w:tcW w:w="3396" w:type="dxa"/>
          </w:tcPr>
          <w:p w14:paraId="1ECB9DE4" w14:textId="77777777" w:rsidR="00012D8F" w:rsidRPr="005008B9" w:rsidRDefault="00012D8F" w:rsidP="00E25158">
            <w:pPr>
              <w:jc w:val="center"/>
              <w:rPr>
                <w:rFonts w:ascii="Times New Roman" w:hAnsi="Times New Roman" w:cs="Times New Roman"/>
                <w:iCs/>
                <w:color w:val="000000" w:themeColor="text1"/>
              </w:rPr>
            </w:pPr>
            <w:r w:rsidRPr="005008B9">
              <w:rPr>
                <w:rFonts w:ascii="Times New Roman" w:hAnsi="Times New Roman" w:cs="Times New Roman"/>
                <w:iCs/>
                <w:color w:val="000000" w:themeColor="text1"/>
              </w:rPr>
              <w:t>2 (2,8%)</w:t>
            </w:r>
          </w:p>
        </w:tc>
      </w:tr>
      <w:tr w:rsidR="00012D8F" w:rsidRPr="005008B9" w14:paraId="47263B7A" w14:textId="77777777" w:rsidTr="00E25158">
        <w:trPr>
          <w:jc w:val="center"/>
        </w:trPr>
        <w:tc>
          <w:tcPr>
            <w:tcW w:w="5955" w:type="dxa"/>
          </w:tcPr>
          <w:p w14:paraId="147B65C5" w14:textId="77777777" w:rsidR="00012D8F" w:rsidRPr="005008B9" w:rsidRDefault="00012D8F" w:rsidP="00E25158">
            <w:pPr>
              <w:ind w:left="171"/>
              <w:rPr>
                <w:rFonts w:ascii="Times New Roman" w:hAnsi="Times New Roman" w:cs="Times New Roman"/>
                <w:iCs/>
                <w:color w:val="000000" w:themeColor="text1"/>
              </w:rPr>
            </w:pPr>
            <w:r w:rsidRPr="005008B9">
              <w:rPr>
                <w:rFonts w:ascii="Times New Roman" w:hAnsi="Times New Roman" w:cs="Times New Roman"/>
                <w:iCs/>
                <w:color w:val="000000" w:themeColor="text1"/>
              </w:rPr>
              <w:t xml:space="preserve">Di </w:t>
            </w:r>
            <w:proofErr w:type="spellStart"/>
            <w:r w:rsidRPr="005008B9">
              <w:rPr>
                <w:rFonts w:ascii="Times New Roman" w:hAnsi="Times New Roman" w:cs="Times New Roman"/>
                <w:iCs/>
                <w:color w:val="000000" w:themeColor="text1"/>
              </w:rPr>
              <w:t>căn</w:t>
            </w:r>
            <w:proofErr w:type="spellEnd"/>
            <w:r w:rsidRPr="005008B9">
              <w:rPr>
                <w:rFonts w:ascii="Times New Roman" w:hAnsi="Times New Roman" w:cs="Times New Roman"/>
                <w:iCs/>
                <w:color w:val="000000" w:themeColor="text1"/>
              </w:rPr>
              <w:t xml:space="preserve"> </w:t>
            </w:r>
            <w:proofErr w:type="spellStart"/>
            <w:r w:rsidRPr="005008B9">
              <w:rPr>
                <w:rFonts w:ascii="Times New Roman" w:hAnsi="Times New Roman" w:cs="Times New Roman"/>
                <w:iCs/>
                <w:color w:val="000000" w:themeColor="text1"/>
              </w:rPr>
              <w:t>hạch</w:t>
            </w:r>
            <w:proofErr w:type="spellEnd"/>
            <w:r w:rsidRPr="005008B9">
              <w:rPr>
                <w:rFonts w:ascii="Times New Roman" w:hAnsi="Times New Roman" w:cs="Times New Roman"/>
                <w:iCs/>
                <w:color w:val="000000" w:themeColor="text1"/>
              </w:rPr>
              <w:t xml:space="preserve"> </w:t>
            </w:r>
            <w:proofErr w:type="spellStart"/>
            <w:r w:rsidRPr="005008B9">
              <w:rPr>
                <w:rFonts w:ascii="Times New Roman" w:hAnsi="Times New Roman" w:cs="Times New Roman"/>
                <w:iCs/>
                <w:color w:val="000000" w:themeColor="text1"/>
              </w:rPr>
              <w:t>thượng</w:t>
            </w:r>
            <w:proofErr w:type="spellEnd"/>
            <w:r w:rsidRPr="005008B9">
              <w:rPr>
                <w:rFonts w:ascii="Times New Roman" w:hAnsi="Times New Roman" w:cs="Times New Roman"/>
                <w:iCs/>
                <w:color w:val="000000" w:themeColor="text1"/>
              </w:rPr>
              <w:t xml:space="preserve"> </w:t>
            </w:r>
            <w:proofErr w:type="spellStart"/>
            <w:r w:rsidRPr="005008B9">
              <w:rPr>
                <w:rFonts w:ascii="Times New Roman" w:hAnsi="Times New Roman" w:cs="Times New Roman"/>
                <w:iCs/>
                <w:color w:val="000000" w:themeColor="text1"/>
              </w:rPr>
              <w:t>đòn</w:t>
            </w:r>
            <w:proofErr w:type="spellEnd"/>
          </w:p>
        </w:tc>
        <w:tc>
          <w:tcPr>
            <w:tcW w:w="3396" w:type="dxa"/>
          </w:tcPr>
          <w:p w14:paraId="5CFBE8FE" w14:textId="77777777" w:rsidR="00012D8F" w:rsidRPr="005008B9" w:rsidRDefault="00012D8F" w:rsidP="00E25158">
            <w:pPr>
              <w:jc w:val="center"/>
              <w:rPr>
                <w:rFonts w:ascii="Times New Roman" w:hAnsi="Times New Roman" w:cs="Times New Roman"/>
                <w:iCs/>
                <w:color w:val="000000" w:themeColor="text1"/>
              </w:rPr>
            </w:pPr>
            <w:r w:rsidRPr="005008B9">
              <w:rPr>
                <w:rFonts w:ascii="Times New Roman" w:hAnsi="Times New Roman" w:cs="Times New Roman"/>
                <w:iCs/>
                <w:color w:val="000000" w:themeColor="text1"/>
              </w:rPr>
              <w:t>5 (6,9%)</w:t>
            </w:r>
          </w:p>
        </w:tc>
      </w:tr>
      <w:tr w:rsidR="00012D8F" w:rsidRPr="005008B9" w14:paraId="573D0783" w14:textId="77777777" w:rsidTr="00E25158">
        <w:trPr>
          <w:jc w:val="center"/>
        </w:trPr>
        <w:tc>
          <w:tcPr>
            <w:tcW w:w="5955" w:type="dxa"/>
          </w:tcPr>
          <w:p w14:paraId="20C4A40B" w14:textId="77777777" w:rsidR="00012D8F" w:rsidRPr="005008B9" w:rsidRDefault="00012D8F" w:rsidP="00E25158">
            <w:pPr>
              <w:ind w:left="171"/>
              <w:rPr>
                <w:rFonts w:ascii="Times New Roman" w:hAnsi="Times New Roman" w:cs="Times New Roman"/>
                <w:iCs/>
                <w:color w:val="000000" w:themeColor="text1"/>
              </w:rPr>
            </w:pPr>
            <w:r w:rsidRPr="005008B9">
              <w:rPr>
                <w:rFonts w:ascii="Times New Roman" w:hAnsi="Times New Roman" w:cs="Times New Roman"/>
                <w:iCs/>
                <w:color w:val="000000" w:themeColor="text1"/>
              </w:rPr>
              <w:t xml:space="preserve">Di </w:t>
            </w:r>
            <w:proofErr w:type="spellStart"/>
            <w:r w:rsidRPr="005008B9">
              <w:rPr>
                <w:rFonts w:ascii="Times New Roman" w:hAnsi="Times New Roman" w:cs="Times New Roman"/>
                <w:iCs/>
                <w:color w:val="000000" w:themeColor="text1"/>
              </w:rPr>
              <w:t>căn</w:t>
            </w:r>
            <w:proofErr w:type="spellEnd"/>
            <w:r w:rsidRPr="005008B9">
              <w:rPr>
                <w:rFonts w:ascii="Times New Roman" w:hAnsi="Times New Roman" w:cs="Times New Roman"/>
                <w:iCs/>
                <w:color w:val="000000" w:themeColor="text1"/>
              </w:rPr>
              <w:t xml:space="preserve"> </w:t>
            </w:r>
            <w:proofErr w:type="spellStart"/>
            <w:r w:rsidRPr="005008B9">
              <w:rPr>
                <w:rFonts w:ascii="Times New Roman" w:hAnsi="Times New Roman" w:cs="Times New Roman"/>
                <w:iCs/>
                <w:color w:val="000000" w:themeColor="text1"/>
              </w:rPr>
              <w:t>gan</w:t>
            </w:r>
            <w:proofErr w:type="spellEnd"/>
          </w:p>
        </w:tc>
        <w:tc>
          <w:tcPr>
            <w:tcW w:w="3396" w:type="dxa"/>
          </w:tcPr>
          <w:p w14:paraId="32D602FA" w14:textId="77777777" w:rsidR="00012D8F" w:rsidRPr="005008B9" w:rsidRDefault="00012D8F" w:rsidP="00E25158">
            <w:pPr>
              <w:jc w:val="center"/>
              <w:rPr>
                <w:rFonts w:ascii="Times New Roman" w:hAnsi="Times New Roman" w:cs="Times New Roman"/>
                <w:iCs/>
                <w:color w:val="000000" w:themeColor="text1"/>
              </w:rPr>
            </w:pPr>
            <w:r w:rsidRPr="005008B9">
              <w:rPr>
                <w:rFonts w:ascii="Times New Roman" w:hAnsi="Times New Roman" w:cs="Times New Roman"/>
                <w:iCs/>
                <w:color w:val="000000" w:themeColor="text1"/>
              </w:rPr>
              <w:t>2 (2,8%)</w:t>
            </w:r>
          </w:p>
        </w:tc>
      </w:tr>
      <w:tr w:rsidR="00012D8F" w:rsidRPr="005008B9" w14:paraId="65785062" w14:textId="77777777" w:rsidTr="00E25158">
        <w:trPr>
          <w:jc w:val="center"/>
        </w:trPr>
        <w:tc>
          <w:tcPr>
            <w:tcW w:w="5955" w:type="dxa"/>
          </w:tcPr>
          <w:p w14:paraId="5B560C7F" w14:textId="77777777" w:rsidR="00012D8F" w:rsidRPr="005008B9" w:rsidRDefault="00012D8F" w:rsidP="00E25158">
            <w:pPr>
              <w:ind w:left="171"/>
              <w:rPr>
                <w:rFonts w:ascii="Times New Roman" w:hAnsi="Times New Roman" w:cs="Times New Roman"/>
                <w:iCs/>
                <w:color w:val="000000" w:themeColor="text1"/>
              </w:rPr>
            </w:pPr>
            <w:r w:rsidRPr="005008B9">
              <w:rPr>
                <w:rFonts w:ascii="Times New Roman" w:hAnsi="Times New Roman" w:cs="Times New Roman"/>
                <w:iCs/>
                <w:color w:val="000000" w:themeColor="text1"/>
              </w:rPr>
              <w:t xml:space="preserve">Di </w:t>
            </w:r>
            <w:proofErr w:type="spellStart"/>
            <w:r w:rsidRPr="005008B9">
              <w:rPr>
                <w:rFonts w:ascii="Times New Roman" w:hAnsi="Times New Roman" w:cs="Times New Roman"/>
                <w:iCs/>
                <w:color w:val="000000" w:themeColor="text1"/>
              </w:rPr>
              <w:t>căn</w:t>
            </w:r>
            <w:proofErr w:type="spellEnd"/>
            <w:r w:rsidRPr="005008B9">
              <w:rPr>
                <w:rFonts w:ascii="Times New Roman" w:hAnsi="Times New Roman" w:cs="Times New Roman"/>
                <w:iCs/>
                <w:color w:val="000000" w:themeColor="text1"/>
              </w:rPr>
              <w:t xml:space="preserve"> </w:t>
            </w:r>
            <w:proofErr w:type="spellStart"/>
            <w:r w:rsidRPr="005008B9">
              <w:rPr>
                <w:rFonts w:ascii="Times New Roman" w:hAnsi="Times New Roman" w:cs="Times New Roman"/>
                <w:iCs/>
                <w:color w:val="000000" w:themeColor="text1"/>
              </w:rPr>
              <w:t>phổi</w:t>
            </w:r>
            <w:proofErr w:type="spellEnd"/>
          </w:p>
        </w:tc>
        <w:tc>
          <w:tcPr>
            <w:tcW w:w="3396" w:type="dxa"/>
          </w:tcPr>
          <w:p w14:paraId="0F2A5129" w14:textId="77777777" w:rsidR="00012D8F" w:rsidRPr="005008B9" w:rsidRDefault="00012D8F" w:rsidP="00E25158">
            <w:pPr>
              <w:jc w:val="center"/>
              <w:rPr>
                <w:rFonts w:ascii="Times New Roman" w:hAnsi="Times New Roman" w:cs="Times New Roman"/>
                <w:iCs/>
                <w:color w:val="000000" w:themeColor="text1"/>
              </w:rPr>
            </w:pPr>
            <w:r w:rsidRPr="005008B9">
              <w:rPr>
                <w:rFonts w:ascii="Times New Roman" w:hAnsi="Times New Roman" w:cs="Times New Roman"/>
                <w:iCs/>
                <w:color w:val="000000" w:themeColor="text1"/>
              </w:rPr>
              <w:t>3 (4,2%)</w:t>
            </w:r>
          </w:p>
        </w:tc>
      </w:tr>
      <w:tr w:rsidR="00012D8F" w:rsidRPr="005008B9" w14:paraId="4DD7DC43" w14:textId="77777777" w:rsidTr="00E25158">
        <w:trPr>
          <w:jc w:val="center"/>
        </w:trPr>
        <w:tc>
          <w:tcPr>
            <w:tcW w:w="5955" w:type="dxa"/>
          </w:tcPr>
          <w:p w14:paraId="53B0AC2C" w14:textId="77777777" w:rsidR="00012D8F" w:rsidRPr="005008B9" w:rsidRDefault="00012D8F" w:rsidP="00E25158">
            <w:pPr>
              <w:ind w:left="171"/>
              <w:rPr>
                <w:rFonts w:ascii="Times New Roman" w:hAnsi="Times New Roman" w:cs="Times New Roman"/>
                <w:iCs/>
                <w:color w:val="000000" w:themeColor="text1"/>
              </w:rPr>
            </w:pPr>
            <w:r w:rsidRPr="005008B9">
              <w:rPr>
                <w:rFonts w:ascii="Times New Roman" w:hAnsi="Times New Roman" w:cs="Times New Roman"/>
                <w:iCs/>
                <w:color w:val="000000" w:themeColor="text1"/>
              </w:rPr>
              <w:t xml:space="preserve">Di </w:t>
            </w:r>
            <w:proofErr w:type="spellStart"/>
            <w:r w:rsidRPr="005008B9">
              <w:rPr>
                <w:rFonts w:ascii="Times New Roman" w:hAnsi="Times New Roman" w:cs="Times New Roman"/>
                <w:iCs/>
                <w:color w:val="000000" w:themeColor="text1"/>
              </w:rPr>
              <w:t>căn</w:t>
            </w:r>
            <w:proofErr w:type="spellEnd"/>
            <w:r w:rsidRPr="005008B9">
              <w:rPr>
                <w:rFonts w:ascii="Times New Roman" w:hAnsi="Times New Roman" w:cs="Times New Roman"/>
                <w:iCs/>
                <w:color w:val="000000" w:themeColor="text1"/>
              </w:rPr>
              <w:t xml:space="preserve"> </w:t>
            </w:r>
            <w:proofErr w:type="spellStart"/>
            <w:r w:rsidRPr="005008B9">
              <w:rPr>
                <w:rFonts w:ascii="Times New Roman" w:hAnsi="Times New Roman" w:cs="Times New Roman"/>
                <w:iCs/>
                <w:color w:val="000000" w:themeColor="text1"/>
              </w:rPr>
              <w:t>xương</w:t>
            </w:r>
            <w:proofErr w:type="spellEnd"/>
          </w:p>
        </w:tc>
        <w:tc>
          <w:tcPr>
            <w:tcW w:w="3396" w:type="dxa"/>
          </w:tcPr>
          <w:p w14:paraId="3BC9F564" w14:textId="77777777" w:rsidR="00012D8F" w:rsidRPr="005008B9" w:rsidRDefault="00012D8F" w:rsidP="00E25158">
            <w:pPr>
              <w:jc w:val="center"/>
              <w:rPr>
                <w:rFonts w:ascii="Times New Roman" w:hAnsi="Times New Roman" w:cs="Times New Roman"/>
                <w:iCs/>
                <w:color w:val="000000" w:themeColor="text1"/>
              </w:rPr>
            </w:pPr>
            <w:r w:rsidRPr="005008B9">
              <w:rPr>
                <w:rFonts w:ascii="Times New Roman" w:hAnsi="Times New Roman" w:cs="Times New Roman"/>
                <w:iCs/>
                <w:color w:val="000000" w:themeColor="text1"/>
              </w:rPr>
              <w:t>1 (1,4%)</w:t>
            </w:r>
          </w:p>
        </w:tc>
      </w:tr>
      <w:tr w:rsidR="00012D8F" w:rsidRPr="005008B9" w14:paraId="3834554E" w14:textId="77777777" w:rsidTr="00E25158">
        <w:trPr>
          <w:jc w:val="center"/>
        </w:trPr>
        <w:tc>
          <w:tcPr>
            <w:tcW w:w="5955" w:type="dxa"/>
          </w:tcPr>
          <w:p w14:paraId="6D29D57F" w14:textId="77777777" w:rsidR="00012D8F" w:rsidRPr="005008B9" w:rsidRDefault="00012D8F" w:rsidP="00E25158">
            <w:pPr>
              <w:ind w:left="171"/>
              <w:rPr>
                <w:rFonts w:ascii="Times New Roman" w:hAnsi="Times New Roman" w:cs="Times New Roman"/>
                <w:iCs/>
                <w:color w:val="000000" w:themeColor="text1"/>
              </w:rPr>
            </w:pPr>
            <w:r w:rsidRPr="005008B9">
              <w:rPr>
                <w:rFonts w:ascii="Times New Roman" w:hAnsi="Times New Roman" w:cs="Times New Roman"/>
                <w:iCs/>
                <w:color w:val="000000" w:themeColor="text1"/>
              </w:rPr>
              <w:t xml:space="preserve">Di </w:t>
            </w:r>
            <w:proofErr w:type="spellStart"/>
            <w:r w:rsidRPr="005008B9">
              <w:rPr>
                <w:rFonts w:ascii="Times New Roman" w:hAnsi="Times New Roman" w:cs="Times New Roman"/>
                <w:iCs/>
                <w:color w:val="000000" w:themeColor="text1"/>
              </w:rPr>
              <w:t>căn</w:t>
            </w:r>
            <w:proofErr w:type="spellEnd"/>
            <w:r w:rsidRPr="005008B9">
              <w:rPr>
                <w:rFonts w:ascii="Times New Roman" w:hAnsi="Times New Roman" w:cs="Times New Roman"/>
                <w:iCs/>
                <w:color w:val="000000" w:themeColor="text1"/>
              </w:rPr>
              <w:t xml:space="preserve"> </w:t>
            </w:r>
            <w:proofErr w:type="spellStart"/>
            <w:r w:rsidRPr="005008B9">
              <w:rPr>
                <w:rFonts w:ascii="Times New Roman" w:hAnsi="Times New Roman" w:cs="Times New Roman"/>
                <w:iCs/>
                <w:color w:val="000000" w:themeColor="text1"/>
              </w:rPr>
              <w:t>phúc</w:t>
            </w:r>
            <w:proofErr w:type="spellEnd"/>
            <w:r w:rsidRPr="005008B9">
              <w:rPr>
                <w:rFonts w:ascii="Times New Roman" w:hAnsi="Times New Roman" w:cs="Times New Roman"/>
                <w:iCs/>
                <w:color w:val="000000" w:themeColor="text1"/>
              </w:rPr>
              <w:t xml:space="preserve"> </w:t>
            </w:r>
            <w:proofErr w:type="spellStart"/>
            <w:r w:rsidRPr="005008B9">
              <w:rPr>
                <w:rFonts w:ascii="Times New Roman" w:hAnsi="Times New Roman" w:cs="Times New Roman"/>
                <w:iCs/>
                <w:color w:val="000000" w:themeColor="text1"/>
              </w:rPr>
              <w:t>mạc</w:t>
            </w:r>
            <w:proofErr w:type="spellEnd"/>
          </w:p>
        </w:tc>
        <w:tc>
          <w:tcPr>
            <w:tcW w:w="3396" w:type="dxa"/>
          </w:tcPr>
          <w:p w14:paraId="78F05D33" w14:textId="77777777" w:rsidR="00012D8F" w:rsidRPr="005008B9" w:rsidRDefault="00012D8F" w:rsidP="00E25158">
            <w:pPr>
              <w:jc w:val="center"/>
              <w:rPr>
                <w:rFonts w:ascii="Times New Roman" w:hAnsi="Times New Roman" w:cs="Times New Roman"/>
                <w:iCs/>
                <w:color w:val="000000" w:themeColor="text1"/>
              </w:rPr>
            </w:pPr>
            <w:r w:rsidRPr="005008B9">
              <w:rPr>
                <w:rFonts w:ascii="Times New Roman" w:hAnsi="Times New Roman" w:cs="Times New Roman"/>
                <w:iCs/>
                <w:color w:val="000000" w:themeColor="text1"/>
              </w:rPr>
              <w:t>1 (1,4%)</w:t>
            </w:r>
          </w:p>
        </w:tc>
      </w:tr>
      <w:tr w:rsidR="00012D8F" w:rsidRPr="005008B9" w14:paraId="5526C00A" w14:textId="77777777" w:rsidTr="00E25158">
        <w:trPr>
          <w:jc w:val="center"/>
        </w:trPr>
        <w:tc>
          <w:tcPr>
            <w:tcW w:w="5955" w:type="dxa"/>
          </w:tcPr>
          <w:p w14:paraId="4AB95AD7" w14:textId="77777777" w:rsidR="00012D8F" w:rsidRPr="005008B9" w:rsidRDefault="00012D8F" w:rsidP="00E25158">
            <w:pPr>
              <w:ind w:left="171"/>
              <w:rPr>
                <w:rFonts w:ascii="Times New Roman" w:hAnsi="Times New Roman" w:cs="Times New Roman"/>
                <w:iCs/>
                <w:color w:val="000000" w:themeColor="text1"/>
              </w:rPr>
            </w:pPr>
            <w:r w:rsidRPr="005008B9">
              <w:rPr>
                <w:rFonts w:ascii="Times New Roman" w:hAnsi="Times New Roman" w:cs="Times New Roman"/>
                <w:iCs/>
                <w:color w:val="000000" w:themeColor="text1"/>
              </w:rPr>
              <w:t xml:space="preserve">Di </w:t>
            </w:r>
            <w:proofErr w:type="spellStart"/>
            <w:r w:rsidRPr="005008B9">
              <w:rPr>
                <w:rFonts w:ascii="Times New Roman" w:hAnsi="Times New Roman" w:cs="Times New Roman"/>
                <w:iCs/>
                <w:color w:val="000000" w:themeColor="text1"/>
              </w:rPr>
              <w:t>căn</w:t>
            </w:r>
            <w:proofErr w:type="spellEnd"/>
            <w:r w:rsidRPr="005008B9">
              <w:rPr>
                <w:rFonts w:ascii="Times New Roman" w:hAnsi="Times New Roman" w:cs="Times New Roman"/>
                <w:iCs/>
                <w:color w:val="000000" w:themeColor="text1"/>
              </w:rPr>
              <w:t xml:space="preserve"> </w:t>
            </w:r>
            <w:proofErr w:type="spellStart"/>
            <w:r w:rsidRPr="005008B9">
              <w:rPr>
                <w:rFonts w:ascii="Times New Roman" w:hAnsi="Times New Roman" w:cs="Times New Roman"/>
                <w:iCs/>
                <w:color w:val="000000" w:themeColor="text1"/>
              </w:rPr>
              <w:t>nhiều</w:t>
            </w:r>
            <w:proofErr w:type="spellEnd"/>
            <w:r w:rsidRPr="005008B9">
              <w:rPr>
                <w:rFonts w:ascii="Times New Roman" w:hAnsi="Times New Roman" w:cs="Times New Roman"/>
                <w:iCs/>
                <w:color w:val="000000" w:themeColor="text1"/>
              </w:rPr>
              <w:t xml:space="preserve"> </w:t>
            </w:r>
            <w:proofErr w:type="spellStart"/>
            <w:r w:rsidRPr="005008B9">
              <w:rPr>
                <w:rFonts w:ascii="Times New Roman" w:hAnsi="Times New Roman" w:cs="Times New Roman"/>
                <w:iCs/>
                <w:color w:val="000000" w:themeColor="text1"/>
              </w:rPr>
              <w:t>vị</w:t>
            </w:r>
            <w:proofErr w:type="spellEnd"/>
            <w:r w:rsidRPr="005008B9">
              <w:rPr>
                <w:rFonts w:ascii="Times New Roman" w:hAnsi="Times New Roman" w:cs="Times New Roman"/>
                <w:iCs/>
                <w:color w:val="000000" w:themeColor="text1"/>
              </w:rPr>
              <w:t xml:space="preserve"> </w:t>
            </w:r>
            <w:proofErr w:type="spellStart"/>
            <w:r w:rsidRPr="005008B9">
              <w:rPr>
                <w:rFonts w:ascii="Times New Roman" w:hAnsi="Times New Roman" w:cs="Times New Roman"/>
                <w:iCs/>
                <w:color w:val="000000" w:themeColor="text1"/>
              </w:rPr>
              <w:t>trí</w:t>
            </w:r>
            <w:proofErr w:type="spellEnd"/>
          </w:p>
        </w:tc>
        <w:tc>
          <w:tcPr>
            <w:tcW w:w="3396" w:type="dxa"/>
          </w:tcPr>
          <w:p w14:paraId="43DECB36" w14:textId="77777777" w:rsidR="00012D8F" w:rsidRPr="005008B9" w:rsidRDefault="00012D8F" w:rsidP="00E25158">
            <w:pPr>
              <w:jc w:val="center"/>
              <w:rPr>
                <w:rFonts w:ascii="Times New Roman" w:hAnsi="Times New Roman" w:cs="Times New Roman"/>
                <w:iCs/>
                <w:color w:val="000000" w:themeColor="text1"/>
              </w:rPr>
            </w:pPr>
            <w:r w:rsidRPr="005008B9">
              <w:rPr>
                <w:rFonts w:ascii="Times New Roman" w:hAnsi="Times New Roman" w:cs="Times New Roman"/>
                <w:iCs/>
                <w:color w:val="000000" w:themeColor="text1"/>
              </w:rPr>
              <w:t>3 (4,2%)</w:t>
            </w:r>
          </w:p>
        </w:tc>
      </w:tr>
      <w:tr w:rsidR="00012D8F" w:rsidRPr="005008B9" w14:paraId="543A400F" w14:textId="77777777" w:rsidTr="00E25158">
        <w:trPr>
          <w:jc w:val="center"/>
        </w:trPr>
        <w:tc>
          <w:tcPr>
            <w:tcW w:w="5955" w:type="dxa"/>
          </w:tcPr>
          <w:p w14:paraId="4AA22F47" w14:textId="77777777" w:rsidR="00012D8F" w:rsidRPr="005008B9" w:rsidRDefault="00012D8F" w:rsidP="00E25158">
            <w:pPr>
              <w:ind w:left="171"/>
              <w:rPr>
                <w:rFonts w:ascii="Times New Roman" w:hAnsi="Times New Roman" w:cs="Times New Roman"/>
                <w:iCs/>
                <w:color w:val="000000" w:themeColor="text1"/>
              </w:rPr>
            </w:pPr>
            <w:proofErr w:type="spellStart"/>
            <w:r w:rsidRPr="005008B9">
              <w:rPr>
                <w:rFonts w:ascii="Times New Roman" w:hAnsi="Times New Roman" w:cs="Times New Roman"/>
                <w:iCs/>
                <w:color w:val="000000" w:themeColor="text1"/>
              </w:rPr>
              <w:t>Thời</w:t>
            </w:r>
            <w:proofErr w:type="spellEnd"/>
            <w:r w:rsidRPr="005008B9">
              <w:rPr>
                <w:rFonts w:ascii="Times New Roman" w:hAnsi="Times New Roman" w:cs="Times New Roman"/>
                <w:iCs/>
                <w:color w:val="000000" w:themeColor="text1"/>
              </w:rPr>
              <w:t xml:space="preserve"> </w:t>
            </w:r>
            <w:proofErr w:type="spellStart"/>
            <w:r w:rsidRPr="005008B9">
              <w:rPr>
                <w:rFonts w:ascii="Times New Roman" w:hAnsi="Times New Roman" w:cs="Times New Roman"/>
                <w:iCs/>
                <w:color w:val="000000" w:themeColor="text1"/>
              </w:rPr>
              <w:t>gian</w:t>
            </w:r>
            <w:proofErr w:type="spellEnd"/>
            <w:r w:rsidRPr="005008B9">
              <w:rPr>
                <w:rFonts w:ascii="Times New Roman" w:hAnsi="Times New Roman" w:cs="Times New Roman"/>
                <w:iCs/>
                <w:color w:val="000000" w:themeColor="text1"/>
              </w:rPr>
              <w:t xml:space="preserve"> </w:t>
            </w:r>
            <w:proofErr w:type="spellStart"/>
            <w:r w:rsidRPr="005008B9">
              <w:rPr>
                <w:rFonts w:ascii="Times New Roman" w:hAnsi="Times New Roman" w:cs="Times New Roman"/>
                <w:iCs/>
                <w:color w:val="000000" w:themeColor="text1"/>
              </w:rPr>
              <w:t>xuất</w:t>
            </w:r>
            <w:proofErr w:type="spellEnd"/>
            <w:r w:rsidRPr="005008B9">
              <w:rPr>
                <w:rFonts w:ascii="Times New Roman" w:hAnsi="Times New Roman" w:cs="Times New Roman"/>
                <w:iCs/>
                <w:color w:val="000000" w:themeColor="text1"/>
              </w:rPr>
              <w:t xml:space="preserve"> </w:t>
            </w:r>
            <w:proofErr w:type="spellStart"/>
            <w:r w:rsidRPr="005008B9">
              <w:rPr>
                <w:rFonts w:ascii="Times New Roman" w:hAnsi="Times New Roman" w:cs="Times New Roman"/>
                <w:iCs/>
                <w:color w:val="000000" w:themeColor="text1"/>
              </w:rPr>
              <w:t>hiện</w:t>
            </w:r>
            <w:proofErr w:type="spellEnd"/>
            <w:r w:rsidRPr="005008B9">
              <w:rPr>
                <w:rFonts w:ascii="Times New Roman" w:hAnsi="Times New Roman" w:cs="Times New Roman"/>
                <w:iCs/>
                <w:color w:val="000000" w:themeColor="text1"/>
              </w:rPr>
              <w:t xml:space="preserve"> </w:t>
            </w:r>
            <w:proofErr w:type="spellStart"/>
            <w:r w:rsidRPr="005008B9">
              <w:rPr>
                <w:rFonts w:ascii="Times New Roman" w:hAnsi="Times New Roman" w:cs="Times New Roman"/>
                <w:iCs/>
                <w:color w:val="000000" w:themeColor="text1"/>
              </w:rPr>
              <w:t>tái</w:t>
            </w:r>
            <w:proofErr w:type="spellEnd"/>
            <w:r w:rsidRPr="005008B9">
              <w:rPr>
                <w:rFonts w:ascii="Times New Roman" w:hAnsi="Times New Roman" w:cs="Times New Roman"/>
                <w:iCs/>
                <w:color w:val="000000" w:themeColor="text1"/>
              </w:rPr>
              <w:t xml:space="preserve"> </w:t>
            </w:r>
            <w:proofErr w:type="spellStart"/>
            <w:r w:rsidRPr="005008B9">
              <w:rPr>
                <w:rFonts w:ascii="Times New Roman" w:hAnsi="Times New Roman" w:cs="Times New Roman"/>
                <w:iCs/>
                <w:color w:val="000000" w:themeColor="text1"/>
              </w:rPr>
              <w:t>phát</w:t>
            </w:r>
            <w:proofErr w:type="spellEnd"/>
            <w:r w:rsidRPr="005008B9">
              <w:rPr>
                <w:rFonts w:ascii="Times New Roman" w:hAnsi="Times New Roman" w:cs="Times New Roman"/>
                <w:iCs/>
                <w:color w:val="000000" w:themeColor="text1"/>
              </w:rPr>
              <w:t xml:space="preserve">, di </w:t>
            </w:r>
            <w:proofErr w:type="spellStart"/>
            <w:r w:rsidRPr="005008B9">
              <w:rPr>
                <w:rFonts w:ascii="Times New Roman" w:hAnsi="Times New Roman" w:cs="Times New Roman"/>
                <w:iCs/>
                <w:color w:val="000000" w:themeColor="text1"/>
              </w:rPr>
              <w:t>căn</w:t>
            </w:r>
            <w:proofErr w:type="spellEnd"/>
            <w:r w:rsidRPr="005008B9">
              <w:rPr>
                <w:rFonts w:ascii="Times New Roman" w:hAnsi="Times New Roman" w:cs="Times New Roman"/>
                <w:iCs/>
                <w:color w:val="000000" w:themeColor="text1"/>
              </w:rPr>
              <w:t xml:space="preserve"> (</w:t>
            </w:r>
            <w:proofErr w:type="spellStart"/>
            <w:r w:rsidRPr="005008B9">
              <w:rPr>
                <w:rFonts w:ascii="Times New Roman" w:hAnsi="Times New Roman" w:cs="Times New Roman"/>
                <w:iCs/>
                <w:color w:val="000000" w:themeColor="text1"/>
              </w:rPr>
              <w:t>tháng</w:t>
            </w:r>
            <w:proofErr w:type="spellEnd"/>
            <w:r w:rsidRPr="005008B9">
              <w:rPr>
                <w:rFonts w:ascii="Times New Roman" w:hAnsi="Times New Roman" w:cs="Times New Roman"/>
                <w:iCs/>
                <w:color w:val="000000" w:themeColor="text1"/>
              </w:rPr>
              <w:t>)</w:t>
            </w:r>
          </w:p>
        </w:tc>
        <w:tc>
          <w:tcPr>
            <w:tcW w:w="3396" w:type="dxa"/>
          </w:tcPr>
          <w:p w14:paraId="4AFC82FF" w14:textId="77777777" w:rsidR="00012D8F" w:rsidRPr="005008B9" w:rsidRDefault="00012D8F" w:rsidP="00E25158">
            <w:pPr>
              <w:jc w:val="center"/>
              <w:rPr>
                <w:rFonts w:ascii="Times New Roman" w:hAnsi="Times New Roman" w:cs="Times New Roman"/>
                <w:iCs/>
                <w:color w:val="000000" w:themeColor="text1"/>
              </w:rPr>
            </w:pPr>
            <w:r w:rsidRPr="005008B9">
              <w:rPr>
                <w:rFonts w:ascii="Times New Roman" w:hAnsi="Times New Roman" w:cs="Times New Roman"/>
                <w:iCs/>
                <w:color w:val="000000" w:themeColor="text1"/>
              </w:rPr>
              <w:t>14 (4-32)</w:t>
            </w:r>
          </w:p>
        </w:tc>
      </w:tr>
    </w:tbl>
    <w:p w14:paraId="6EFC9824" w14:textId="4DDBB53E" w:rsidR="00A149B5" w:rsidRDefault="00012D8F" w:rsidP="005008B9">
      <w:pPr>
        <w:spacing w:before="60" w:after="0" w:line="240" w:lineRule="auto"/>
        <w:jc w:val="both"/>
        <w:rPr>
          <w:rFonts w:ascii="Times New Roman" w:hAnsi="Times New Roman" w:cs="Times New Roman"/>
          <w:b/>
          <w:bCs/>
          <w:sz w:val="24"/>
          <w:szCs w:val="24"/>
        </w:rPr>
      </w:pPr>
      <w:r w:rsidRPr="00524901">
        <w:rPr>
          <w:rFonts w:ascii="Times New Roman" w:hAnsi="Times New Roman" w:cs="Times New Roman"/>
          <w:b/>
          <w:bCs/>
          <w:sz w:val="24"/>
          <w:szCs w:val="24"/>
        </w:rPr>
        <w:t>3.</w:t>
      </w:r>
      <w:r w:rsidR="00C61227">
        <w:rPr>
          <w:rFonts w:ascii="Times New Roman" w:hAnsi="Times New Roman" w:cs="Times New Roman"/>
          <w:b/>
          <w:bCs/>
          <w:sz w:val="24"/>
          <w:szCs w:val="24"/>
        </w:rPr>
        <w:t>3</w:t>
      </w:r>
      <w:r w:rsidRPr="00524901">
        <w:rPr>
          <w:rFonts w:ascii="Times New Roman" w:hAnsi="Times New Roman" w:cs="Times New Roman"/>
          <w:b/>
          <w:bCs/>
          <w:sz w:val="24"/>
          <w:szCs w:val="24"/>
        </w:rPr>
        <w:t xml:space="preserve">. </w:t>
      </w:r>
      <w:proofErr w:type="spellStart"/>
      <w:r w:rsidRPr="00524901">
        <w:rPr>
          <w:rFonts w:ascii="Times New Roman" w:hAnsi="Times New Roman" w:cs="Times New Roman"/>
          <w:b/>
          <w:bCs/>
          <w:sz w:val="24"/>
          <w:szCs w:val="24"/>
        </w:rPr>
        <w:t>Tỉ</w:t>
      </w:r>
      <w:proofErr w:type="spellEnd"/>
      <w:r w:rsidRPr="00524901">
        <w:rPr>
          <w:rFonts w:ascii="Times New Roman" w:hAnsi="Times New Roman" w:cs="Times New Roman"/>
          <w:b/>
          <w:bCs/>
          <w:sz w:val="24"/>
          <w:szCs w:val="24"/>
        </w:rPr>
        <w:t xml:space="preserve"> </w:t>
      </w:r>
      <w:proofErr w:type="spellStart"/>
      <w:r w:rsidRPr="00524901">
        <w:rPr>
          <w:rFonts w:ascii="Times New Roman" w:hAnsi="Times New Roman" w:cs="Times New Roman"/>
          <w:b/>
          <w:bCs/>
          <w:sz w:val="24"/>
          <w:szCs w:val="24"/>
        </w:rPr>
        <w:t>lệ</w:t>
      </w:r>
      <w:proofErr w:type="spellEnd"/>
      <w:r w:rsidRPr="00524901">
        <w:rPr>
          <w:rFonts w:ascii="Times New Roman" w:hAnsi="Times New Roman" w:cs="Times New Roman"/>
          <w:b/>
          <w:bCs/>
          <w:sz w:val="24"/>
          <w:szCs w:val="24"/>
        </w:rPr>
        <w:t xml:space="preserve"> </w:t>
      </w:r>
      <w:proofErr w:type="spellStart"/>
      <w:r w:rsidRPr="00524901">
        <w:rPr>
          <w:rFonts w:ascii="Times New Roman" w:hAnsi="Times New Roman" w:cs="Times New Roman"/>
          <w:b/>
          <w:bCs/>
          <w:sz w:val="24"/>
          <w:szCs w:val="24"/>
        </w:rPr>
        <w:t>kiểm</w:t>
      </w:r>
      <w:proofErr w:type="spellEnd"/>
      <w:r w:rsidRPr="00524901">
        <w:rPr>
          <w:rFonts w:ascii="Times New Roman" w:hAnsi="Times New Roman" w:cs="Times New Roman"/>
          <w:b/>
          <w:bCs/>
          <w:sz w:val="24"/>
          <w:szCs w:val="24"/>
        </w:rPr>
        <w:t xml:space="preserve"> </w:t>
      </w:r>
      <w:proofErr w:type="spellStart"/>
      <w:r w:rsidRPr="00524901">
        <w:rPr>
          <w:rFonts w:ascii="Times New Roman" w:hAnsi="Times New Roman" w:cs="Times New Roman"/>
          <w:b/>
          <w:bCs/>
          <w:sz w:val="24"/>
          <w:szCs w:val="24"/>
        </w:rPr>
        <w:t>soát</w:t>
      </w:r>
      <w:proofErr w:type="spellEnd"/>
      <w:r w:rsidRPr="00524901">
        <w:rPr>
          <w:rFonts w:ascii="Times New Roman" w:hAnsi="Times New Roman" w:cs="Times New Roman"/>
          <w:b/>
          <w:bCs/>
          <w:sz w:val="24"/>
          <w:szCs w:val="24"/>
        </w:rPr>
        <w:t xml:space="preserve"> </w:t>
      </w:r>
      <w:proofErr w:type="spellStart"/>
      <w:r w:rsidR="003C4EA6">
        <w:rPr>
          <w:rFonts w:ascii="Times New Roman" w:hAnsi="Times New Roman" w:cs="Times New Roman"/>
          <w:b/>
          <w:bCs/>
          <w:sz w:val="24"/>
          <w:szCs w:val="24"/>
        </w:rPr>
        <w:t>tại</w:t>
      </w:r>
      <w:proofErr w:type="spellEnd"/>
      <w:r w:rsidR="003C4EA6">
        <w:rPr>
          <w:rFonts w:ascii="Times New Roman" w:hAnsi="Times New Roman" w:cs="Times New Roman"/>
          <w:b/>
          <w:bCs/>
          <w:sz w:val="24"/>
          <w:szCs w:val="24"/>
        </w:rPr>
        <w:t xml:space="preserve"> </w:t>
      </w:r>
      <w:proofErr w:type="spellStart"/>
      <w:r w:rsidR="003C4EA6">
        <w:rPr>
          <w:rFonts w:ascii="Times New Roman" w:hAnsi="Times New Roman" w:cs="Times New Roman"/>
          <w:b/>
          <w:bCs/>
          <w:sz w:val="24"/>
          <w:szCs w:val="24"/>
        </w:rPr>
        <w:t>chỗ</w:t>
      </w:r>
      <w:proofErr w:type="spellEnd"/>
    </w:p>
    <w:p w14:paraId="7A21D4ED" w14:textId="1B55C79B" w:rsidR="009649BA" w:rsidRPr="00524901" w:rsidRDefault="009649BA" w:rsidP="00E25158">
      <w:pPr>
        <w:spacing w:after="0" w:line="240" w:lineRule="auto"/>
        <w:ind w:firstLine="567"/>
        <w:jc w:val="both"/>
        <w:rPr>
          <w:rFonts w:ascii="Times New Roman" w:hAnsi="Times New Roman" w:cs="Times New Roman"/>
          <w:b/>
          <w:bCs/>
          <w:sz w:val="24"/>
          <w:szCs w:val="24"/>
        </w:rPr>
      </w:pPr>
      <w:proofErr w:type="spellStart"/>
      <w:r>
        <w:rPr>
          <w:rFonts w:ascii="Times New Roman" w:hAnsi="Times New Roman" w:cs="Times New Roman"/>
          <w:bCs/>
          <w:iCs/>
          <w:color w:val="000000" w:themeColor="text1"/>
          <w:sz w:val="24"/>
          <w:szCs w:val="24"/>
        </w:rPr>
        <w:t>Với</w:t>
      </w:r>
      <w:proofErr w:type="spellEnd"/>
      <w:r>
        <w:rPr>
          <w:rFonts w:ascii="Times New Roman" w:hAnsi="Times New Roman" w:cs="Times New Roman"/>
          <w:bCs/>
          <w:iCs/>
          <w:color w:val="000000" w:themeColor="text1"/>
          <w:sz w:val="24"/>
          <w:szCs w:val="24"/>
        </w:rPr>
        <w:t xml:space="preserve"> </w:t>
      </w:r>
      <w:proofErr w:type="spellStart"/>
      <w:r>
        <w:rPr>
          <w:rFonts w:ascii="Times New Roman" w:hAnsi="Times New Roman" w:cs="Times New Roman"/>
          <w:bCs/>
          <w:iCs/>
          <w:color w:val="000000" w:themeColor="text1"/>
          <w:sz w:val="24"/>
          <w:szCs w:val="24"/>
        </w:rPr>
        <w:t>thời</w:t>
      </w:r>
      <w:proofErr w:type="spellEnd"/>
      <w:r>
        <w:rPr>
          <w:rFonts w:ascii="Times New Roman" w:hAnsi="Times New Roman" w:cs="Times New Roman"/>
          <w:bCs/>
          <w:iCs/>
          <w:color w:val="000000" w:themeColor="text1"/>
          <w:sz w:val="24"/>
          <w:szCs w:val="24"/>
        </w:rPr>
        <w:t xml:space="preserve"> </w:t>
      </w:r>
      <w:proofErr w:type="spellStart"/>
      <w:r>
        <w:rPr>
          <w:rFonts w:ascii="Times New Roman" w:hAnsi="Times New Roman" w:cs="Times New Roman"/>
          <w:bCs/>
          <w:iCs/>
          <w:color w:val="000000" w:themeColor="text1"/>
          <w:sz w:val="24"/>
          <w:szCs w:val="24"/>
        </w:rPr>
        <w:t>gian</w:t>
      </w:r>
      <w:proofErr w:type="spellEnd"/>
      <w:r>
        <w:rPr>
          <w:rFonts w:ascii="Times New Roman" w:hAnsi="Times New Roman" w:cs="Times New Roman"/>
          <w:bCs/>
          <w:iCs/>
          <w:color w:val="000000" w:themeColor="text1"/>
          <w:sz w:val="24"/>
          <w:szCs w:val="24"/>
        </w:rPr>
        <w:t xml:space="preserve"> </w:t>
      </w:r>
      <w:proofErr w:type="spellStart"/>
      <w:r>
        <w:rPr>
          <w:rFonts w:ascii="Times New Roman" w:hAnsi="Times New Roman" w:cs="Times New Roman"/>
          <w:bCs/>
          <w:iCs/>
          <w:color w:val="000000" w:themeColor="text1"/>
          <w:sz w:val="24"/>
          <w:szCs w:val="24"/>
        </w:rPr>
        <w:t>theo</w:t>
      </w:r>
      <w:proofErr w:type="spellEnd"/>
      <w:r>
        <w:rPr>
          <w:rFonts w:ascii="Times New Roman" w:hAnsi="Times New Roman" w:cs="Times New Roman"/>
          <w:bCs/>
          <w:iCs/>
          <w:color w:val="000000" w:themeColor="text1"/>
          <w:sz w:val="24"/>
          <w:szCs w:val="24"/>
        </w:rPr>
        <w:t xml:space="preserve"> </w:t>
      </w:r>
      <w:proofErr w:type="spellStart"/>
      <w:r>
        <w:rPr>
          <w:rFonts w:ascii="Times New Roman" w:hAnsi="Times New Roman" w:cs="Times New Roman"/>
          <w:bCs/>
          <w:iCs/>
          <w:color w:val="000000" w:themeColor="text1"/>
          <w:sz w:val="24"/>
          <w:szCs w:val="24"/>
        </w:rPr>
        <w:t>dõi</w:t>
      </w:r>
      <w:proofErr w:type="spellEnd"/>
      <w:r>
        <w:rPr>
          <w:rFonts w:ascii="Times New Roman" w:hAnsi="Times New Roman" w:cs="Times New Roman"/>
          <w:bCs/>
          <w:iCs/>
          <w:color w:val="000000" w:themeColor="text1"/>
          <w:sz w:val="24"/>
          <w:szCs w:val="24"/>
        </w:rPr>
        <w:t xml:space="preserve"> </w:t>
      </w:r>
      <w:proofErr w:type="spellStart"/>
      <w:r>
        <w:rPr>
          <w:rFonts w:ascii="Times New Roman" w:hAnsi="Times New Roman" w:cs="Times New Roman"/>
          <w:bCs/>
          <w:iCs/>
          <w:color w:val="000000" w:themeColor="text1"/>
          <w:sz w:val="24"/>
          <w:szCs w:val="24"/>
        </w:rPr>
        <w:t>trung</w:t>
      </w:r>
      <w:proofErr w:type="spellEnd"/>
      <w:r>
        <w:rPr>
          <w:rFonts w:ascii="Times New Roman" w:hAnsi="Times New Roman" w:cs="Times New Roman"/>
          <w:bCs/>
          <w:iCs/>
          <w:color w:val="000000" w:themeColor="text1"/>
          <w:sz w:val="24"/>
          <w:szCs w:val="24"/>
        </w:rPr>
        <w:t xml:space="preserve"> </w:t>
      </w:r>
      <w:proofErr w:type="spellStart"/>
      <w:r>
        <w:rPr>
          <w:rFonts w:ascii="Times New Roman" w:hAnsi="Times New Roman" w:cs="Times New Roman"/>
          <w:bCs/>
          <w:iCs/>
          <w:color w:val="000000" w:themeColor="text1"/>
          <w:sz w:val="24"/>
          <w:szCs w:val="24"/>
        </w:rPr>
        <w:t>vị</w:t>
      </w:r>
      <w:proofErr w:type="spellEnd"/>
      <w:r>
        <w:rPr>
          <w:rFonts w:ascii="Times New Roman" w:hAnsi="Times New Roman" w:cs="Times New Roman"/>
          <w:bCs/>
          <w:iCs/>
          <w:color w:val="000000" w:themeColor="text1"/>
          <w:sz w:val="24"/>
          <w:szCs w:val="24"/>
        </w:rPr>
        <w:t xml:space="preserve"> </w:t>
      </w:r>
      <w:proofErr w:type="spellStart"/>
      <w:r>
        <w:rPr>
          <w:rFonts w:ascii="Times New Roman" w:hAnsi="Times New Roman" w:cs="Times New Roman"/>
          <w:bCs/>
          <w:iCs/>
          <w:color w:val="000000" w:themeColor="text1"/>
          <w:sz w:val="24"/>
          <w:szCs w:val="24"/>
        </w:rPr>
        <w:t>là</w:t>
      </w:r>
      <w:proofErr w:type="spellEnd"/>
      <w:r>
        <w:rPr>
          <w:rFonts w:ascii="Times New Roman" w:hAnsi="Times New Roman" w:cs="Times New Roman"/>
          <w:bCs/>
          <w:iCs/>
          <w:color w:val="000000" w:themeColor="text1"/>
          <w:sz w:val="24"/>
          <w:szCs w:val="24"/>
        </w:rPr>
        <w:t xml:space="preserve"> 33 </w:t>
      </w:r>
      <w:proofErr w:type="spellStart"/>
      <w:r>
        <w:rPr>
          <w:rFonts w:ascii="Times New Roman" w:hAnsi="Times New Roman" w:cs="Times New Roman"/>
          <w:bCs/>
          <w:iCs/>
          <w:color w:val="000000" w:themeColor="text1"/>
          <w:sz w:val="24"/>
          <w:szCs w:val="24"/>
        </w:rPr>
        <w:t>tháng</w:t>
      </w:r>
      <w:proofErr w:type="spellEnd"/>
      <w:r>
        <w:rPr>
          <w:rFonts w:ascii="Times New Roman" w:hAnsi="Times New Roman" w:cs="Times New Roman"/>
          <w:bCs/>
          <w:iCs/>
          <w:color w:val="000000" w:themeColor="text1"/>
          <w:sz w:val="24"/>
          <w:szCs w:val="24"/>
        </w:rPr>
        <w:t xml:space="preserve"> (12 – 37), </w:t>
      </w:r>
      <w:proofErr w:type="spellStart"/>
      <w:r>
        <w:rPr>
          <w:rFonts w:ascii="Times New Roman" w:hAnsi="Times New Roman" w:cs="Times New Roman"/>
          <w:bCs/>
          <w:iCs/>
          <w:color w:val="000000" w:themeColor="text1"/>
          <w:sz w:val="24"/>
          <w:szCs w:val="24"/>
        </w:rPr>
        <w:t>t</w:t>
      </w:r>
      <w:r w:rsidRPr="00722335">
        <w:rPr>
          <w:rFonts w:ascii="Times New Roman" w:hAnsi="Times New Roman" w:cs="Times New Roman"/>
          <w:bCs/>
          <w:iCs/>
          <w:color w:val="000000" w:themeColor="text1"/>
          <w:sz w:val="24"/>
          <w:szCs w:val="24"/>
        </w:rPr>
        <w:t>ỉ</w:t>
      </w:r>
      <w:proofErr w:type="spellEnd"/>
      <w:r w:rsidRPr="00722335">
        <w:rPr>
          <w:rFonts w:ascii="Times New Roman" w:hAnsi="Times New Roman" w:cs="Times New Roman"/>
          <w:bCs/>
          <w:iCs/>
          <w:color w:val="000000" w:themeColor="text1"/>
          <w:sz w:val="24"/>
          <w:szCs w:val="24"/>
        </w:rPr>
        <w:t xml:space="preserve"> </w:t>
      </w:r>
      <w:proofErr w:type="spellStart"/>
      <w:r w:rsidRPr="00722335">
        <w:rPr>
          <w:rFonts w:ascii="Times New Roman" w:hAnsi="Times New Roman" w:cs="Times New Roman"/>
          <w:bCs/>
          <w:iCs/>
          <w:color w:val="000000" w:themeColor="text1"/>
          <w:sz w:val="24"/>
          <w:szCs w:val="24"/>
        </w:rPr>
        <w:t>lệ</w:t>
      </w:r>
      <w:proofErr w:type="spellEnd"/>
      <w:r w:rsidRPr="00722335">
        <w:rPr>
          <w:rFonts w:ascii="Times New Roman" w:hAnsi="Times New Roman" w:cs="Times New Roman"/>
          <w:bCs/>
          <w:iCs/>
          <w:color w:val="000000" w:themeColor="text1"/>
          <w:sz w:val="24"/>
          <w:szCs w:val="24"/>
        </w:rPr>
        <w:t xml:space="preserve"> </w:t>
      </w:r>
      <w:proofErr w:type="spellStart"/>
      <w:r w:rsidRPr="00722335">
        <w:rPr>
          <w:rFonts w:ascii="Times New Roman" w:hAnsi="Times New Roman" w:cs="Times New Roman"/>
          <w:bCs/>
          <w:iCs/>
          <w:color w:val="000000" w:themeColor="text1"/>
          <w:sz w:val="24"/>
          <w:szCs w:val="24"/>
        </w:rPr>
        <w:t>kiểm</w:t>
      </w:r>
      <w:proofErr w:type="spellEnd"/>
      <w:r w:rsidRPr="00722335">
        <w:rPr>
          <w:rFonts w:ascii="Times New Roman" w:hAnsi="Times New Roman" w:cs="Times New Roman"/>
          <w:bCs/>
          <w:iCs/>
          <w:color w:val="000000" w:themeColor="text1"/>
          <w:sz w:val="24"/>
          <w:szCs w:val="24"/>
        </w:rPr>
        <w:t xml:space="preserve"> </w:t>
      </w:r>
      <w:proofErr w:type="spellStart"/>
      <w:r w:rsidRPr="00722335">
        <w:rPr>
          <w:rFonts w:ascii="Times New Roman" w:hAnsi="Times New Roman" w:cs="Times New Roman"/>
          <w:bCs/>
          <w:iCs/>
          <w:color w:val="000000" w:themeColor="text1"/>
          <w:sz w:val="24"/>
          <w:szCs w:val="24"/>
        </w:rPr>
        <w:t>soát</w:t>
      </w:r>
      <w:proofErr w:type="spellEnd"/>
      <w:r w:rsidRPr="00722335">
        <w:rPr>
          <w:rFonts w:ascii="Times New Roman" w:hAnsi="Times New Roman" w:cs="Times New Roman"/>
          <w:bCs/>
          <w:iCs/>
          <w:color w:val="000000" w:themeColor="text1"/>
          <w:sz w:val="24"/>
          <w:szCs w:val="24"/>
        </w:rPr>
        <w:t xml:space="preserve"> </w:t>
      </w:r>
      <w:proofErr w:type="spellStart"/>
      <w:r w:rsidRPr="00722335">
        <w:rPr>
          <w:rFonts w:ascii="Times New Roman" w:hAnsi="Times New Roman" w:cs="Times New Roman"/>
          <w:bCs/>
          <w:iCs/>
          <w:color w:val="000000" w:themeColor="text1"/>
          <w:sz w:val="24"/>
          <w:szCs w:val="24"/>
        </w:rPr>
        <w:t>tại</w:t>
      </w:r>
      <w:proofErr w:type="spellEnd"/>
      <w:r w:rsidRPr="00722335">
        <w:rPr>
          <w:rFonts w:ascii="Times New Roman" w:hAnsi="Times New Roman" w:cs="Times New Roman"/>
          <w:bCs/>
          <w:iCs/>
          <w:color w:val="000000" w:themeColor="text1"/>
          <w:sz w:val="24"/>
          <w:szCs w:val="24"/>
        </w:rPr>
        <w:t xml:space="preserve"> </w:t>
      </w:r>
      <w:proofErr w:type="spellStart"/>
      <w:r w:rsidRPr="00722335">
        <w:rPr>
          <w:rFonts w:ascii="Times New Roman" w:hAnsi="Times New Roman" w:cs="Times New Roman"/>
          <w:bCs/>
          <w:iCs/>
          <w:color w:val="000000" w:themeColor="text1"/>
          <w:sz w:val="24"/>
          <w:szCs w:val="24"/>
        </w:rPr>
        <w:t>chỗ</w:t>
      </w:r>
      <w:proofErr w:type="spellEnd"/>
      <w:r w:rsidRPr="00722335">
        <w:rPr>
          <w:rFonts w:ascii="Times New Roman" w:hAnsi="Times New Roman" w:cs="Times New Roman"/>
          <w:bCs/>
          <w:iCs/>
          <w:color w:val="000000" w:themeColor="text1"/>
          <w:sz w:val="24"/>
          <w:szCs w:val="24"/>
        </w:rPr>
        <w:t xml:space="preserve"> ở </w:t>
      </w:r>
      <w:proofErr w:type="spellStart"/>
      <w:r w:rsidRPr="00722335">
        <w:rPr>
          <w:rFonts w:ascii="Times New Roman" w:hAnsi="Times New Roman" w:cs="Times New Roman"/>
          <w:bCs/>
          <w:iCs/>
          <w:color w:val="000000" w:themeColor="text1"/>
          <w:sz w:val="24"/>
          <w:szCs w:val="24"/>
        </w:rPr>
        <w:t>thời</w:t>
      </w:r>
      <w:proofErr w:type="spellEnd"/>
      <w:r w:rsidRPr="00722335">
        <w:rPr>
          <w:rFonts w:ascii="Times New Roman" w:hAnsi="Times New Roman" w:cs="Times New Roman"/>
          <w:bCs/>
          <w:iCs/>
          <w:color w:val="000000" w:themeColor="text1"/>
          <w:sz w:val="24"/>
          <w:szCs w:val="24"/>
        </w:rPr>
        <w:t xml:space="preserve"> </w:t>
      </w:r>
      <w:proofErr w:type="spellStart"/>
      <w:r w:rsidRPr="00722335">
        <w:rPr>
          <w:rFonts w:ascii="Times New Roman" w:hAnsi="Times New Roman" w:cs="Times New Roman"/>
          <w:bCs/>
          <w:iCs/>
          <w:color w:val="000000" w:themeColor="text1"/>
          <w:sz w:val="24"/>
          <w:szCs w:val="24"/>
        </w:rPr>
        <w:t>điểm</w:t>
      </w:r>
      <w:proofErr w:type="spellEnd"/>
      <w:r w:rsidR="006D549A">
        <w:rPr>
          <w:rFonts w:ascii="Times New Roman" w:hAnsi="Times New Roman" w:cs="Times New Roman"/>
          <w:bCs/>
          <w:iCs/>
          <w:color w:val="000000" w:themeColor="text1"/>
          <w:sz w:val="24"/>
          <w:szCs w:val="24"/>
        </w:rPr>
        <w:t xml:space="preserve"> 3 </w:t>
      </w:r>
      <w:proofErr w:type="spellStart"/>
      <w:r w:rsidR="006D549A">
        <w:rPr>
          <w:rFonts w:ascii="Times New Roman" w:hAnsi="Times New Roman" w:cs="Times New Roman"/>
          <w:bCs/>
          <w:iCs/>
          <w:color w:val="000000" w:themeColor="text1"/>
          <w:sz w:val="24"/>
          <w:szCs w:val="24"/>
        </w:rPr>
        <w:t>năm</w:t>
      </w:r>
      <w:proofErr w:type="spellEnd"/>
      <w:r w:rsidR="006D549A">
        <w:rPr>
          <w:rFonts w:ascii="Times New Roman" w:hAnsi="Times New Roman" w:cs="Times New Roman"/>
          <w:bCs/>
          <w:iCs/>
          <w:color w:val="000000" w:themeColor="text1"/>
          <w:sz w:val="24"/>
          <w:szCs w:val="24"/>
        </w:rPr>
        <w:t xml:space="preserve"> </w:t>
      </w:r>
      <w:proofErr w:type="spellStart"/>
      <w:r w:rsidR="006D549A">
        <w:rPr>
          <w:rFonts w:ascii="Times New Roman" w:hAnsi="Times New Roman" w:cs="Times New Roman"/>
          <w:bCs/>
          <w:iCs/>
          <w:color w:val="000000" w:themeColor="text1"/>
          <w:sz w:val="24"/>
          <w:szCs w:val="24"/>
        </w:rPr>
        <w:t>là</w:t>
      </w:r>
      <w:proofErr w:type="spellEnd"/>
      <w:r w:rsidR="006D549A">
        <w:rPr>
          <w:rFonts w:ascii="Times New Roman" w:hAnsi="Times New Roman" w:cs="Times New Roman"/>
          <w:bCs/>
          <w:iCs/>
          <w:color w:val="000000" w:themeColor="text1"/>
          <w:sz w:val="24"/>
          <w:szCs w:val="24"/>
        </w:rPr>
        <w:t xml:space="preserve"> 97,2%</w:t>
      </w:r>
      <w:r w:rsidRPr="00722335">
        <w:rPr>
          <w:rFonts w:ascii="Times New Roman" w:hAnsi="Times New Roman" w:cs="Times New Roman"/>
          <w:bCs/>
          <w:iCs/>
          <w:color w:val="000000" w:themeColor="text1"/>
          <w:sz w:val="24"/>
          <w:szCs w:val="24"/>
        </w:rPr>
        <w:t xml:space="preserve">. </w:t>
      </w:r>
      <w:proofErr w:type="spellStart"/>
      <w:r w:rsidRPr="00722335">
        <w:rPr>
          <w:rFonts w:ascii="Times New Roman" w:hAnsi="Times New Roman" w:cs="Times New Roman"/>
          <w:bCs/>
          <w:iCs/>
          <w:color w:val="000000" w:themeColor="text1"/>
          <w:sz w:val="24"/>
          <w:szCs w:val="24"/>
        </w:rPr>
        <w:t>Có</w:t>
      </w:r>
      <w:proofErr w:type="spellEnd"/>
      <w:r w:rsidRPr="00722335">
        <w:rPr>
          <w:rFonts w:ascii="Times New Roman" w:hAnsi="Times New Roman" w:cs="Times New Roman"/>
          <w:bCs/>
          <w:iCs/>
          <w:color w:val="000000" w:themeColor="text1"/>
          <w:sz w:val="24"/>
          <w:szCs w:val="24"/>
        </w:rPr>
        <w:t xml:space="preserve"> 2 </w:t>
      </w:r>
      <w:proofErr w:type="spellStart"/>
      <w:r w:rsidRPr="00722335">
        <w:rPr>
          <w:rFonts w:ascii="Times New Roman" w:hAnsi="Times New Roman" w:cs="Times New Roman"/>
          <w:bCs/>
          <w:iCs/>
          <w:color w:val="000000" w:themeColor="text1"/>
          <w:sz w:val="24"/>
          <w:szCs w:val="24"/>
        </w:rPr>
        <w:t>bệnh</w:t>
      </w:r>
      <w:proofErr w:type="spellEnd"/>
      <w:r w:rsidRPr="00722335">
        <w:rPr>
          <w:rFonts w:ascii="Times New Roman" w:hAnsi="Times New Roman" w:cs="Times New Roman"/>
          <w:bCs/>
          <w:iCs/>
          <w:color w:val="000000" w:themeColor="text1"/>
          <w:sz w:val="24"/>
          <w:szCs w:val="24"/>
        </w:rPr>
        <w:t xml:space="preserve"> </w:t>
      </w:r>
      <w:proofErr w:type="spellStart"/>
      <w:r w:rsidRPr="00722335">
        <w:rPr>
          <w:rFonts w:ascii="Times New Roman" w:hAnsi="Times New Roman" w:cs="Times New Roman"/>
          <w:bCs/>
          <w:iCs/>
          <w:color w:val="000000" w:themeColor="text1"/>
          <w:sz w:val="24"/>
          <w:szCs w:val="24"/>
        </w:rPr>
        <w:t>nhân</w:t>
      </w:r>
      <w:proofErr w:type="spellEnd"/>
      <w:r w:rsidRPr="00722335">
        <w:rPr>
          <w:rFonts w:ascii="Times New Roman" w:hAnsi="Times New Roman" w:cs="Times New Roman"/>
          <w:bCs/>
          <w:iCs/>
          <w:color w:val="000000" w:themeColor="text1"/>
          <w:sz w:val="24"/>
          <w:szCs w:val="24"/>
        </w:rPr>
        <w:t xml:space="preserve"> </w:t>
      </w:r>
      <w:proofErr w:type="spellStart"/>
      <w:r w:rsidRPr="00722335">
        <w:rPr>
          <w:rFonts w:ascii="Times New Roman" w:hAnsi="Times New Roman" w:cs="Times New Roman"/>
          <w:bCs/>
          <w:iCs/>
          <w:color w:val="000000" w:themeColor="text1"/>
          <w:sz w:val="24"/>
          <w:szCs w:val="24"/>
        </w:rPr>
        <w:t>tái</w:t>
      </w:r>
      <w:proofErr w:type="spellEnd"/>
      <w:r w:rsidRPr="00722335">
        <w:rPr>
          <w:rFonts w:ascii="Times New Roman" w:hAnsi="Times New Roman" w:cs="Times New Roman"/>
          <w:bCs/>
          <w:iCs/>
          <w:color w:val="000000" w:themeColor="text1"/>
          <w:sz w:val="24"/>
          <w:szCs w:val="24"/>
        </w:rPr>
        <w:t xml:space="preserve"> </w:t>
      </w:r>
      <w:proofErr w:type="spellStart"/>
      <w:r w:rsidRPr="00722335">
        <w:rPr>
          <w:rFonts w:ascii="Times New Roman" w:hAnsi="Times New Roman" w:cs="Times New Roman"/>
          <w:bCs/>
          <w:iCs/>
          <w:color w:val="000000" w:themeColor="text1"/>
          <w:sz w:val="24"/>
          <w:szCs w:val="24"/>
        </w:rPr>
        <w:t>phát</w:t>
      </w:r>
      <w:proofErr w:type="spellEnd"/>
      <w:r w:rsidRPr="00722335">
        <w:rPr>
          <w:rFonts w:ascii="Times New Roman" w:hAnsi="Times New Roman" w:cs="Times New Roman"/>
          <w:bCs/>
          <w:iCs/>
          <w:color w:val="000000" w:themeColor="text1"/>
          <w:sz w:val="24"/>
          <w:szCs w:val="24"/>
        </w:rPr>
        <w:t xml:space="preserve"> </w:t>
      </w:r>
      <w:proofErr w:type="spellStart"/>
      <w:r w:rsidRPr="00722335">
        <w:rPr>
          <w:rFonts w:ascii="Times New Roman" w:hAnsi="Times New Roman" w:cs="Times New Roman"/>
          <w:bCs/>
          <w:iCs/>
          <w:color w:val="000000" w:themeColor="text1"/>
          <w:sz w:val="24"/>
          <w:szCs w:val="24"/>
        </w:rPr>
        <w:t>tại</w:t>
      </w:r>
      <w:proofErr w:type="spellEnd"/>
      <w:r w:rsidRPr="00722335">
        <w:rPr>
          <w:rFonts w:ascii="Times New Roman" w:hAnsi="Times New Roman" w:cs="Times New Roman"/>
          <w:bCs/>
          <w:iCs/>
          <w:color w:val="000000" w:themeColor="text1"/>
          <w:sz w:val="24"/>
          <w:szCs w:val="24"/>
        </w:rPr>
        <w:t xml:space="preserve"> </w:t>
      </w:r>
      <w:proofErr w:type="spellStart"/>
      <w:r w:rsidRPr="00722335">
        <w:rPr>
          <w:rFonts w:ascii="Times New Roman" w:hAnsi="Times New Roman" w:cs="Times New Roman"/>
          <w:bCs/>
          <w:iCs/>
          <w:color w:val="000000" w:themeColor="text1"/>
          <w:sz w:val="24"/>
          <w:szCs w:val="24"/>
        </w:rPr>
        <w:t>chỗ</w:t>
      </w:r>
      <w:proofErr w:type="spellEnd"/>
      <w:r w:rsidRPr="00722335">
        <w:rPr>
          <w:rFonts w:ascii="Times New Roman" w:hAnsi="Times New Roman" w:cs="Times New Roman"/>
          <w:bCs/>
          <w:iCs/>
          <w:color w:val="000000" w:themeColor="text1"/>
          <w:sz w:val="24"/>
          <w:szCs w:val="24"/>
        </w:rPr>
        <w:t xml:space="preserve"> </w:t>
      </w:r>
      <w:proofErr w:type="spellStart"/>
      <w:r w:rsidRPr="00722335">
        <w:rPr>
          <w:rFonts w:ascii="Times New Roman" w:hAnsi="Times New Roman" w:cs="Times New Roman"/>
          <w:bCs/>
          <w:iCs/>
          <w:color w:val="000000" w:themeColor="text1"/>
          <w:sz w:val="24"/>
          <w:szCs w:val="24"/>
        </w:rPr>
        <w:t>trong</w:t>
      </w:r>
      <w:proofErr w:type="spellEnd"/>
      <w:r w:rsidRPr="00722335">
        <w:rPr>
          <w:rFonts w:ascii="Times New Roman" w:hAnsi="Times New Roman" w:cs="Times New Roman"/>
          <w:bCs/>
          <w:iCs/>
          <w:color w:val="000000" w:themeColor="text1"/>
          <w:sz w:val="24"/>
          <w:szCs w:val="24"/>
        </w:rPr>
        <w:t xml:space="preserve"> </w:t>
      </w:r>
      <w:proofErr w:type="spellStart"/>
      <w:r w:rsidRPr="00722335">
        <w:rPr>
          <w:rFonts w:ascii="Times New Roman" w:hAnsi="Times New Roman" w:cs="Times New Roman"/>
          <w:bCs/>
          <w:iCs/>
          <w:color w:val="000000" w:themeColor="text1"/>
          <w:sz w:val="24"/>
          <w:szCs w:val="24"/>
        </w:rPr>
        <w:t>thời</w:t>
      </w:r>
      <w:proofErr w:type="spellEnd"/>
      <w:r w:rsidRPr="00722335">
        <w:rPr>
          <w:rFonts w:ascii="Times New Roman" w:hAnsi="Times New Roman" w:cs="Times New Roman"/>
          <w:bCs/>
          <w:iCs/>
          <w:color w:val="000000" w:themeColor="text1"/>
          <w:sz w:val="24"/>
          <w:szCs w:val="24"/>
        </w:rPr>
        <w:t xml:space="preserve"> </w:t>
      </w:r>
      <w:proofErr w:type="spellStart"/>
      <w:r w:rsidRPr="00722335">
        <w:rPr>
          <w:rFonts w:ascii="Times New Roman" w:hAnsi="Times New Roman" w:cs="Times New Roman"/>
          <w:bCs/>
          <w:iCs/>
          <w:color w:val="000000" w:themeColor="text1"/>
          <w:sz w:val="24"/>
          <w:szCs w:val="24"/>
        </w:rPr>
        <w:t>gian</w:t>
      </w:r>
      <w:proofErr w:type="spellEnd"/>
      <w:r w:rsidRPr="00722335">
        <w:rPr>
          <w:rFonts w:ascii="Times New Roman" w:hAnsi="Times New Roman" w:cs="Times New Roman"/>
          <w:bCs/>
          <w:iCs/>
          <w:color w:val="000000" w:themeColor="text1"/>
          <w:sz w:val="24"/>
          <w:szCs w:val="24"/>
        </w:rPr>
        <w:t xml:space="preserve"> </w:t>
      </w:r>
      <w:proofErr w:type="spellStart"/>
      <w:r w:rsidRPr="00722335">
        <w:rPr>
          <w:rFonts w:ascii="Times New Roman" w:hAnsi="Times New Roman" w:cs="Times New Roman"/>
          <w:bCs/>
          <w:iCs/>
          <w:color w:val="000000" w:themeColor="text1"/>
          <w:sz w:val="24"/>
          <w:szCs w:val="24"/>
        </w:rPr>
        <w:t>theo</w:t>
      </w:r>
      <w:proofErr w:type="spellEnd"/>
      <w:r w:rsidRPr="00722335">
        <w:rPr>
          <w:rFonts w:ascii="Times New Roman" w:hAnsi="Times New Roman" w:cs="Times New Roman"/>
          <w:bCs/>
          <w:iCs/>
          <w:color w:val="000000" w:themeColor="text1"/>
          <w:sz w:val="24"/>
          <w:szCs w:val="24"/>
        </w:rPr>
        <w:t xml:space="preserve"> </w:t>
      </w:r>
      <w:proofErr w:type="spellStart"/>
      <w:r w:rsidRPr="00722335">
        <w:rPr>
          <w:rFonts w:ascii="Times New Roman" w:hAnsi="Times New Roman" w:cs="Times New Roman"/>
          <w:bCs/>
          <w:iCs/>
          <w:color w:val="000000" w:themeColor="text1"/>
          <w:sz w:val="24"/>
          <w:szCs w:val="24"/>
        </w:rPr>
        <w:t>dõi</w:t>
      </w:r>
      <w:proofErr w:type="spellEnd"/>
      <w:r w:rsidRPr="00722335">
        <w:rPr>
          <w:rFonts w:ascii="Times New Roman" w:hAnsi="Times New Roman" w:cs="Times New Roman"/>
          <w:bCs/>
          <w:iCs/>
          <w:color w:val="000000" w:themeColor="text1"/>
          <w:sz w:val="24"/>
          <w:szCs w:val="24"/>
        </w:rPr>
        <w:t xml:space="preserve">, 1 </w:t>
      </w:r>
      <w:proofErr w:type="spellStart"/>
      <w:r w:rsidRPr="00722335">
        <w:rPr>
          <w:rFonts w:ascii="Times New Roman" w:hAnsi="Times New Roman" w:cs="Times New Roman"/>
          <w:bCs/>
          <w:iCs/>
          <w:color w:val="000000" w:themeColor="text1"/>
          <w:sz w:val="24"/>
          <w:szCs w:val="24"/>
        </w:rPr>
        <w:t>bệnh</w:t>
      </w:r>
      <w:proofErr w:type="spellEnd"/>
      <w:r w:rsidRPr="00722335">
        <w:rPr>
          <w:rFonts w:ascii="Times New Roman" w:hAnsi="Times New Roman" w:cs="Times New Roman"/>
          <w:bCs/>
          <w:iCs/>
          <w:color w:val="000000" w:themeColor="text1"/>
          <w:sz w:val="24"/>
          <w:szCs w:val="24"/>
        </w:rPr>
        <w:t xml:space="preserve"> </w:t>
      </w:r>
      <w:proofErr w:type="spellStart"/>
      <w:r w:rsidRPr="00722335">
        <w:rPr>
          <w:rFonts w:ascii="Times New Roman" w:hAnsi="Times New Roman" w:cs="Times New Roman"/>
          <w:bCs/>
          <w:iCs/>
          <w:color w:val="000000" w:themeColor="text1"/>
          <w:sz w:val="24"/>
          <w:szCs w:val="24"/>
        </w:rPr>
        <w:t>nhân</w:t>
      </w:r>
      <w:proofErr w:type="spellEnd"/>
      <w:r w:rsidRPr="00722335">
        <w:rPr>
          <w:rFonts w:ascii="Times New Roman" w:hAnsi="Times New Roman" w:cs="Times New Roman"/>
          <w:bCs/>
          <w:iCs/>
          <w:color w:val="000000" w:themeColor="text1"/>
          <w:sz w:val="24"/>
          <w:szCs w:val="24"/>
        </w:rPr>
        <w:t xml:space="preserve"> </w:t>
      </w:r>
      <w:proofErr w:type="spellStart"/>
      <w:r w:rsidRPr="00722335">
        <w:rPr>
          <w:rFonts w:ascii="Times New Roman" w:hAnsi="Times New Roman" w:cs="Times New Roman"/>
          <w:bCs/>
          <w:iCs/>
          <w:color w:val="000000" w:themeColor="text1"/>
          <w:sz w:val="24"/>
          <w:szCs w:val="24"/>
        </w:rPr>
        <w:t>xuất</w:t>
      </w:r>
      <w:proofErr w:type="spellEnd"/>
      <w:r w:rsidRPr="00722335">
        <w:rPr>
          <w:rFonts w:ascii="Times New Roman" w:hAnsi="Times New Roman" w:cs="Times New Roman"/>
          <w:bCs/>
          <w:iCs/>
          <w:color w:val="000000" w:themeColor="text1"/>
          <w:sz w:val="24"/>
          <w:szCs w:val="24"/>
        </w:rPr>
        <w:t xml:space="preserve"> </w:t>
      </w:r>
      <w:proofErr w:type="spellStart"/>
      <w:r w:rsidRPr="00722335">
        <w:rPr>
          <w:rFonts w:ascii="Times New Roman" w:hAnsi="Times New Roman" w:cs="Times New Roman"/>
          <w:bCs/>
          <w:iCs/>
          <w:color w:val="000000" w:themeColor="text1"/>
          <w:sz w:val="24"/>
          <w:szCs w:val="24"/>
        </w:rPr>
        <w:t>hiện</w:t>
      </w:r>
      <w:proofErr w:type="spellEnd"/>
      <w:r w:rsidRPr="00722335">
        <w:rPr>
          <w:rFonts w:ascii="Times New Roman" w:hAnsi="Times New Roman" w:cs="Times New Roman"/>
          <w:bCs/>
          <w:iCs/>
          <w:color w:val="000000" w:themeColor="text1"/>
          <w:sz w:val="24"/>
          <w:szCs w:val="24"/>
        </w:rPr>
        <w:t xml:space="preserve"> </w:t>
      </w:r>
      <w:proofErr w:type="spellStart"/>
      <w:r w:rsidRPr="00722335">
        <w:rPr>
          <w:rFonts w:ascii="Times New Roman" w:hAnsi="Times New Roman" w:cs="Times New Roman"/>
          <w:bCs/>
          <w:iCs/>
          <w:color w:val="000000" w:themeColor="text1"/>
          <w:sz w:val="24"/>
          <w:szCs w:val="24"/>
        </w:rPr>
        <w:t>tái</w:t>
      </w:r>
      <w:proofErr w:type="spellEnd"/>
      <w:r w:rsidRPr="00722335">
        <w:rPr>
          <w:rFonts w:ascii="Times New Roman" w:hAnsi="Times New Roman" w:cs="Times New Roman"/>
          <w:bCs/>
          <w:iCs/>
          <w:color w:val="000000" w:themeColor="text1"/>
          <w:sz w:val="24"/>
          <w:szCs w:val="24"/>
        </w:rPr>
        <w:t xml:space="preserve"> </w:t>
      </w:r>
      <w:proofErr w:type="spellStart"/>
      <w:r w:rsidRPr="00722335">
        <w:rPr>
          <w:rFonts w:ascii="Times New Roman" w:hAnsi="Times New Roman" w:cs="Times New Roman"/>
          <w:bCs/>
          <w:iCs/>
          <w:color w:val="000000" w:themeColor="text1"/>
          <w:sz w:val="24"/>
          <w:szCs w:val="24"/>
        </w:rPr>
        <w:t>phát</w:t>
      </w:r>
      <w:proofErr w:type="spellEnd"/>
      <w:r w:rsidRPr="00722335">
        <w:rPr>
          <w:rFonts w:ascii="Times New Roman" w:hAnsi="Times New Roman" w:cs="Times New Roman"/>
          <w:bCs/>
          <w:iCs/>
          <w:color w:val="000000" w:themeColor="text1"/>
          <w:sz w:val="24"/>
          <w:szCs w:val="24"/>
        </w:rPr>
        <w:t xml:space="preserve"> ở </w:t>
      </w:r>
      <w:proofErr w:type="spellStart"/>
      <w:r w:rsidRPr="00722335">
        <w:rPr>
          <w:rFonts w:ascii="Times New Roman" w:hAnsi="Times New Roman" w:cs="Times New Roman"/>
          <w:bCs/>
          <w:iCs/>
          <w:color w:val="000000" w:themeColor="text1"/>
          <w:sz w:val="24"/>
          <w:szCs w:val="24"/>
        </w:rPr>
        <w:t>thời</w:t>
      </w:r>
      <w:proofErr w:type="spellEnd"/>
      <w:r w:rsidRPr="00722335">
        <w:rPr>
          <w:rFonts w:ascii="Times New Roman" w:hAnsi="Times New Roman" w:cs="Times New Roman"/>
          <w:bCs/>
          <w:iCs/>
          <w:color w:val="000000" w:themeColor="text1"/>
          <w:sz w:val="24"/>
          <w:szCs w:val="24"/>
        </w:rPr>
        <w:t xml:space="preserve"> </w:t>
      </w:r>
      <w:proofErr w:type="spellStart"/>
      <w:r w:rsidRPr="00722335">
        <w:rPr>
          <w:rFonts w:ascii="Times New Roman" w:hAnsi="Times New Roman" w:cs="Times New Roman"/>
          <w:bCs/>
          <w:iCs/>
          <w:color w:val="000000" w:themeColor="text1"/>
          <w:sz w:val="24"/>
          <w:szCs w:val="24"/>
        </w:rPr>
        <w:t>điểm</w:t>
      </w:r>
      <w:proofErr w:type="spellEnd"/>
      <w:r w:rsidRPr="00722335">
        <w:rPr>
          <w:rFonts w:ascii="Times New Roman" w:hAnsi="Times New Roman" w:cs="Times New Roman"/>
          <w:bCs/>
          <w:iCs/>
          <w:color w:val="000000" w:themeColor="text1"/>
          <w:sz w:val="24"/>
          <w:szCs w:val="24"/>
        </w:rPr>
        <w:t xml:space="preserve"> 8 </w:t>
      </w:r>
      <w:proofErr w:type="spellStart"/>
      <w:r w:rsidRPr="00722335">
        <w:rPr>
          <w:rFonts w:ascii="Times New Roman" w:hAnsi="Times New Roman" w:cs="Times New Roman"/>
          <w:bCs/>
          <w:iCs/>
          <w:color w:val="000000" w:themeColor="text1"/>
          <w:sz w:val="24"/>
          <w:szCs w:val="24"/>
        </w:rPr>
        <w:t>tháng</w:t>
      </w:r>
      <w:proofErr w:type="spellEnd"/>
      <w:r w:rsidRPr="00722335">
        <w:rPr>
          <w:rFonts w:ascii="Times New Roman" w:hAnsi="Times New Roman" w:cs="Times New Roman"/>
          <w:bCs/>
          <w:iCs/>
          <w:color w:val="000000" w:themeColor="text1"/>
          <w:sz w:val="24"/>
          <w:szCs w:val="24"/>
        </w:rPr>
        <w:t xml:space="preserve"> (BN </w:t>
      </w:r>
      <w:proofErr w:type="spellStart"/>
      <w:r w:rsidRPr="00722335">
        <w:rPr>
          <w:rFonts w:ascii="Times New Roman" w:hAnsi="Times New Roman" w:cs="Times New Roman"/>
          <w:bCs/>
          <w:iCs/>
          <w:color w:val="000000" w:themeColor="text1"/>
          <w:sz w:val="24"/>
          <w:szCs w:val="24"/>
        </w:rPr>
        <w:t>vừa</w:t>
      </w:r>
      <w:proofErr w:type="spellEnd"/>
      <w:r w:rsidRPr="00722335">
        <w:rPr>
          <w:rFonts w:ascii="Times New Roman" w:hAnsi="Times New Roman" w:cs="Times New Roman"/>
          <w:bCs/>
          <w:iCs/>
          <w:color w:val="000000" w:themeColor="text1"/>
          <w:sz w:val="24"/>
          <w:szCs w:val="24"/>
        </w:rPr>
        <w:t xml:space="preserve"> </w:t>
      </w:r>
      <w:proofErr w:type="spellStart"/>
      <w:r w:rsidRPr="00722335">
        <w:rPr>
          <w:rFonts w:ascii="Times New Roman" w:hAnsi="Times New Roman" w:cs="Times New Roman"/>
          <w:bCs/>
          <w:iCs/>
          <w:color w:val="000000" w:themeColor="text1"/>
          <w:sz w:val="24"/>
          <w:szCs w:val="24"/>
        </w:rPr>
        <w:t>tái</w:t>
      </w:r>
      <w:proofErr w:type="spellEnd"/>
      <w:r w:rsidRPr="00722335">
        <w:rPr>
          <w:rFonts w:ascii="Times New Roman" w:hAnsi="Times New Roman" w:cs="Times New Roman"/>
          <w:bCs/>
          <w:iCs/>
          <w:color w:val="000000" w:themeColor="text1"/>
          <w:sz w:val="24"/>
          <w:szCs w:val="24"/>
        </w:rPr>
        <w:t xml:space="preserve"> </w:t>
      </w:r>
      <w:proofErr w:type="spellStart"/>
      <w:r w:rsidRPr="00722335">
        <w:rPr>
          <w:rFonts w:ascii="Times New Roman" w:hAnsi="Times New Roman" w:cs="Times New Roman"/>
          <w:bCs/>
          <w:iCs/>
          <w:color w:val="000000" w:themeColor="text1"/>
          <w:sz w:val="24"/>
          <w:szCs w:val="24"/>
        </w:rPr>
        <w:t>phát</w:t>
      </w:r>
      <w:proofErr w:type="spellEnd"/>
      <w:r w:rsidRPr="00722335">
        <w:rPr>
          <w:rFonts w:ascii="Times New Roman" w:hAnsi="Times New Roman" w:cs="Times New Roman"/>
          <w:bCs/>
          <w:iCs/>
          <w:color w:val="000000" w:themeColor="text1"/>
          <w:sz w:val="24"/>
          <w:szCs w:val="24"/>
        </w:rPr>
        <w:t xml:space="preserve"> </w:t>
      </w:r>
      <w:proofErr w:type="spellStart"/>
      <w:r w:rsidRPr="00722335">
        <w:rPr>
          <w:rFonts w:ascii="Times New Roman" w:hAnsi="Times New Roman" w:cs="Times New Roman"/>
          <w:bCs/>
          <w:iCs/>
          <w:color w:val="000000" w:themeColor="text1"/>
          <w:sz w:val="24"/>
          <w:szCs w:val="24"/>
        </w:rPr>
        <w:t>tại</w:t>
      </w:r>
      <w:proofErr w:type="spellEnd"/>
      <w:r w:rsidRPr="00722335">
        <w:rPr>
          <w:rFonts w:ascii="Times New Roman" w:hAnsi="Times New Roman" w:cs="Times New Roman"/>
          <w:bCs/>
          <w:iCs/>
          <w:color w:val="000000" w:themeColor="text1"/>
          <w:sz w:val="24"/>
          <w:szCs w:val="24"/>
        </w:rPr>
        <w:t xml:space="preserve"> </w:t>
      </w:r>
      <w:proofErr w:type="spellStart"/>
      <w:r w:rsidRPr="00722335">
        <w:rPr>
          <w:rFonts w:ascii="Times New Roman" w:hAnsi="Times New Roman" w:cs="Times New Roman"/>
          <w:bCs/>
          <w:iCs/>
          <w:color w:val="000000" w:themeColor="text1"/>
          <w:sz w:val="24"/>
          <w:szCs w:val="24"/>
        </w:rPr>
        <w:t>cổ</w:t>
      </w:r>
      <w:proofErr w:type="spellEnd"/>
      <w:r w:rsidRPr="00722335">
        <w:rPr>
          <w:rFonts w:ascii="Times New Roman" w:hAnsi="Times New Roman" w:cs="Times New Roman"/>
          <w:bCs/>
          <w:iCs/>
          <w:color w:val="000000" w:themeColor="text1"/>
          <w:sz w:val="24"/>
          <w:szCs w:val="24"/>
        </w:rPr>
        <w:t xml:space="preserve"> </w:t>
      </w:r>
      <w:proofErr w:type="spellStart"/>
      <w:r w:rsidRPr="00722335">
        <w:rPr>
          <w:rFonts w:ascii="Times New Roman" w:hAnsi="Times New Roman" w:cs="Times New Roman"/>
          <w:bCs/>
          <w:iCs/>
          <w:color w:val="000000" w:themeColor="text1"/>
          <w:sz w:val="24"/>
          <w:szCs w:val="24"/>
        </w:rPr>
        <w:t>tử</w:t>
      </w:r>
      <w:proofErr w:type="spellEnd"/>
      <w:r w:rsidRPr="00722335">
        <w:rPr>
          <w:rFonts w:ascii="Times New Roman" w:hAnsi="Times New Roman" w:cs="Times New Roman"/>
          <w:bCs/>
          <w:iCs/>
          <w:color w:val="000000" w:themeColor="text1"/>
          <w:sz w:val="24"/>
          <w:szCs w:val="24"/>
        </w:rPr>
        <w:t xml:space="preserve"> </w:t>
      </w:r>
      <w:proofErr w:type="spellStart"/>
      <w:r w:rsidRPr="00722335">
        <w:rPr>
          <w:rFonts w:ascii="Times New Roman" w:hAnsi="Times New Roman" w:cs="Times New Roman"/>
          <w:bCs/>
          <w:iCs/>
          <w:color w:val="000000" w:themeColor="text1"/>
          <w:sz w:val="24"/>
          <w:szCs w:val="24"/>
        </w:rPr>
        <w:t>cung</w:t>
      </w:r>
      <w:proofErr w:type="spellEnd"/>
      <w:r w:rsidRPr="00722335">
        <w:rPr>
          <w:rFonts w:ascii="Times New Roman" w:hAnsi="Times New Roman" w:cs="Times New Roman"/>
          <w:bCs/>
          <w:iCs/>
          <w:color w:val="000000" w:themeColor="text1"/>
          <w:sz w:val="24"/>
          <w:szCs w:val="24"/>
        </w:rPr>
        <w:t xml:space="preserve">, </w:t>
      </w:r>
      <w:proofErr w:type="spellStart"/>
      <w:r w:rsidRPr="00722335">
        <w:rPr>
          <w:rFonts w:ascii="Times New Roman" w:hAnsi="Times New Roman" w:cs="Times New Roman"/>
          <w:bCs/>
          <w:iCs/>
          <w:color w:val="000000" w:themeColor="text1"/>
          <w:sz w:val="24"/>
          <w:szCs w:val="24"/>
        </w:rPr>
        <w:t>tại</w:t>
      </w:r>
      <w:proofErr w:type="spellEnd"/>
      <w:r w:rsidRPr="00722335">
        <w:rPr>
          <w:rFonts w:ascii="Times New Roman" w:hAnsi="Times New Roman" w:cs="Times New Roman"/>
          <w:bCs/>
          <w:iCs/>
          <w:color w:val="000000" w:themeColor="text1"/>
          <w:sz w:val="24"/>
          <w:szCs w:val="24"/>
        </w:rPr>
        <w:t xml:space="preserve"> </w:t>
      </w:r>
      <w:proofErr w:type="spellStart"/>
      <w:r w:rsidRPr="00722335">
        <w:rPr>
          <w:rFonts w:ascii="Times New Roman" w:hAnsi="Times New Roman" w:cs="Times New Roman"/>
          <w:bCs/>
          <w:iCs/>
          <w:color w:val="000000" w:themeColor="text1"/>
          <w:sz w:val="24"/>
          <w:szCs w:val="24"/>
        </w:rPr>
        <w:t>hạch</w:t>
      </w:r>
      <w:proofErr w:type="spellEnd"/>
      <w:r w:rsidRPr="00722335">
        <w:rPr>
          <w:rFonts w:ascii="Times New Roman" w:hAnsi="Times New Roman" w:cs="Times New Roman"/>
          <w:bCs/>
          <w:iCs/>
          <w:color w:val="000000" w:themeColor="text1"/>
          <w:sz w:val="24"/>
          <w:szCs w:val="24"/>
        </w:rPr>
        <w:t xml:space="preserve"> </w:t>
      </w:r>
      <w:proofErr w:type="spellStart"/>
      <w:r w:rsidRPr="00722335">
        <w:rPr>
          <w:rFonts w:ascii="Times New Roman" w:hAnsi="Times New Roman" w:cs="Times New Roman"/>
          <w:bCs/>
          <w:iCs/>
          <w:color w:val="000000" w:themeColor="text1"/>
          <w:sz w:val="24"/>
          <w:szCs w:val="24"/>
        </w:rPr>
        <w:t>và</w:t>
      </w:r>
      <w:proofErr w:type="spellEnd"/>
      <w:r w:rsidRPr="00722335">
        <w:rPr>
          <w:rFonts w:ascii="Times New Roman" w:hAnsi="Times New Roman" w:cs="Times New Roman"/>
          <w:bCs/>
          <w:iCs/>
          <w:color w:val="000000" w:themeColor="text1"/>
          <w:sz w:val="24"/>
          <w:szCs w:val="24"/>
        </w:rPr>
        <w:t xml:space="preserve"> di </w:t>
      </w:r>
      <w:proofErr w:type="spellStart"/>
      <w:r w:rsidRPr="00722335">
        <w:rPr>
          <w:rFonts w:ascii="Times New Roman" w:hAnsi="Times New Roman" w:cs="Times New Roman"/>
          <w:bCs/>
          <w:iCs/>
          <w:color w:val="000000" w:themeColor="text1"/>
          <w:sz w:val="24"/>
          <w:szCs w:val="24"/>
        </w:rPr>
        <w:t>căn</w:t>
      </w:r>
      <w:proofErr w:type="spellEnd"/>
      <w:r w:rsidRPr="00722335">
        <w:rPr>
          <w:rFonts w:ascii="Times New Roman" w:hAnsi="Times New Roman" w:cs="Times New Roman"/>
          <w:bCs/>
          <w:iCs/>
          <w:color w:val="000000" w:themeColor="text1"/>
          <w:sz w:val="24"/>
          <w:szCs w:val="24"/>
        </w:rPr>
        <w:t xml:space="preserve"> xa </w:t>
      </w:r>
      <w:proofErr w:type="spellStart"/>
      <w:r w:rsidRPr="00722335">
        <w:rPr>
          <w:rFonts w:ascii="Times New Roman" w:hAnsi="Times New Roman" w:cs="Times New Roman"/>
          <w:bCs/>
          <w:iCs/>
          <w:color w:val="000000" w:themeColor="text1"/>
          <w:sz w:val="24"/>
          <w:szCs w:val="24"/>
        </w:rPr>
        <w:t>nhiều</w:t>
      </w:r>
      <w:proofErr w:type="spellEnd"/>
      <w:r w:rsidRPr="00722335">
        <w:rPr>
          <w:rFonts w:ascii="Times New Roman" w:hAnsi="Times New Roman" w:cs="Times New Roman"/>
          <w:bCs/>
          <w:iCs/>
          <w:color w:val="000000" w:themeColor="text1"/>
          <w:sz w:val="24"/>
          <w:szCs w:val="24"/>
        </w:rPr>
        <w:t xml:space="preserve"> </w:t>
      </w:r>
      <w:proofErr w:type="spellStart"/>
      <w:r w:rsidRPr="00722335">
        <w:rPr>
          <w:rFonts w:ascii="Times New Roman" w:hAnsi="Times New Roman" w:cs="Times New Roman"/>
          <w:bCs/>
          <w:iCs/>
          <w:color w:val="000000" w:themeColor="text1"/>
          <w:sz w:val="24"/>
          <w:szCs w:val="24"/>
        </w:rPr>
        <w:t>vị</w:t>
      </w:r>
      <w:proofErr w:type="spellEnd"/>
      <w:r w:rsidRPr="00722335">
        <w:rPr>
          <w:rFonts w:ascii="Times New Roman" w:hAnsi="Times New Roman" w:cs="Times New Roman"/>
          <w:bCs/>
          <w:iCs/>
          <w:color w:val="000000" w:themeColor="text1"/>
          <w:sz w:val="24"/>
          <w:szCs w:val="24"/>
        </w:rPr>
        <w:t xml:space="preserve"> </w:t>
      </w:r>
      <w:proofErr w:type="spellStart"/>
      <w:r w:rsidRPr="00722335">
        <w:rPr>
          <w:rFonts w:ascii="Times New Roman" w:hAnsi="Times New Roman" w:cs="Times New Roman"/>
          <w:bCs/>
          <w:iCs/>
          <w:color w:val="000000" w:themeColor="text1"/>
          <w:sz w:val="24"/>
          <w:szCs w:val="24"/>
        </w:rPr>
        <w:t>trí</w:t>
      </w:r>
      <w:proofErr w:type="spellEnd"/>
      <w:r w:rsidRPr="00722335">
        <w:rPr>
          <w:rFonts w:ascii="Times New Roman" w:hAnsi="Times New Roman" w:cs="Times New Roman"/>
          <w:bCs/>
          <w:iCs/>
          <w:color w:val="000000" w:themeColor="text1"/>
          <w:sz w:val="24"/>
          <w:szCs w:val="24"/>
        </w:rPr>
        <w:t xml:space="preserve">), 1 </w:t>
      </w:r>
      <w:proofErr w:type="spellStart"/>
      <w:r w:rsidRPr="00722335">
        <w:rPr>
          <w:rFonts w:ascii="Times New Roman" w:hAnsi="Times New Roman" w:cs="Times New Roman"/>
          <w:bCs/>
          <w:iCs/>
          <w:color w:val="000000" w:themeColor="text1"/>
          <w:sz w:val="24"/>
          <w:szCs w:val="24"/>
        </w:rPr>
        <w:t>bệnh</w:t>
      </w:r>
      <w:proofErr w:type="spellEnd"/>
      <w:r w:rsidRPr="00722335">
        <w:rPr>
          <w:rFonts w:ascii="Times New Roman" w:hAnsi="Times New Roman" w:cs="Times New Roman"/>
          <w:bCs/>
          <w:iCs/>
          <w:color w:val="000000" w:themeColor="text1"/>
          <w:sz w:val="24"/>
          <w:szCs w:val="24"/>
        </w:rPr>
        <w:t xml:space="preserve"> </w:t>
      </w:r>
      <w:proofErr w:type="spellStart"/>
      <w:r w:rsidRPr="00722335">
        <w:rPr>
          <w:rFonts w:ascii="Times New Roman" w:hAnsi="Times New Roman" w:cs="Times New Roman"/>
          <w:bCs/>
          <w:iCs/>
          <w:color w:val="000000" w:themeColor="text1"/>
          <w:sz w:val="24"/>
          <w:szCs w:val="24"/>
        </w:rPr>
        <w:t>nhân</w:t>
      </w:r>
      <w:proofErr w:type="spellEnd"/>
      <w:r w:rsidRPr="00722335">
        <w:rPr>
          <w:rFonts w:ascii="Times New Roman" w:hAnsi="Times New Roman" w:cs="Times New Roman"/>
          <w:bCs/>
          <w:iCs/>
          <w:color w:val="000000" w:themeColor="text1"/>
          <w:sz w:val="24"/>
          <w:szCs w:val="24"/>
        </w:rPr>
        <w:t xml:space="preserve"> </w:t>
      </w:r>
      <w:proofErr w:type="spellStart"/>
      <w:r w:rsidRPr="00722335">
        <w:rPr>
          <w:rFonts w:ascii="Times New Roman" w:hAnsi="Times New Roman" w:cs="Times New Roman"/>
          <w:bCs/>
          <w:iCs/>
          <w:color w:val="000000" w:themeColor="text1"/>
          <w:sz w:val="24"/>
          <w:szCs w:val="24"/>
        </w:rPr>
        <w:t>tái</w:t>
      </w:r>
      <w:proofErr w:type="spellEnd"/>
      <w:r w:rsidRPr="00722335">
        <w:rPr>
          <w:rFonts w:ascii="Times New Roman" w:hAnsi="Times New Roman" w:cs="Times New Roman"/>
          <w:bCs/>
          <w:iCs/>
          <w:color w:val="000000" w:themeColor="text1"/>
          <w:sz w:val="24"/>
          <w:szCs w:val="24"/>
        </w:rPr>
        <w:t xml:space="preserve"> </w:t>
      </w:r>
      <w:proofErr w:type="spellStart"/>
      <w:r w:rsidRPr="00722335">
        <w:rPr>
          <w:rFonts w:ascii="Times New Roman" w:hAnsi="Times New Roman" w:cs="Times New Roman"/>
          <w:bCs/>
          <w:iCs/>
          <w:color w:val="000000" w:themeColor="text1"/>
          <w:sz w:val="24"/>
          <w:szCs w:val="24"/>
        </w:rPr>
        <w:t>phát</w:t>
      </w:r>
      <w:proofErr w:type="spellEnd"/>
      <w:r w:rsidRPr="00722335">
        <w:rPr>
          <w:rFonts w:ascii="Times New Roman" w:hAnsi="Times New Roman" w:cs="Times New Roman"/>
          <w:bCs/>
          <w:iCs/>
          <w:color w:val="000000" w:themeColor="text1"/>
          <w:sz w:val="24"/>
          <w:szCs w:val="24"/>
        </w:rPr>
        <w:t xml:space="preserve"> </w:t>
      </w:r>
      <w:proofErr w:type="spellStart"/>
      <w:r w:rsidRPr="00722335">
        <w:rPr>
          <w:rFonts w:ascii="Times New Roman" w:hAnsi="Times New Roman" w:cs="Times New Roman"/>
          <w:bCs/>
          <w:iCs/>
          <w:color w:val="000000" w:themeColor="text1"/>
          <w:sz w:val="24"/>
          <w:szCs w:val="24"/>
        </w:rPr>
        <w:t>tại</w:t>
      </w:r>
      <w:proofErr w:type="spellEnd"/>
      <w:r w:rsidRPr="00722335">
        <w:rPr>
          <w:rFonts w:ascii="Times New Roman" w:hAnsi="Times New Roman" w:cs="Times New Roman"/>
          <w:bCs/>
          <w:iCs/>
          <w:color w:val="000000" w:themeColor="text1"/>
          <w:sz w:val="24"/>
          <w:szCs w:val="24"/>
        </w:rPr>
        <w:t xml:space="preserve"> </w:t>
      </w:r>
      <w:proofErr w:type="spellStart"/>
      <w:r w:rsidRPr="00722335">
        <w:rPr>
          <w:rFonts w:ascii="Times New Roman" w:hAnsi="Times New Roman" w:cs="Times New Roman"/>
          <w:bCs/>
          <w:iCs/>
          <w:color w:val="000000" w:themeColor="text1"/>
          <w:sz w:val="24"/>
          <w:szCs w:val="24"/>
        </w:rPr>
        <w:t>cổ</w:t>
      </w:r>
      <w:proofErr w:type="spellEnd"/>
      <w:r w:rsidRPr="00722335">
        <w:rPr>
          <w:rFonts w:ascii="Times New Roman" w:hAnsi="Times New Roman" w:cs="Times New Roman"/>
          <w:bCs/>
          <w:iCs/>
          <w:color w:val="000000" w:themeColor="text1"/>
          <w:sz w:val="24"/>
          <w:szCs w:val="24"/>
        </w:rPr>
        <w:t xml:space="preserve"> </w:t>
      </w:r>
      <w:proofErr w:type="spellStart"/>
      <w:r w:rsidRPr="00722335">
        <w:rPr>
          <w:rFonts w:ascii="Times New Roman" w:hAnsi="Times New Roman" w:cs="Times New Roman"/>
          <w:bCs/>
          <w:iCs/>
          <w:color w:val="000000" w:themeColor="text1"/>
          <w:sz w:val="24"/>
          <w:szCs w:val="24"/>
        </w:rPr>
        <w:t>tử</w:t>
      </w:r>
      <w:proofErr w:type="spellEnd"/>
      <w:r w:rsidRPr="00722335">
        <w:rPr>
          <w:rFonts w:ascii="Times New Roman" w:hAnsi="Times New Roman" w:cs="Times New Roman"/>
          <w:bCs/>
          <w:iCs/>
          <w:color w:val="000000" w:themeColor="text1"/>
          <w:sz w:val="24"/>
          <w:szCs w:val="24"/>
        </w:rPr>
        <w:t xml:space="preserve"> </w:t>
      </w:r>
      <w:proofErr w:type="spellStart"/>
      <w:r w:rsidRPr="00722335">
        <w:rPr>
          <w:rFonts w:ascii="Times New Roman" w:hAnsi="Times New Roman" w:cs="Times New Roman"/>
          <w:bCs/>
          <w:iCs/>
          <w:color w:val="000000" w:themeColor="text1"/>
          <w:sz w:val="24"/>
          <w:szCs w:val="24"/>
        </w:rPr>
        <w:t>cung</w:t>
      </w:r>
      <w:proofErr w:type="spellEnd"/>
      <w:r w:rsidRPr="00722335">
        <w:rPr>
          <w:rFonts w:ascii="Times New Roman" w:hAnsi="Times New Roman" w:cs="Times New Roman"/>
          <w:bCs/>
          <w:iCs/>
          <w:color w:val="000000" w:themeColor="text1"/>
          <w:sz w:val="24"/>
          <w:szCs w:val="24"/>
        </w:rPr>
        <w:t xml:space="preserve"> ở </w:t>
      </w:r>
      <w:proofErr w:type="spellStart"/>
      <w:r w:rsidRPr="00722335">
        <w:rPr>
          <w:rFonts w:ascii="Times New Roman" w:hAnsi="Times New Roman" w:cs="Times New Roman"/>
          <w:bCs/>
          <w:iCs/>
          <w:color w:val="000000" w:themeColor="text1"/>
          <w:sz w:val="24"/>
          <w:szCs w:val="24"/>
        </w:rPr>
        <w:t>thời</w:t>
      </w:r>
      <w:proofErr w:type="spellEnd"/>
      <w:r w:rsidRPr="00722335">
        <w:rPr>
          <w:rFonts w:ascii="Times New Roman" w:hAnsi="Times New Roman" w:cs="Times New Roman"/>
          <w:bCs/>
          <w:iCs/>
          <w:color w:val="000000" w:themeColor="text1"/>
          <w:sz w:val="24"/>
          <w:szCs w:val="24"/>
        </w:rPr>
        <w:t xml:space="preserve"> </w:t>
      </w:r>
      <w:proofErr w:type="spellStart"/>
      <w:r w:rsidRPr="00722335">
        <w:rPr>
          <w:rFonts w:ascii="Times New Roman" w:hAnsi="Times New Roman" w:cs="Times New Roman"/>
          <w:bCs/>
          <w:iCs/>
          <w:color w:val="000000" w:themeColor="text1"/>
          <w:sz w:val="24"/>
          <w:szCs w:val="24"/>
        </w:rPr>
        <w:t>điểm</w:t>
      </w:r>
      <w:proofErr w:type="spellEnd"/>
      <w:r w:rsidRPr="00722335">
        <w:rPr>
          <w:rFonts w:ascii="Times New Roman" w:hAnsi="Times New Roman" w:cs="Times New Roman"/>
          <w:bCs/>
          <w:iCs/>
          <w:color w:val="000000" w:themeColor="text1"/>
          <w:sz w:val="24"/>
          <w:szCs w:val="24"/>
        </w:rPr>
        <w:t xml:space="preserve"> 10 </w:t>
      </w:r>
      <w:proofErr w:type="spellStart"/>
      <w:r w:rsidRPr="00722335">
        <w:rPr>
          <w:rFonts w:ascii="Times New Roman" w:hAnsi="Times New Roman" w:cs="Times New Roman"/>
          <w:bCs/>
          <w:iCs/>
          <w:color w:val="000000" w:themeColor="text1"/>
          <w:sz w:val="24"/>
          <w:szCs w:val="24"/>
        </w:rPr>
        <w:t>tháng</w:t>
      </w:r>
      <w:proofErr w:type="spellEnd"/>
      <w:r w:rsidRPr="00722335">
        <w:rPr>
          <w:rFonts w:ascii="Times New Roman" w:hAnsi="Times New Roman" w:cs="Times New Roman"/>
          <w:bCs/>
          <w:iCs/>
          <w:color w:val="000000" w:themeColor="text1"/>
          <w:sz w:val="24"/>
          <w:szCs w:val="24"/>
        </w:rPr>
        <w:t xml:space="preserve">. </w:t>
      </w:r>
      <w:proofErr w:type="spellStart"/>
      <w:r w:rsidRPr="00722335">
        <w:rPr>
          <w:rFonts w:ascii="Times New Roman" w:hAnsi="Times New Roman" w:cs="Times New Roman"/>
          <w:bCs/>
          <w:iCs/>
          <w:color w:val="000000" w:themeColor="text1"/>
          <w:sz w:val="24"/>
          <w:szCs w:val="24"/>
        </w:rPr>
        <w:t>Tỉ</w:t>
      </w:r>
      <w:proofErr w:type="spellEnd"/>
      <w:r w:rsidRPr="00722335">
        <w:rPr>
          <w:rFonts w:ascii="Times New Roman" w:hAnsi="Times New Roman" w:cs="Times New Roman"/>
          <w:bCs/>
          <w:iCs/>
          <w:color w:val="000000" w:themeColor="text1"/>
          <w:sz w:val="24"/>
          <w:szCs w:val="24"/>
        </w:rPr>
        <w:t xml:space="preserve"> </w:t>
      </w:r>
      <w:proofErr w:type="spellStart"/>
      <w:r w:rsidRPr="00722335">
        <w:rPr>
          <w:rFonts w:ascii="Times New Roman" w:hAnsi="Times New Roman" w:cs="Times New Roman"/>
          <w:bCs/>
          <w:iCs/>
          <w:color w:val="000000" w:themeColor="text1"/>
          <w:sz w:val="24"/>
          <w:szCs w:val="24"/>
        </w:rPr>
        <w:t>lệ</w:t>
      </w:r>
      <w:proofErr w:type="spellEnd"/>
      <w:r w:rsidRPr="00722335">
        <w:rPr>
          <w:rFonts w:ascii="Times New Roman" w:hAnsi="Times New Roman" w:cs="Times New Roman"/>
          <w:bCs/>
          <w:iCs/>
          <w:color w:val="000000" w:themeColor="text1"/>
          <w:sz w:val="24"/>
          <w:szCs w:val="24"/>
        </w:rPr>
        <w:t xml:space="preserve"> </w:t>
      </w:r>
      <w:proofErr w:type="spellStart"/>
      <w:r w:rsidRPr="00722335">
        <w:rPr>
          <w:rFonts w:ascii="Times New Roman" w:hAnsi="Times New Roman" w:cs="Times New Roman"/>
          <w:bCs/>
          <w:iCs/>
          <w:color w:val="000000" w:themeColor="text1"/>
          <w:sz w:val="24"/>
          <w:szCs w:val="24"/>
        </w:rPr>
        <w:t>kiểm</w:t>
      </w:r>
      <w:proofErr w:type="spellEnd"/>
      <w:r w:rsidRPr="00722335">
        <w:rPr>
          <w:rFonts w:ascii="Times New Roman" w:hAnsi="Times New Roman" w:cs="Times New Roman"/>
          <w:bCs/>
          <w:iCs/>
          <w:color w:val="000000" w:themeColor="text1"/>
          <w:sz w:val="24"/>
          <w:szCs w:val="24"/>
        </w:rPr>
        <w:t xml:space="preserve"> </w:t>
      </w:r>
      <w:proofErr w:type="spellStart"/>
      <w:r w:rsidRPr="00722335">
        <w:rPr>
          <w:rFonts w:ascii="Times New Roman" w:hAnsi="Times New Roman" w:cs="Times New Roman"/>
          <w:bCs/>
          <w:iCs/>
          <w:color w:val="000000" w:themeColor="text1"/>
          <w:sz w:val="24"/>
          <w:szCs w:val="24"/>
        </w:rPr>
        <w:t>soát</w:t>
      </w:r>
      <w:proofErr w:type="spellEnd"/>
      <w:r w:rsidRPr="00722335">
        <w:rPr>
          <w:rFonts w:ascii="Times New Roman" w:hAnsi="Times New Roman" w:cs="Times New Roman"/>
          <w:bCs/>
          <w:iCs/>
          <w:color w:val="000000" w:themeColor="text1"/>
          <w:sz w:val="24"/>
          <w:szCs w:val="24"/>
        </w:rPr>
        <w:t xml:space="preserve"> </w:t>
      </w:r>
      <w:proofErr w:type="spellStart"/>
      <w:r w:rsidRPr="00722335">
        <w:rPr>
          <w:rFonts w:ascii="Times New Roman" w:hAnsi="Times New Roman" w:cs="Times New Roman"/>
          <w:bCs/>
          <w:iCs/>
          <w:color w:val="000000" w:themeColor="text1"/>
          <w:sz w:val="24"/>
          <w:szCs w:val="24"/>
        </w:rPr>
        <w:t>tại</w:t>
      </w:r>
      <w:proofErr w:type="spellEnd"/>
      <w:r w:rsidRPr="00722335">
        <w:rPr>
          <w:rFonts w:ascii="Times New Roman" w:hAnsi="Times New Roman" w:cs="Times New Roman"/>
          <w:bCs/>
          <w:iCs/>
          <w:color w:val="000000" w:themeColor="text1"/>
          <w:sz w:val="24"/>
          <w:szCs w:val="24"/>
        </w:rPr>
        <w:t xml:space="preserve"> </w:t>
      </w:r>
      <w:proofErr w:type="spellStart"/>
      <w:r w:rsidRPr="00722335">
        <w:rPr>
          <w:rFonts w:ascii="Times New Roman" w:hAnsi="Times New Roman" w:cs="Times New Roman"/>
          <w:bCs/>
          <w:iCs/>
          <w:color w:val="000000" w:themeColor="text1"/>
          <w:sz w:val="24"/>
          <w:szCs w:val="24"/>
        </w:rPr>
        <w:t>chỗ</w:t>
      </w:r>
      <w:proofErr w:type="spellEnd"/>
      <w:r w:rsidRPr="00722335">
        <w:rPr>
          <w:rFonts w:ascii="Times New Roman" w:hAnsi="Times New Roman" w:cs="Times New Roman"/>
          <w:bCs/>
          <w:iCs/>
          <w:color w:val="000000" w:themeColor="text1"/>
          <w:sz w:val="24"/>
          <w:szCs w:val="24"/>
        </w:rPr>
        <w:t xml:space="preserve"> ở </w:t>
      </w:r>
      <w:proofErr w:type="spellStart"/>
      <w:r w:rsidRPr="00722335">
        <w:rPr>
          <w:rFonts w:ascii="Times New Roman" w:hAnsi="Times New Roman" w:cs="Times New Roman"/>
          <w:bCs/>
          <w:iCs/>
          <w:color w:val="000000" w:themeColor="text1"/>
          <w:sz w:val="24"/>
          <w:szCs w:val="24"/>
        </w:rPr>
        <w:t>thời</w:t>
      </w:r>
      <w:proofErr w:type="spellEnd"/>
      <w:r w:rsidRPr="00722335">
        <w:rPr>
          <w:rFonts w:ascii="Times New Roman" w:hAnsi="Times New Roman" w:cs="Times New Roman"/>
          <w:bCs/>
          <w:iCs/>
          <w:color w:val="000000" w:themeColor="text1"/>
          <w:sz w:val="24"/>
          <w:szCs w:val="24"/>
        </w:rPr>
        <w:t xml:space="preserve"> </w:t>
      </w:r>
      <w:proofErr w:type="spellStart"/>
      <w:r w:rsidRPr="00722335">
        <w:rPr>
          <w:rFonts w:ascii="Times New Roman" w:hAnsi="Times New Roman" w:cs="Times New Roman"/>
          <w:bCs/>
          <w:iCs/>
          <w:color w:val="000000" w:themeColor="text1"/>
          <w:sz w:val="24"/>
          <w:szCs w:val="24"/>
        </w:rPr>
        <w:t>điểm</w:t>
      </w:r>
      <w:proofErr w:type="spellEnd"/>
      <w:r w:rsidRPr="00722335">
        <w:rPr>
          <w:rFonts w:ascii="Times New Roman" w:hAnsi="Times New Roman" w:cs="Times New Roman"/>
          <w:bCs/>
          <w:iCs/>
          <w:color w:val="000000" w:themeColor="text1"/>
          <w:sz w:val="24"/>
          <w:szCs w:val="24"/>
        </w:rPr>
        <w:t xml:space="preserve"> 1 </w:t>
      </w:r>
      <w:proofErr w:type="spellStart"/>
      <w:r w:rsidRPr="00722335">
        <w:rPr>
          <w:rFonts w:ascii="Times New Roman" w:hAnsi="Times New Roman" w:cs="Times New Roman"/>
          <w:bCs/>
          <w:iCs/>
          <w:color w:val="000000" w:themeColor="text1"/>
          <w:sz w:val="24"/>
          <w:szCs w:val="24"/>
        </w:rPr>
        <w:t>năm</w:t>
      </w:r>
      <w:proofErr w:type="spellEnd"/>
      <w:r w:rsidRPr="00722335">
        <w:rPr>
          <w:rFonts w:ascii="Times New Roman" w:hAnsi="Times New Roman" w:cs="Times New Roman"/>
          <w:bCs/>
          <w:iCs/>
          <w:color w:val="000000" w:themeColor="text1"/>
          <w:sz w:val="24"/>
          <w:szCs w:val="24"/>
        </w:rPr>
        <w:t xml:space="preserve">, 2 </w:t>
      </w:r>
      <w:proofErr w:type="spellStart"/>
      <w:r w:rsidRPr="00722335">
        <w:rPr>
          <w:rFonts w:ascii="Times New Roman" w:hAnsi="Times New Roman" w:cs="Times New Roman"/>
          <w:bCs/>
          <w:iCs/>
          <w:color w:val="000000" w:themeColor="text1"/>
          <w:sz w:val="24"/>
          <w:szCs w:val="24"/>
        </w:rPr>
        <w:t>năm</w:t>
      </w:r>
      <w:proofErr w:type="spellEnd"/>
      <w:r w:rsidRPr="00722335">
        <w:rPr>
          <w:rFonts w:ascii="Times New Roman" w:hAnsi="Times New Roman" w:cs="Times New Roman"/>
          <w:bCs/>
          <w:iCs/>
          <w:color w:val="000000" w:themeColor="text1"/>
          <w:sz w:val="24"/>
          <w:szCs w:val="24"/>
        </w:rPr>
        <w:t xml:space="preserve"> </w:t>
      </w:r>
      <w:proofErr w:type="spellStart"/>
      <w:r w:rsidRPr="00722335">
        <w:rPr>
          <w:rFonts w:ascii="Times New Roman" w:hAnsi="Times New Roman" w:cs="Times New Roman"/>
          <w:bCs/>
          <w:iCs/>
          <w:color w:val="000000" w:themeColor="text1"/>
          <w:sz w:val="24"/>
          <w:szCs w:val="24"/>
        </w:rPr>
        <w:t>và</w:t>
      </w:r>
      <w:proofErr w:type="spellEnd"/>
      <w:r w:rsidRPr="00722335">
        <w:rPr>
          <w:rFonts w:ascii="Times New Roman" w:hAnsi="Times New Roman" w:cs="Times New Roman"/>
          <w:bCs/>
          <w:iCs/>
          <w:color w:val="000000" w:themeColor="text1"/>
          <w:sz w:val="24"/>
          <w:szCs w:val="24"/>
        </w:rPr>
        <w:t xml:space="preserve"> 3 </w:t>
      </w:r>
      <w:proofErr w:type="spellStart"/>
      <w:r w:rsidRPr="00722335">
        <w:rPr>
          <w:rFonts w:ascii="Times New Roman" w:hAnsi="Times New Roman" w:cs="Times New Roman"/>
          <w:bCs/>
          <w:iCs/>
          <w:color w:val="000000" w:themeColor="text1"/>
          <w:sz w:val="24"/>
          <w:szCs w:val="24"/>
        </w:rPr>
        <w:t>năm</w:t>
      </w:r>
      <w:proofErr w:type="spellEnd"/>
      <w:r w:rsidRPr="00722335">
        <w:rPr>
          <w:rFonts w:ascii="Times New Roman" w:hAnsi="Times New Roman" w:cs="Times New Roman"/>
          <w:bCs/>
          <w:iCs/>
          <w:color w:val="000000" w:themeColor="text1"/>
          <w:sz w:val="24"/>
          <w:szCs w:val="24"/>
        </w:rPr>
        <w:t xml:space="preserve"> </w:t>
      </w:r>
      <w:proofErr w:type="spellStart"/>
      <w:r w:rsidRPr="00722335">
        <w:rPr>
          <w:rFonts w:ascii="Times New Roman" w:hAnsi="Times New Roman" w:cs="Times New Roman"/>
          <w:bCs/>
          <w:iCs/>
          <w:color w:val="000000" w:themeColor="text1"/>
          <w:sz w:val="24"/>
          <w:szCs w:val="24"/>
        </w:rPr>
        <w:t>là</w:t>
      </w:r>
      <w:proofErr w:type="spellEnd"/>
      <w:r w:rsidRPr="00722335">
        <w:rPr>
          <w:rFonts w:ascii="Times New Roman" w:hAnsi="Times New Roman" w:cs="Times New Roman"/>
          <w:bCs/>
          <w:iCs/>
          <w:color w:val="000000" w:themeColor="text1"/>
          <w:sz w:val="24"/>
          <w:szCs w:val="24"/>
        </w:rPr>
        <w:t xml:space="preserve"> 97,2%.</w:t>
      </w:r>
    </w:p>
    <w:p w14:paraId="4522FB3A" w14:textId="3A25649B" w:rsidR="00012D8F" w:rsidRPr="00722335" w:rsidRDefault="00012D8F" w:rsidP="00E25158">
      <w:pPr>
        <w:pStyle w:val="3"/>
        <w:spacing w:line="240" w:lineRule="auto"/>
        <w:jc w:val="left"/>
        <w:rPr>
          <w:b w:val="0"/>
          <w:bCs/>
          <w:color w:val="000000" w:themeColor="text1"/>
          <w:spacing w:val="0"/>
          <w:sz w:val="24"/>
          <w:szCs w:val="24"/>
        </w:rPr>
      </w:pPr>
      <w:bookmarkStart w:id="3" w:name="_Toc167957818"/>
      <w:r w:rsidRPr="00722335">
        <w:rPr>
          <w:noProof/>
          <w:sz w:val="24"/>
          <w:szCs w:val="24"/>
        </w:rPr>
        <w:lastRenderedPageBreak/>
        <w:drawing>
          <wp:inline distT="0" distB="0" distL="0" distR="0" wp14:anchorId="4ED07BF4" wp14:editId="2F301BEB">
            <wp:extent cx="5586825" cy="3580744"/>
            <wp:effectExtent l="0" t="0" r="0" b="1270"/>
            <wp:docPr id="198767811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r="9286" b="1190"/>
                    <a:stretch/>
                  </pic:blipFill>
                  <pic:spPr bwMode="auto">
                    <a:xfrm>
                      <a:off x="0" y="0"/>
                      <a:ext cx="5611376" cy="3596480"/>
                    </a:xfrm>
                    <a:prstGeom prst="rect">
                      <a:avLst/>
                    </a:prstGeom>
                    <a:noFill/>
                    <a:ln>
                      <a:noFill/>
                    </a:ln>
                    <a:extLst>
                      <a:ext uri="{53640926-AAD7-44D8-BBD7-CCE9431645EC}">
                        <a14:shadowObscured xmlns:a14="http://schemas.microsoft.com/office/drawing/2010/main"/>
                      </a:ext>
                    </a:extLst>
                  </pic:spPr>
                </pic:pic>
              </a:graphicData>
            </a:graphic>
          </wp:inline>
        </w:drawing>
      </w:r>
    </w:p>
    <w:p w14:paraId="6A0CC778" w14:textId="77777777" w:rsidR="00012D8F" w:rsidRPr="005008B9" w:rsidRDefault="00012D8F" w:rsidP="00E25158">
      <w:pPr>
        <w:autoSpaceDE w:val="0"/>
        <w:autoSpaceDN w:val="0"/>
        <w:adjustRightInd w:val="0"/>
        <w:spacing w:after="0" w:line="240" w:lineRule="auto"/>
        <w:rPr>
          <w:rFonts w:ascii="Times New Roman" w:hAnsi="Times New Roman" w:cs="Times New Roman"/>
        </w:rPr>
      </w:pPr>
      <w:proofErr w:type="spellStart"/>
      <w:r w:rsidRPr="005008B9">
        <w:rPr>
          <w:rFonts w:ascii="Times New Roman" w:hAnsi="Times New Roman" w:cs="Times New Roman"/>
        </w:rPr>
        <w:t>Số</w:t>
      </w:r>
      <w:proofErr w:type="spellEnd"/>
      <w:r w:rsidRPr="005008B9">
        <w:rPr>
          <w:rFonts w:ascii="Times New Roman" w:hAnsi="Times New Roman" w:cs="Times New Roman"/>
        </w:rPr>
        <w:t xml:space="preserve"> BN </w:t>
      </w:r>
      <w:proofErr w:type="spellStart"/>
      <w:r w:rsidRPr="005008B9">
        <w:rPr>
          <w:rFonts w:ascii="Times New Roman" w:hAnsi="Times New Roman" w:cs="Times New Roman"/>
        </w:rPr>
        <w:t>không</w:t>
      </w:r>
      <w:proofErr w:type="spellEnd"/>
      <w:r w:rsidRPr="005008B9">
        <w:rPr>
          <w:rFonts w:ascii="Times New Roman" w:hAnsi="Times New Roman" w:cs="Times New Roman"/>
        </w:rPr>
        <w:t xml:space="preserve"> </w:t>
      </w:r>
      <w:proofErr w:type="spellStart"/>
      <w:r w:rsidRPr="005008B9">
        <w:rPr>
          <w:rFonts w:ascii="Times New Roman" w:hAnsi="Times New Roman" w:cs="Times New Roman"/>
        </w:rPr>
        <w:t>tái</w:t>
      </w:r>
      <w:proofErr w:type="spellEnd"/>
      <w:r w:rsidRPr="005008B9">
        <w:rPr>
          <w:rFonts w:ascii="Times New Roman" w:hAnsi="Times New Roman" w:cs="Times New Roman"/>
        </w:rPr>
        <w:t xml:space="preserve"> </w:t>
      </w:r>
      <w:proofErr w:type="spellStart"/>
      <w:r w:rsidRPr="005008B9">
        <w:rPr>
          <w:rFonts w:ascii="Times New Roman" w:hAnsi="Times New Roman" w:cs="Times New Roman"/>
        </w:rPr>
        <w:t>phát</w:t>
      </w:r>
      <w:proofErr w:type="spellEnd"/>
      <w:r w:rsidRPr="005008B9">
        <w:rPr>
          <w:rFonts w:ascii="Times New Roman" w:hAnsi="Times New Roman" w:cs="Times New Roman"/>
        </w:rPr>
        <w:t xml:space="preserve"> </w:t>
      </w:r>
      <w:proofErr w:type="spellStart"/>
      <w:r w:rsidRPr="005008B9">
        <w:rPr>
          <w:rFonts w:ascii="Times New Roman" w:hAnsi="Times New Roman" w:cs="Times New Roman"/>
        </w:rPr>
        <w:t>tại</w:t>
      </w:r>
      <w:proofErr w:type="spellEnd"/>
      <w:r w:rsidRPr="005008B9">
        <w:rPr>
          <w:rFonts w:ascii="Times New Roman" w:hAnsi="Times New Roman" w:cs="Times New Roman"/>
        </w:rPr>
        <w:t xml:space="preserve"> </w:t>
      </w:r>
      <w:proofErr w:type="spellStart"/>
      <w:r w:rsidRPr="005008B9">
        <w:rPr>
          <w:rFonts w:ascii="Times New Roman" w:hAnsi="Times New Roman" w:cs="Times New Roman"/>
        </w:rPr>
        <w:t>chỗ</w:t>
      </w:r>
      <w:proofErr w:type="spellEnd"/>
      <w:r w:rsidRPr="005008B9">
        <w:rPr>
          <w:rFonts w:ascii="Times New Roman" w:hAnsi="Times New Roman" w:cs="Times New Roman"/>
        </w:rPr>
        <w:t xml:space="preserve">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50"/>
        <w:gridCol w:w="851"/>
        <w:gridCol w:w="850"/>
        <w:gridCol w:w="851"/>
        <w:gridCol w:w="992"/>
        <w:gridCol w:w="850"/>
      </w:tblGrid>
      <w:tr w:rsidR="00012D8F" w:rsidRPr="005008B9" w14:paraId="6F97C15D" w14:textId="77777777" w:rsidTr="006D63A4">
        <w:tc>
          <w:tcPr>
            <w:tcW w:w="851" w:type="dxa"/>
          </w:tcPr>
          <w:p w14:paraId="074D39EA" w14:textId="77777777" w:rsidR="00012D8F" w:rsidRPr="005008B9" w:rsidRDefault="00012D8F" w:rsidP="00E25158">
            <w:pPr>
              <w:autoSpaceDE w:val="0"/>
              <w:autoSpaceDN w:val="0"/>
              <w:adjustRightInd w:val="0"/>
              <w:rPr>
                <w:rFonts w:ascii="Times New Roman" w:hAnsi="Times New Roman" w:cs="Times New Roman"/>
              </w:rPr>
            </w:pPr>
            <w:r w:rsidRPr="005008B9">
              <w:rPr>
                <w:rFonts w:ascii="Times New Roman" w:hAnsi="Times New Roman" w:cs="Times New Roman"/>
              </w:rPr>
              <w:t>72 (100)</w:t>
            </w:r>
          </w:p>
        </w:tc>
        <w:tc>
          <w:tcPr>
            <w:tcW w:w="850" w:type="dxa"/>
          </w:tcPr>
          <w:p w14:paraId="38B36807" w14:textId="77777777" w:rsidR="00012D8F" w:rsidRPr="005008B9" w:rsidRDefault="00012D8F" w:rsidP="00E25158">
            <w:pPr>
              <w:autoSpaceDE w:val="0"/>
              <w:autoSpaceDN w:val="0"/>
              <w:adjustRightInd w:val="0"/>
              <w:rPr>
                <w:rFonts w:ascii="Times New Roman" w:hAnsi="Times New Roman" w:cs="Times New Roman"/>
              </w:rPr>
            </w:pPr>
            <w:r w:rsidRPr="005008B9">
              <w:rPr>
                <w:rFonts w:ascii="Times New Roman" w:hAnsi="Times New Roman" w:cs="Times New Roman"/>
              </w:rPr>
              <w:t>72 (100)</w:t>
            </w:r>
          </w:p>
        </w:tc>
        <w:tc>
          <w:tcPr>
            <w:tcW w:w="851" w:type="dxa"/>
          </w:tcPr>
          <w:p w14:paraId="55AA99DA" w14:textId="77777777" w:rsidR="00012D8F" w:rsidRPr="005008B9" w:rsidRDefault="00012D8F" w:rsidP="00E25158">
            <w:pPr>
              <w:autoSpaceDE w:val="0"/>
              <w:autoSpaceDN w:val="0"/>
              <w:adjustRightInd w:val="0"/>
              <w:rPr>
                <w:rFonts w:ascii="Times New Roman" w:hAnsi="Times New Roman" w:cs="Times New Roman"/>
              </w:rPr>
            </w:pPr>
            <w:r w:rsidRPr="005008B9">
              <w:rPr>
                <w:rFonts w:ascii="Times New Roman" w:hAnsi="Times New Roman" w:cs="Times New Roman"/>
              </w:rPr>
              <w:t>70 (97,2)</w:t>
            </w:r>
          </w:p>
        </w:tc>
        <w:tc>
          <w:tcPr>
            <w:tcW w:w="850" w:type="dxa"/>
          </w:tcPr>
          <w:p w14:paraId="0CDD1AB6" w14:textId="77777777" w:rsidR="00012D8F" w:rsidRPr="005008B9" w:rsidRDefault="00012D8F" w:rsidP="00E25158">
            <w:pPr>
              <w:autoSpaceDE w:val="0"/>
              <w:autoSpaceDN w:val="0"/>
              <w:adjustRightInd w:val="0"/>
              <w:rPr>
                <w:rFonts w:ascii="Times New Roman" w:hAnsi="Times New Roman" w:cs="Times New Roman"/>
              </w:rPr>
            </w:pPr>
            <w:r w:rsidRPr="005008B9">
              <w:rPr>
                <w:rFonts w:ascii="Times New Roman" w:hAnsi="Times New Roman" w:cs="Times New Roman"/>
              </w:rPr>
              <w:t>70 (97,2)</w:t>
            </w:r>
          </w:p>
        </w:tc>
        <w:tc>
          <w:tcPr>
            <w:tcW w:w="851" w:type="dxa"/>
          </w:tcPr>
          <w:p w14:paraId="19567BC8" w14:textId="77777777" w:rsidR="00012D8F" w:rsidRPr="005008B9" w:rsidRDefault="00012D8F" w:rsidP="00E25158">
            <w:pPr>
              <w:autoSpaceDE w:val="0"/>
              <w:autoSpaceDN w:val="0"/>
              <w:adjustRightInd w:val="0"/>
              <w:rPr>
                <w:rFonts w:ascii="Times New Roman" w:hAnsi="Times New Roman" w:cs="Times New Roman"/>
              </w:rPr>
            </w:pPr>
            <w:r w:rsidRPr="005008B9">
              <w:rPr>
                <w:rFonts w:ascii="Times New Roman" w:hAnsi="Times New Roman" w:cs="Times New Roman"/>
              </w:rPr>
              <w:t>70 (97,2)</w:t>
            </w:r>
          </w:p>
        </w:tc>
        <w:tc>
          <w:tcPr>
            <w:tcW w:w="992" w:type="dxa"/>
          </w:tcPr>
          <w:p w14:paraId="25D75BF5" w14:textId="77777777" w:rsidR="00012D8F" w:rsidRPr="005008B9" w:rsidRDefault="00012D8F" w:rsidP="00E25158">
            <w:pPr>
              <w:autoSpaceDE w:val="0"/>
              <w:autoSpaceDN w:val="0"/>
              <w:adjustRightInd w:val="0"/>
              <w:rPr>
                <w:rFonts w:ascii="Times New Roman" w:hAnsi="Times New Roman" w:cs="Times New Roman"/>
              </w:rPr>
            </w:pPr>
            <w:r w:rsidRPr="005008B9">
              <w:rPr>
                <w:rFonts w:ascii="Times New Roman" w:hAnsi="Times New Roman" w:cs="Times New Roman"/>
              </w:rPr>
              <w:t>70 (97,2)</w:t>
            </w:r>
          </w:p>
        </w:tc>
        <w:tc>
          <w:tcPr>
            <w:tcW w:w="850" w:type="dxa"/>
          </w:tcPr>
          <w:p w14:paraId="51EF979A" w14:textId="77777777" w:rsidR="00012D8F" w:rsidRPr="005008B9" w:rsidRDefault="00012D8F" w:rsidP="00E25158">
            <w:pPr>
              <w:autoSpaceDE w:val="0"/>
              <w:autoSpaceDN w:val="0"/>
              <w:adjustRightInd w:val="0"/>
              <w:rPr>
                <w:rFonts w:ascii="Times New Roman" w:hAnsi="Times New Roman" w:cs="Times New Roman"/>
              </w:rPr>
            </w:pPr>
            <w:r w:rsidRPr="005008B9">
              <w:rPr>
                <w:rFonts w:ascii="Times New Roman" w:hAnsi="Times New Roman" w:cs="Times New Roman"/>
              </w:rPr>
              <w:t>70 (97,2)</w:t>
            </w:r>
          </w:p>
        </w:tc>
      </w:tr>
    </w:tbl>
    <w:p w14:paraId="18F9A498" w14:textId="77777777" w:rsidR="00012D8F" w:rsidRPr="00722335" w:rsidRDefault="00012D8F" w:rsidP="00E25158">
      <w:pPr>
        <w:pStyle w:val="BD"/>
        <w:spacing w:before="0" w:after="0" w:line="240" w:lineRule="auto"/>
        <w:rPr>
          <w:sz w:val="24"/>
          <w:szCs w:val="24"/>
        </w:rPr>
      </w:pPr>
      <w:proofErr w:type="spellStart"/>
      <w:r w:rsidRPr="00722335">
        <w:rPr>
          <w:sz w:val="24"/>
          <w:szCs w:val="24"/>
        </w:rPr>
        <w:t>Biểu</w:t>
      </w:r>
      <w:proofErr w:type="spellEnd"/>
      <w:r w:rsidRPr="00722335">
        <w:rPr>
          <w:sz w:val="24"/>
          <w:szCs w:val="24"/>
        </w:rPr>
        <w:t xml:space="preserve"> </w:t>
      </w:r>
      <w:proofErr w:type="spellStart"/>
      <w:r w:rsidRPr="00722335">
        <w:rPr>
          <w:sz w:val="24"/>
          <w:szCs w:val="24"/>
        </w:rPr>
        <w:t>đồ</w:t>
      </w:r>
      <w:proofErr w:type="spellEnd"/>
      <w:r w:rsidRPr="00722335">
        <w:rPr>
          <w:sz w:val="24"/>
          <w:szCs w:val="24"/>
        </w:rPr>
        <w:t xml:space="preserve"> 3.1. </w:t>
      </w:r>
      <w:proofErr w:type="spellStart"/>
      <w:r w:rsidRPr="00722335">
        <w:rPr>
          <w:sz w:val="24"/>
          <w:szCs w:val="24"/>
        </w:rPr>
        <w:t>Tỉ</w:t>
      </w:r>
      <w:proofErr w:type="spellEnd"/>
      <w:r w:rsidRPr="00722335">
        <w:rPr>
          <w:sz w:val="24"/>
          <w:szCs w:val="24"/>
        </w:rPr>
        <w:t xml:space="preserve"> </w:t>
      </w:r>
      <w:proofErr w:type="spellStart"/>
      <w:r w:rsidRPr="00722335">
        <w:rPr>
          <w:sz w:val="24"/>
          <w:szCs w:val="24"/>
        </w:rPr>
        <w:t>lệ</w:t>
      </w:r>
      <w:proofErr w:type="spellEnd"/>
      <w:r w:rsidRPr="00722335">
        <w:rPr>
          <w:sz w:val="24"/>
          <w:szCs w:val="24"/>
        </w:rPr>
        <w:t xml:space="preserve"> </w:t>
      </w:r>
      <w:proofErr w:type="spellStart"/>
      <w:r w:rsidRPr="00722335">
        <w:rPr>
          <w:sz w:val="24"/>
          <w:szCs w:val="24"/>
        </w:rPr>
        <w:t>kiểm</w:t>
      </w:r>
      <w:proofErr w:type="spellEnd"/>
      <w:r w:rsidRPr="00722335">
        <w:rPr>
          <w:sz w:val="24"/>
          <w:szCs w:val="24"/>
        </w:rPr>
        <w:t xml:space="preserve"> </w:t>
      </w:r>
      <w:proofErr w:type="spellStart"/>
      <w:r w:rsidRPr="00722335">
        <w:rPr>
          <w:sz w:val="24"/>
          <w:szCs w:val="24"/>
        </w:rPr>
        <w:t>soát</w:t>
      </w:r>
      <w:proofErr w:type="spellEnd"/>
      <w:r w:rsidRPr="00722335">
        <w:rPr>
          <w:sz w:val="24"/>
          <w:szCs w:val="24"/>
        </w:rPr>
        <w:t xml:space="preserve"> </w:t>
      </w:r>
      <w:proofErr w:type="spellStart"/>
      <w:r w:rsidRPr="00722335">
        <w:rPr>
          <w:sz w:val="24"/>
          <w:szCs w:val="24"/>
        </w:rPr>
        <w:t>tại</w:t>
      </w:r>
      <w:proofErr w:type="spellEnd"/>
      <w:r w:rsidRPr="00722335">
        <w:rPr>
          <w:sz w:val="24"/>
          <w:szCs w:val="24"/>
        </w:rPr>
        <w:t xml:space="preserve"> </w:t>
      </w:r>
      <w:proofErr w:type="spellStart"/>
      <w:r w:rsidRPr="00722335">
        <w:rPr>
          <w:sz w:val="24"/>
          <w:szCs w:val="24"/>
        </w:rPr>
        <w:t>chỗ</w:t>
      </w:r>
      <w:bookmarkEnd w:id="3"/>
      <w:proofErr w:type="spellEnd"/>
    </w:p>
    <w:p w14:paraId="7A3E03C5" w14:textId="629FBC78" w:rsidR="00E66733" w:rsidRPr="00524901" w:rsidRDefault="00E66733" w:rsidP="00E25158">
      <w:pPr>
        <w:pStyle w:val="3"/>
        <w:spacing w:line="240" w:lineRule="auto"/>
        <w:rPr>
          <w:i w:val="0"/>
          <w:iCs/>
          <w:color w:val="000000" w:themeColor="text1"/>
          <w:spacing w:val="0"/>
          <w:sz w:val="24"/>
          <w:szCs w:val="24"/>
        </w:rPr>
      </w:pPr>
      <w:r w:rsidRPr="00524901">
        <w:rPr>
          <w:i w:val="0"/>
          <w:iCs/>
          <w:color w:val="000000" w:themeColor="text1"/>
          <w:spacing w:val="0"/>
          <w:sz w:val="24"/>
          <w:szCs w:val="24"/>
        </w:rPr>
        <w:t>3.</w:t>
      </w:r>
      <w:r w:rsidR="00C61227">
        <w:rPr>
          <w:i w:val="0"/>
          <w:iCs/>
          <w:color w:val="000000" w:themeColor="text1"/>
          <w:spacing w:val="0"/>
          <w:sz w:val="24"/>
          <w:szCs w:val="24"/>
        </w:rPr>
        <w:t>4</w:t>
      </w:r>
      <w:r w:rsidRPr="00524901">
        <w:rPr>
          <w:i w:val="0"/>
          <w:iCs/>
          <w:color w:val="000000" w:themeColor="text1"/>
          <w:spacing w:val="0"/>
          <w:sz w:val="24"/>
          <w:szCs w:val="24"/>
        </w:rPr>
        <w:t xml:space="preserve">. </w:t>
      </w:r>
      <w:proofErr w:type="spellStart"/>
      <w:r w:rsidRPr="00524901">
        <w:rPr>
          <w:i w:val="0"/>
          <w:iCs/>
          <w:color w:val="000000" w:themeColor="text1"/>
          <w:spacing w:val="0"/>
          <w:sz w:val="24"/>
          <w:szCs w:val="24"/>
        </w:rPr>
        <w:t>Tỉ</w:t>
      </w:r>
      <w:proofErr w:type="spellEnd"/>
      <w:r w:rsidRPr="00524901">
        <w:rPr>
          <w:i w:val="0"/>
          <w:iCs/>
          <w:color w:val="000000" w:themeColor="text1"/>
          <w:spacing w:val="0"/>
          <w:sz w:val="24"/>
          <w:szCs w:val="24"/>
        </w:rPr>
        <w:t xml:space="preserve"> </w:t>
      </w:r>
      <w:proofErr w:type="spellStart"/>
      <w:r w:rsidRPr="00524901">
        <w:rPr>
          <w:i w:val="0"/>
          <w:iCs/>
          <w:color w:val="000000" w:themeColor="text1"/>
          <w:spacing w:val="0"/>
          <w:sz w:val="24"/>
          <w:szCs w:val="24"/>
        </w:rPr>
        <w:t>lệ</w:t>
      </w:r>
      <w:proofErr w:type="spellEnd"/>
      <w:r w:rsidRPr="00524901">
        <w:rPr>
          <w:i w:val="0"/>
          <w:iCs/>
          <w:color w:val="000000" w:themeColor="text1"/>
          <w:spacing w:val="0"/>
          <w:sz w:val="24"/>
          <w:szCs w:val="24"/>
        </w:rPr>
        <w:t xml:space="preserve"> </w:t>
      </w:r>
      <w:proofErr w:type="spellStart"/>
      <w:r w:rsidRPr="00524901">
        <w:rPr>
          <w:i w:val="0"/>
          <w:iCs/>
          <w:color w:val="000000" w:themeColor="text1"/>
          <w:spacing w:val="0"/>
          <w:sz w:val="24"/>
          <w:szCs w:val="24"/>
        </w:rPr>
        <w:t>kiểm</w:t>
      </w:r>
      <w:proofErr w:type="spellEnd"/>
      <w:r w:rsidRPr="00524901">
        <w:rPr>
          <w:i w:val="0"/>
          <w:iCs/>
          <w:color w:val="000000" w:themeColor="text1"/>
          <w:spacing w:val="0"/>
          <w:sz w:val="24"/>
          <w:szCs w:val="24"/>
        </w:rPr>
        <w:t xml:space="preserve"> </w:t>
      </w:r>
      <w:proofErr w:type="spellStart"/>
      <w:r w:rsidRPr="00524901">
        <w:rPr>
          <w:i w:val="0"/>
          <w:iCs/>
          <w:color w:val="000000" w:themeColor="text1"/>
          <w:spacing w:val="0"/>
          <w:sz w:val="24"/>
          <w:szCs w:val="24"/>
        </w:rPr>
        <w:t>soát</w:t>
      </w:r>
      <w:proofErr w:type="spellEnd"/>
      <w:r w:rsidRPr="00524901">
        <w:rPr>
          <w:i w:val="0"/>
          <w:iCs/>
          <w:color w:val="000000" w:themeColor="text1"/>
          <w:spacing w:val="0"/>
          <w:sz w:val="24"/>
          <w:szCs w:val="24"/>
        </w:rPr>
        <w:t xml:space="preserve"> </w:t>
      </w:r>
      <w:proofErr w:type="spellStart"/>
      <w:r w:rsidRPr="00524901">
        <w:rPr>
          <w:i w:val="0"/>
          <w:iCs/>
          <w:color w:val="000000" w:themeColor="text1"/>
          <w:spacing w:val="0"/>
          <w:sz w:val="24"/>
          <w:szCs w:val="24"/>
        </w:rPr>
        <w:t>tại</w:t>
      </w:r>
      <w:proofErr w:type="spellEnd"/>
      <w:r w:rsidRPr="00524901">
        <w:rPr>
          <w:i w:val="0"/>
          <w:iCs/>
          <w:color w:val="000000" w:themeColor="text1"/>
          <w:spacing w:val="0"/>
          <w:sz w:val="24"/>
          <w:szCs w:val="24"/>
        </w:rPr>
        <w:t xml:space="preserve"> </w:t>
      </w:r>
      <w:proofErr w:type="spellStart"/>
      <w:r w:rsidRPr="00524901">
        <w:rPr>
          <w:i w:val="0"/>
          <w:iCs/>
          <w:color w:val="000000" w:themeColor="text1"/>
          <w:spacing w:val="0"/>
          <w:sz w:val="24"/>
          <w:szCs w:val="24"/>
        </w:rPr>
        <w:t>hạch</w:t>
      </w:r>
      <w:proofErr w:type="spellEnd"/>
    </w:p>
    <w:p w14:paraId="71E345F6" w14:textId="51B3B3A9" w:rsidR="009649BA" w:rsidRPr="00722335" w:rsidRDefault="009649BA" w:rsidP="009649BA">
      <w:pPr>
        <w:pStyle w:val="ListParagraph"/>
        <w:spacing w:before="60" w:after="0" w:line="240" w:lineRule="auto"/>
        <w:ind w:left="0" w:firstLine="567"/>
        <w:contextualSpacing w:val="0"/>
        <w:jc w:val="both"/>
        <w:rPr>
          <w:rFonts w:ascii="Times New Roman" w:hAnsi="Times New Roman" w:cs="Times New Roman"/>
          <w:color w:val="000000" w:themeColor="text1"/>
          <w:sz w:val="24"/>
          <w:szCs w:val="24"/>
        </w:rPr>
      </w:pPr>
      <w:proofErr w:type="spellStart"/>
      <w:r w:rsidRPr="00722335">
        <w:rPr>
          <w:rFonts w:ascii="Times New Roman" w:hAnsi="Times New Roman" w:cs="Times New Roman"/>
          <w:color w:val="000000" w:themeColor="text1"/>
          <w:sz w:val="24"/>
          <w:szCs w:val="24"/>
        </w:rPr>
        <w:t>Tỉ</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lệ</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kiểm</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soát</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tại</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hạch</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vùng</w:t>
      </w:r>
      <w:proofErr w:type="spellEnd"/>
      <w:r w:rsidRPr="00722335">
        <w:rPr>
          <w:rFonts w:ascii="Times New Roman" w:hAnsi="Times New Roman" w:cs="Times New Roman"/>
          <w:color w:val="000000" w:themeColor="text1"/>
          <w:sz w:val="24"/>
          <w:szCs w:val="24"/>
        </w:rPr>
        <w:t xml:space="preserve"> ở </w:t>
      </w:r>
      <w:proofErr w:type="spellStart"/>
      <w:r w:rsidRPr="00722335">
        <w:rPr>
          <w:rFonts w:ascii="Times New Roman" w:hAnsi="Times New Roman" w:cs="Times New Roman"/>
          <w:color w:val="000000" w:themeColor="text1"/>
          <w:sz w:val="24"/>
          <w:szCs w:val="24"/>
        </w:rPr>
        <w:t>thời</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điểm</w:t>
      </w:r>
      <w:proofErr w:type="spellEnd"/>
      <w:r w:rsidRPr="00722335">
        <w:rPr>
          <w:rFonts w:ascii="Times New Roman" w:hAnsi="Times New Roman" w:cs="Times New Roman"/>
          <w:color w:val="000000" w:themeColor="text1"/>
          <w:sz w:val="24"/>
          <w:szCs w:val="24"/>
        </w:rPr>
        <w:t xml:space="preserve"> 1 </w:t>
      </w:r>
      <w:proofErr w:type="spellStart"/>
      <w:r w:rsidRPr="00722335">
        <w:rPr>
          <w:rFonts w:ascii="Times New Roman" w:hAnsi="Times New Roman" w:cs="Times New Roman"/>
          <w:color w:val="000000" w:themeColor="text1"/>
          <w:sz w:val="24"/>
          <w:szCs w:val="24"/>
        </w:rPr>
        <w:t>năm</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là</w:t>
      </w:r>
      <w:proofErr w:type="spellEnd"/>
      <w:r w:rsidRPr="00722335">
        <w:rPr>
          <w:rFonts w:ascii="Times New Roman" w:hAnsi="Times New Roman" w:cs="Times New Roman"/>
          <w:color w:val="000000" w:themeColor="text1"/>
          <w:sz w:val="24"/>
          <w:szCs w:val="24"/>
        </w:rPr>
        <w:t xml:space="preserve"> 98,6%, </w:t>
      </w:r>
      <w:proofErr w:type="spellStart"/>
      <w:r w:rsidRPr="00722335">
        <w:rPr>
          <w:rFonts w:ascii="Times New Roman" w:hAnsi="Times New Roman" w:cs="Times New Roman"/>
          <w:color w:val="000000" w:themeColor="text1"/>
          <w:sz w:val="24"/>
          <w:szCs w:val="24"/>
        </w:rPr>
        <w:t>thời</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điểm</w:t>
      </w:r>
      <w:proofErr w:type="spellEnd"/>
      <w:r w:rsidRPr="00722335">
        <w:rPr>
          <w:rFonts w:ascii="Times New Roman" w:hAnsi="Times New Roman" w:cs="Times New Roman"/>
          <w:color w:val="000000" w:themeColor="text1"/>
          <w:sz w:val="24"/>
          <w:szCs w:val="24"/>
        </w:rPr>
        <w:t xml:space="preserve"> 2 </w:t>
      </w:r>
      <w:proofErr w:type="spellStart"/>
      <w:r w:rsidRPr="00722335">
        <w:rPr>
          <w:rFonts w:ascii="Times New Roman" w:hAnsi="Times New Roman" w:cs="Times New Roman"/>
          <w:color w:val="000000" w:themeColor="text1"/>
          <w:sz w:val="24"/>
          <w:szCs w:val="24"/>
        </w:rPr>
        <w:t>năm</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và</w:t>
      </w:r>
      <w:proofErr w:type="spellEnd"/>
      <w:r w:rsidRPr="00722335">
        <w:rPr>
          <w:rFonts w:ascii="Times New Roman" w:hAnsi="Times New Roman" w:cs="Times New Roman"/>
          <w:color w:val="000000" w:themeColor="text1"/>
          <w:sz w:val="24"/>
          <w:szCs w:val="24"/>
        </w:rPr>
        <w:t xml:space="preserve"> 3 </w:t>
      </w:r>
      <w:proofErr w:type="spellStart"/>
      <w:r w:rsidRPr="00722335">
        <w:rPr>
          <w:rFonts w:ascii="Times New Roman" w:hAnsi="Times New Roman" w:cs="Times New Roman"/>
          <w:color w:val="000000" w:themeColor="text1"/>
          <w:sz w:val="24"/>
          <w:szCs w:val="24"/>
        </w:rPr>
        <w:t>năm</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là</w:t>
      </w:r>
      <w:proofErr w:type="spellEnd"/>
      <w:r w:rsidRPr="00722335">
        <w:rPr>
          <w:rFonts w:ascii="Times New Roman" w:hAnsi="Times New Roman" w:cs="Times New Roman"/>
          <w:color w:val="000000" w:themeColor="text1"/>
          <w:sz w:val="24"/>
          <w:szCs w:val="24"/>
        </w:rPr>
        <w:t xml:space="preserve"> 97,2%.</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Có</w:t>
      </w:r>
      <w:proofErr w:type="spellEnd"/>
      <w:r w:rsidRPr="00722335">
        <w:rPr>
          <w:rFonts w:ascii="Times New Roman" w:hAnsi="Times New Roman" w:cs="Times New Roman"/>
          <w:color w:val="000000" w:themeColor="text1"/>
          <w:sz w:val="24"/>
          <w:szCs w:val="24"/>
        </w:rPr>
        <w:t xml:space="preserve"> 2 </w:t>
      </w:r>
      <w:proofErr w:type="spellStart"/>
      <w:r w:rsidRPr="00722335">
        <w:rPr>
          <w:rFonts w:ascii="Times New Roman" w:hAnsi="Times New Roman" w:cs="Times New Roman"/>
          <w:color w:val="000000" w:themeColor="text1"/>
          <w:sz w:val="24"/>
          <w:szCs w:val="24"/>
        </w:rPr>
        <w:t>bệnh</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nhân</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tái</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phát</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tại</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hạch</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vùng</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trong</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trường</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chiếu</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xạ</w:t>
      </w:r>
      <w:proofErr w:type="spellEnd"/>
      <w:r w:rsidRPr="00722335">
        <w:rPr>
          <w:rFonts w:ascii="Times New Roman" w:hAnsi="Times New Roman" w:cs="Times New Roman"/>
          <w:color w:val="000000" w:themeColor="text1"/>
          <w:sz w:val="24"/>
          <w:szCs w:val="24"/>
        </w:rPr>
        <w:t xml:space="preserve">, 1 </w:t>
      </w:r>
      <w:proofErr w:type="spellStart"/>
      <w:r w:rsidRPr="00722335">
        <w:rPr>
          <w:rFonts w:ascii="Times New Roman" w:hAnsi="Times New Roman" w:cs="Times New Roman"/>
          <w:color w:val="000000" w:themeColor="text1"/>
          <w:sz w:val="24"/>
          <w:szCs w:val="24"/>
        </w:rPr>
        <w:t>bệnh</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nhân</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tái</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phát</w:t>
      </w:r>
      <w:proofErr w:type="spellEnd"/>
      <w:r w:rsidRPr="00722335">
        <w:rPr>
          <w:rFonts w:ascii="Times New Roman" w:hAnsi="Times New Roman" w:cs="Times New Roman"/>
          <w:color w:val="000000" w:themeColor="text1"/>
          <w:sz w:val="24"/>
          <w:szCs w:val="24"/>
        </w:rPr>
        <w:t xml:space="preserve"> ở </w:t>
      </w:r>
      <w:proofErr w:type="spellStart"/>
      <w:r w:rsidRPr="00722335">
        <w:rPr>
          <w:rFonts w:ascii="Times New Roman" w:hAnsi="Times New Roman" w:cs="Times New Roman"/>
          <w:color w:val="000000" w:themeColor="text1"/>
          <w:sz w:val="24"/>
          <w:szCs w:val="24"/>
        </w:rPr>
        <w:t>thời</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điểm</w:t>
      </w:r>
      <w:proofErr w:type="spellEnd"/>
      <w:r w:rsidRPr="00722335">
        <w:rPr>
          <w:rFonts w:ascii="Times New Roman" w:hAnsi="Times New Roman" w:cs="Times New Roman"/>
          <w:color w:val="000000" w:themeColor="text1"/>
          <w:sz w:val="24"/>
          <w:szCs w:val="24"/>
        </w:rPr>
        <w:t xml:space="preserve"> 8 </w:t>
      </w:r>
      <w:proofErr w:type="spellStart"/>
      <w:r w:rsidRPr="00722335">
        <w:rPr>
          <w:rFonts w:ascii="Times New Roman" w:hAnsi="Times New Roman" w:cs="Times New Roman"/>
          <w:color w:val="000000" w:themeColor="text1"/>
          <w:sz w:val="24"/>
          <w:szCs w:val="24"/>
        </w:rPr>
        <w:t>tháng</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vừa</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tái</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phát</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tại</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cổ</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tử</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cung</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tại</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hạch</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và</w:t>
      </w:r>
      <w:proofErr w:type="spellEnd"/>
      <w:r w:rsidRPr="00722335">
        <w:rPr>
          <w:rFonts w:ascii="Times New Roman" w:hAnsi="Times New Roman" w:cs="Times New Roman"/>
          <w:color w:val="000000" w:themeColor="text1"/>
          <w:sz w:val="24"/>
          <w:szCs w:val="24"/>
        </w:rPr>
        <w:t xml:space="preserve"> di </w:t>
      </w:r>
      <w:proofErr w:type="spellStart"/>
      <w:r w:rsidRPr="00722335">
        <w:rPr>
          <w:rFonts w:ascii="Times New Roman" w:hAnsi="Times New Roman" w:cs="Times New Roman"/>
          <w:color w:val="000000" w:themeColor="text1"/>
          <w:sz w:val="24"/>
          <w:szCs w:val="24"/>
        </w:rPr>
        <w:t>căn</w:t>
      </w:r>
      <w:proofErr w:type="spellEnd"/>
      <w:r w:rsidRPr="00722335">
        <w:rPr>
          <w:rFonts w:ascii="Times New Roman" w:hAnsi="Times New Roman" w:cs="Times New Roman"/>
          <w:color w:val="000000" w:themeColor="text1"/>
          <w:sz w:val="24"/>
          <w:szCs w:val="24"/>
        </w:rPr>
        <w:t xml:space="preserve"> xa), 1 </w:t>
      </w:r>
      <w:proofErr w:type="spellStart"/>
      <w:r w:rsidRPr="00722335">
        <w:rPr>
          <w:rFonts w:ascii="Times New Roman" w:hAnsi="Times New Roman" w:cs="Times New Roman"/>
          <w:color w:val="000000" w:themeColor="text1"/>
          <w:sz w:val="24"/>
          <w:szCs w:val="24"/>
        </w:rPr>
        <w:t>bệnh</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nhân</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tái</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phát</w:t>
      </w:r>
      <w:proofErr w:type="spellEnd"/>
      <w:r w:rsidRPr="00722335">
        <w:rPr>
          <w:rFonts w:ascii="Times New Roman" w:hAnsi="Times New Roman" w:cs="Times New Roman"/>
          <w:color w:val="000000" w:themeColor="text1"/>
          <w:sz w:val="24"/>
          <w:szCs w:val="24"/>
        </w:rPr>
        <w:t xml:space="preserve"> ở </w:t>
      </w:r>
      <w:proofErr w:type="spellStart"/>
      <w:r w:rsidRPr="00722335">
        <w:rPr>
          <w:rFonts w:ascii="Times New Roman" w:hAnsi="Times New Roman" w:cs="Times New Roman"/>
          <w:color w:val="000000" w:themeColor="text1"/>
          <w:sz w:val="24"/>
          <w:szCs w:val="24"/>
        </w:rPr>
        <w:t>thời</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điểm</w:t>
      </w:r>
      <w:proofErr w:type="spellEnd"/>
      <w:r w:rsidRPr="00722335">
        <w:rPr>
          <w:rFonts w:ascii="Times New Roman" w:hAnsi="Times New Roman" w:cs="Times New Roman"/>
          <w:color w:val="000000" w:themeColor="text1"/>
          <w:sz w:val="24"/>
          <w:szCs w:val="24"/>
        </w:rPr>
        <w:t xml:space="preserve"> 18 </w:t>
      </w:r>
      <w:proofErr w:type="spellStart"/>
      <w:r w:rsidRPr="00722335">
        <w:rPr>
          <w:rFonts w:ascii="Times New Roman" w:hAnsi="Times New Roman" w:cs="Times New Roman"/>
          <w:color w:val="000000" w:themeColor="text1"/>
          <w:sz w:val="24"/>
          <w:szCs w:val="24"/>
        </w:rPr>
        <w:t>tháng</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tại</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hạch</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chậu</w:t>
      </w:r>
      <w:proofErr w:type="spellEnd"/>
    </w:p>
    <w:p w14:paraId="702C67D3" w14:textId="77777777" w:rsidR="00E66733" w:rsidRPr="00722335" w:rsidRDefault="00E66733" w:rsidP="00E25158">
      <w:pPr>
        <w:autoSpaceDE w:val="0"/>
        <w:autoSpaceDN w:val="0"/>
        <w:adjustRightInd w:val="0"/>
        <w:spacing w:after="0" w:line="240" w:lineRule="auto"/>
        <w:rPr>
          <w:rFonts w:ascii="Times New Roman" w:hAnsi="Times New Roman" w:cs="Times New Roman"/>
          <w:sz w:val="24"/>
          <w:szCs w:val="24"/>
        </w:rPr>
      </w:pPr>
      <w:bookmarkStart w:id="4" w:name="_Toc167957819"/>
      <w:r w:rsidRPr="00722335">
        <w:rPr>
          <w:rFonts w:ascii="Times New Roman" w:hAnsi="Times New Roman" w:cs="Times New Roman"/>
          <w:noProof/>
          <w:sz w:val="24"/>
          <w:szCs w:val="24"/>
        </w:rPr>
        <w:drawing>
          <wp:inline distT="0" distB="0" distL="0" distR="0" wp14:anchorId="49DC1242" wp14:editId="326E8F37">
            <wp:extent cx="4246075" cy="2747981"/>
            <wp:effectExtent l="0" t="0" r="2540" b="0"/>
            <wp:docPr id="189379561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r="9261" b="200"/>
                    <a:stretch/>
                  </pic:blipFill>
                  <pic:spPr bwMode="auto">
                    <a:xfrm>
                      <a:off x="0" y="0"/>
                      <a:ext cx="4277830" cy="2768533"/>
                    </a:xfrm>
                    <a:prstGeom prst="rect">
                      <a:avLst/>
                    </a:prstGeom>
                    <a:noFill/>
                    <a:ln>
                      <a:noFill/>
                    </a:ln>
                    <a:extLst>
                      <a:ext uri="{53640926-AAD7-44D8-BBD7-CCE9431645EC}">
                        <a14:shadowObscured xmlns:a14="http://schemas.microsoft.com/office/drawing/2010/main"/>
                      </a:ext>
                    </a:extLst>
                  </pic:spPr>
                </pic:pic>
              </a:graphicData>
            </a:graphic>
          </wp:inline>
        </w:drawing>
      </w:r>
    </w:p>
    <w:p w14:paraId="48F93F58" w14:textId="77777777" w:rsidR="00E66733" w:rsidRPr="005008B9" w:rsidRDefault="00E66733" w:rsidP="00E25158">
      <w:pPr>
        <w:autoSpaceDE w:val="0"/>
        <w:autoSpaceDN w:val="0"/>
        <w:adjustRightInd w:val="0"/>
        <w:spacing w:after="0" w:line="240" w:lineRule="auto"/>
        <w:rPr>
          <w:rFonts w:ascii="Times New Roman" w:hAnsi="Times New Roman" w:cs="Times New Roman"/>
        </w:rPr>
      </w:pPr>
      <w:proofErr w:type="spellStart"/>
      <w:r w:rsidRPr="005008B9">
        <w:rPr>
          <w:rFonts w:ascii="Times New Roman" w:hAnsi="Times New Roman" w:cs="Times New Roman"/>
        </w:rPr>
        <w:t>Số</w:t>
      </w:r>
      <w:proofErr w:type="spellEnd"/>
      <w:r w:rsidRPr="005008B9">
        <w:rPr>
          <w:rFonts w:ascii="Times New Roman" w:hAnsi="Times New Roman" w:cs="Times New Roman"/>
        </w:rPr>
        <w:t xml:space="preserve"> BN </w:t>
      </w:r>
      <w:proofErr w:type="spellStart"/>
      <w:r w:rsidRPr="005008B9">
        <w:rPr>
          <w:rFonts w:ascii="Times New Roman" w:hAnsi="Times New Roman" w:cs="Times New Roman"/>
        </w:rPr>
        <w:t>không</w:t>
      </w:r>
      <w:proofErr w:type="spellEnd"/>
      <w:r w:rsidRPr="005008B9">
        <w:rPr>
          <w:rFonts w:ascii="Times New Roman" w:hAnsi="Times New Roman" w:cs="Times New Roman"/>
        </w:rPr>
        <w:t xml:space="preserve"> </w:t>
      </w:r>
      <w:proofErr w:type="spellStart"/>
      <w:r w:rsidRPr="005008B9">
        <w:rPr>
          <w:rFonts w:ascii="Times New Roman" w:hAnsi="Times New Roman" w:cs="Times New Roman"/>
        </w:rPr>
        <w:t>tái</w:t>
      </w:r>
      <w:proofErr w:type="spellEnd"/>
      <w:r w:rsidRPr="005008B9">
        <w:rPr>
          <w:rFonts w:ascii="Times New Roman" w:hAnsi="Times New Roman" w:cs="Times New Roman"/>
        </w:rPr>
        <w:t xml:space="preserve"> </w:t>
      </w:r>
      <w:proofErr w:type="spellStart"/>
      <w:r w:rsidRPr="005008B9">
        <w:rPr>
          <w:rFonts w:ascii="Times New Roman" w:hAnsi="Times New Roman" w:cs="Times New Roman"/>
        </w:rPr>
        <w:t>phát</w:t>
      </w:r>
      <w:proofErr w:type="spellEnd"/>
      <w:r w:rsidRPr="005008B9">
        <w:rPr>
          <w:rFonts w:ascii="Times New Roman" w:hAnsi="Times New Roman" w:cs="Times New Roman"/>
        </w:rPr>
        <w:t xml:space="preserve"> </w:t>
      </w:r>
      <w:proofErr w:type="spellStart"/>
      <w:r w:rsidRPr="005008B9">
        <w:rPr>
          <w:rFonts w:ascii="Times New Roman" w:hAnsi="Times New Roman" w:cs="Times New Roman"/>
        </w:rPr>
        <w:t>hạch</w:t>
      </w:r>
      <w:proofErr w:type="spellEnd"/>
      <w:r w:rsidRPr="005008B9">
        <w:rPr>
          <w:rFonts w:ascii="Times New Roman" w:hAnsi="Times New Roman" w:cs="Times New Roman"/>
        </w:rPr>
        <w:t xml:space="preserve">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709"/>
        <w:gridCol w:w="845"/>
        <w:gridCol w:w="809"/>
        <w:gridCol w:w="748"/>
        <w:gridCol w:w="768"/>
        <w:gridCol w:w="821"/>
      </w:tblGrid>
      <w:tr w:rsidR="009F4816" w:rsidRPr="005008B9" w14:paraId="6137F1CC" w14:textId="77777777" w:rsidTr="009F4816">
        <w:trPr>
          <w:trHeight w:val="549"/>
        </w:trPr>
        <w:tc>
          <w:tcPr>
            <w:tcW w:w="851" w:type="dxa"/>
          </w:tcPr>
          <w:p w14:paraId="0E37D157" w14:textId="77777777" w:rsidR="009F4816" w:rsidRDefault="00E66733" w:rsidP="00E25158">
            <w:pPr>
              <w:autoSpaceDE w:val="0"/>
              <w:autoSpaceDN w:val="0"/>
              <w:adjustRightInd w:val="0"/>
              <w:rPr>
                <w:rFonts w:ascii="Times New Roman" w:hAnsi="Times New Roman" w:cs="Times New Roman"/>
              </w:rPr>
            </w:pPr>
            <w:r w:rsidRPr="005008B9">
              <w:rPr>
                <w:rFonts w:ascii="Times New Roman" w:hAnsi="Times New Roman" w:cs="Times New Roman"/>
              </w:rPr>
              <w:t>72</w:t>
            </w:r>
          </w:p>
          <w:p w14:paraId="1CFFED1C" w14:textId="7802605D" w:rsidR="00E66733" w:rsidRPr="005008B9" w:rsidRDefault="00E66733" w:rsidP="00E25158">
            <w:pPr>
              <w:autoSpaceDE w:val="0"/>
              <w:autoSpaceDN w:val="0"/>
              <w:adjustRightInd w:val="0"/>
              <w:rPr>
                <w:rFonts w:ascii="Times New Roman" w:hAnsi="Times New Roman" w:cs="Times New Roman"/>
              </w:rPr>
            </w:pPr>
            <w:r w:rsidRPr="005008B9">
              <w:rPr>
                <w:rFonts w:ascii="Times New Roman" w:hAnsi="Times New Roman" w:cs="Times New Roman"/>
              </w:rPr>
              <w:t>(100)</w:t>
            </w:r>
          </w:p>
        </w:tc>
        <w:tc>
          <w:tcPr>
            <w:tcW w:w="709" w:type="dxa"/>
          </w:tcPr>
          <w:p w14:paraId="2138125B" w14:textId="77777777" w:rsidR="00E66733" w:rsidRPr="005008B9" w:rsidRDefault="00E66733" w:rsidP="00E25158">
            <w:pPr>
              <w:autoSpaceDE w:val="0"/>
              <w:autoSpaceDN w:val="0"/>
              <w:adjustRightInd w:val="0"/>
              <w:rPr>
                <w:rFonts w:ascii="Times New Roman" w:hAnsi="Times New Roman" w:cs="Times New Roman"/>
              </w:rPr>
            </w:pPr>
            <w:r w:rsidRPr="005008B9">
              <w:rPr>
                <w:rFonts w:ascii="Times New Roman" w:hAnsi="Times New Roman" w:cs="Times New Roman"/>
              </w:rPr>
              <w:t>72 (100)</w:t>
            </w:r>
          </w:p>
        </w:tc>
        <w:tc>
          <w:tcPr>
            <w:tcW w:w="845" w:type="dxa"/>
          </w:tcPr>
          <w:p w14:paraId="7F24F5F6" w14:textId="77777777" w:rsidR="00E66733" w:rsidRPr="005008B9" w:rsidRDefault="00E66733" w:rsidP="00E25158">
            <w:pPr>
              <w:autoSpaceDE w:val="0"/>
              <w:autoSpaceDN w:val="0"/>
              <w:adjustRightInd w:val="0"/>
              <w:rPr>
                <w:rFonts w:ascii="Times New Roman" w:hAnsi="Times New Roman" w:cs="Times New Roman"/>
              </w:rPr>
            </w:pPr>
            <w:r w:rsidRPr="005008B9">
              <w:rPr>
                <w:rFonts w:ascii="Times New Roman" w:hAnsi="Times New Roman" w:cs="Times New Roman"/>
              </w:rPr>
              <w:t>71 (98,6)</w:t>
            </w:r>
          </w:p>
        </w:tc>
        <w:tc>
          <w:tcPr>
            <w:tcW w:w="809" w:type="dxa"/>
          </w:tcPr>
          <w:p w14:paraId="47FCD474" w14:textId="77777777" w:rsidR="00E66733" w:rsidRPr="005008B9" w:rsidRDefault="00E66733" w:rsidP="00E25158">
            <w:pPr>
              <w:autoSpaceDE w:val="0"/>
              <w:autoSpaceDN w:val="0"/>
              <w:adjustRightInd w:val="0"/>
              <w:rPr>
                <w:rFonts w:ascii="Times New Roman" w:hAnsi="Times New Roman" w:cs="Times New Roman"/>
              </w:rPr>
            </w:pPr>
            <w:r w:rsidRPr="005008B9">
              <w:rPr>
                <w:rFonts w:ascii="Times New Roman" w:hAnsi="Times New Roman" w:cs="Times New Roman"/>
              </w:rPr>
              <w:t>71 (98,6)</w:t>
            </w:r>
          </w:p>
        </w:tc>
        <w:tc>
          <w:tcPr>
            <w:tcW w:w="748" w:type="dxa"/>
          </w:tcPr>
          <w:p w14:paraId="496F4A2B" w14:textId="77777777" w:rsidR="00E66733" w:rsidRPr="005008B9" w:rsidRDefault="00E66733" w:rsidP="00E25158">
            <w:pPr>
              <w:autoSpaceDE w:val="0"/>
              <w:autoSpaceDN w:val="0"/>
              <w:adjustRightInd w:val="0"/>
              <w:rPr>
                <w:rFonts w:ascii="Times New Roman" w:hAnsi="Times New Roman" w:cs="Times New Roman"/>
              </w:rPr>
            </w:pPr>
            <w:r w:rsidRPr="005008B9">
              <w:rPr>
                <w:rFonts w:ascii="Times New Roman" w:hAnsi="Times New Roman" w:cs="Times New Roman"/>
              </w:rPr>
              <w:t>70 (97,2)</w:t>
            </w:r>
          </w:p>
        </w:tc>
        <w:tc>
          <w:tcPr>
            <w:tcW w:w="768" w:type="dxa"/>
          </w:tcPr>
          <w:p w14:paraId="4D7D4044" w14:textId="77777777" w:rsidR="00E66733" w:rsidRDefault="00E66733" w:rsidP="00E25158">
            <w:pPr>
              <w:autoSpaceDE w:val="0"/>
              <w:autoSpaceDN w:val="0"/>
              <w:adjustRightInd w:val="0"/>
              <w:rPr>
                <w:rFonts w:ascii="Times New Roman" w:hAnsi="Times New Roman" w:cs="Times New Roman"/>
              </w:rPr>
            </w:pPr>
            <w:r w:rsidRPr="005008B9">
              <w:rPr>
                <w:rFonts w:ascii="Times New Roman" w:hAnsi="Times New Roman" w:cs="Times New Roman"/>
              </w:rPr>
              <w:t>70</w:t>
            </w:r>
          </w:p>
          <w:p w14:paraId="59175914" w14:textId="71E094AC" w:rsidR="00E66733" w:rsidRPr="005008B9" w:rsidRDefault="009F4816" w:rsidP="00E25158">
            <w:pPr>
              <w:autoSpaceDE w:val="0"/>
              <w:autoSpaceDN w:val="0"/>
              <w:adjustRightInd w:val="0"/>
              <w:rPr>
                <w:rFonts w:ascii="Times New Roman" w:hAnsi="Times New Roman" w:cs="Times New Roman"/>
              </w:rPr>
            </w:pPr>
            <w:r>
              <w:rPr>
                <w:rFonts w:ascii="Times New Roman" w:hAnsi="Times New Roman" w:cs="Times New Roman"/>
              </w:rPr>
              <w:t>(97,2)</w:t>
            </w:r>
          </w:p>
        </w:tc>
        <w:tc>
          <w:tcPr>
            <w:tcW w:w="821" w:type="dxa"/>
          </w:tcPr>
          <w:p w14:paraId="6FC12F13" w14:textId="77777777" w:rsidR="00E66733" w:rsidRPr="005008B9" w:rsidRDefault="00E66733" w:rsidP="00E25158">
            <w:pPr>
              <w:autoSpaceDE w:val="0"/>
              <w:autoSpaceDN w:val="0"/>
              <w:adjustRightInd w:val="0"/>
              <w:rPr>
                <w:rFonts w:ascii="Times New Roman" w:hAnsi="Times New Roman" w:cs="Times New Roman"/>
              </w:rPr>
            </w:pPr>
            <w:r w:rsidRPr="005008B9">
              <w:rPr>
                <w:rFonts w:ascii="Times New Roman" w:hAnsi="Times New Roman" w:cs="Times New Roman"/>
              </w:rPr>
              <w:t>70 (97,2)</w:t>
            </w:r>
          </w:p>
        </w:tc>
      </w:tr>
    </w:tbl>
    <w:p w14:paraId="3A440FBA" w14:textId="77777777" w:rsidR="00E66733" w:rsidRPr="00722335" w:rsidRDefault="00E66733" w:rsidP="00E25158">
      <w:pPr>
        <w:pStyle w:val="BD"/>
        <w:spacing w:before="0" w:after="0" w:line="240" w:lineRule="auto"/>
        <w:rPr>
          <w:color w:val="000000" w:themeColor="text1"/>
          <w:sz w:val="24"/>
          <w:szCs w:val="24"/>
        </w:rPr>
      </w:pPr>
      <w:proofErr w:type="spellStart"/>
      <w:r w:rsidRPr="00722335">
        <w:rPr>
          <w:color w:val="000000" w:themeColor="text1"/>
          <w:sz w:val="24"/>
          <w:szCs w:val="24"/>
        </w:rPr>
        <w:t>Biểu</w:t>
      </w:r>
      <w:proofErr w:type="spellEnd"/>
      <w:r w:rsidRPr="00722335">
        <w:rPr>
          <w:color w:val="000000" w:themeColor="text1"/>
          <w:sz w:val="24"/>
          <w:szCs w:val="24"/>
        </w:rPr>
        <w:t xml:space="preserve"> </w:t>
      </w:r>
      <w:proofErr w:type="spellStart"/>
      <w:r w:rsidRPr="00722335">
        <w:rPr>
          <w:color w:val="000000" w:themeColor="text1"/>
          <w:sz w:val="24"/>
          <w:szCs w:val="24"/>
        </w:rPr>
        <w:t>đồ</w:t>
      </w:r>
      <w:proofErr w:type="spellEnd"/>
      <w:r w:rsidRPr="00722335">
        <w:rPr>
          <w:color w:val="000000" w:themeColor="text1"/>
          <w:sz w:val="24"/>
          <w:szCs w:val="24"/>
        </w:rPr>
        <w:t xml:space="preserve"> 3.2. </w:t>
      </w:r>
      <w:proofErr w:type="spellStart"/>
      <w:r w:rsidRPr="00722335">
        <w:rPr>
          <w:color w:val="000000" w:themeColor="text1"/>
          <w:sz w:val="24"/>
          <w:szCs w:val="24"/>
        </w:rPr>
        <w:t>Tỉ</w:t>
      </w:r>
      <w:proofErr w:type="spellEnd"/>
      <w:r w:rsidRPr="00722335">
        <w:rPr>
          <w:color w:val="000000" w:themeColor="text1"/>
          <w:sz w:val="24"/>
          <w:szCs w:val="24"/>
        </w:rPr>
        <w:t xml:space="preserve"> </w:t>
      </w:r>
      <w:proofErr w:type="spellStart"/>
      <w:r w:rsidRPr="00722335">
        <w:rPr>
          <w:color w:val="000000" w:themeColor="text1"/>
          <w:sz w:val="24"/>
          <w:szCs w:val="24"/>
        </w:rPr>
        <w:t>lệ</w:t>
      </w:r>
      <w:proofErr w:type="spellEnd"/>
      <w:r w:rsidRPr="00722335">
        <w:rPr>
          <w:color w:val="000000" w:themeColor="text1"/>
          <w:sz w:val="24"/>
          <w:szCs w:val="24"/>
        </w:rPr>
        <w:t xml:space="preserve"> </w:t>
      </w:r>
      <w:proofErr w:type="spellStart"/>
      <w:r w:rsidRPr="00722335">
        <w:rPr>
          <w:color w:val="000000" w:themeColor="text1"/>
          <w:sz w:val="24"/>
          <w:szCs w:val="24"/>
        </w:rPr>
        <w:t>kiểm</w:t>
      </w:r>
      <w:proofErr w:type="spellEnd"/>
      <w:r w:rsidRPr="00722335">
        <w:rPr>
          <w:color w:val="000000" w:themeColor="text1"/>
          <w:sz w:val="24"/>
          <w:szCs w:val="24"/>
        </w:rPr>
        <w:t xml:space="preserve"> </w:t>
      </w:r>
      <w:proofErr w:type="spellStart"/>
      <w:r w:rsidRPr="00722335">
        <w:rPr>
          <w:color w:val="000000" w:themeColor="text1"/>
          <w:sz w:val="24"/>
          <w:szCs w:val="24"/>
        </w:rPr>
        <w:t>soát</w:t>
      </w:r>
      <w:proofErr w:type="spellEnd"/>
      <w:r w:rsidRPr="00722335">
        <w:rPr>
          <w:color w:val="000000" w:themeColor="text1"/>
          <w:sz w:val="24"/>
          <w:szCs w:val="24"/>
        </w:rPr>
        <w:t xml:space="preserve"> </w:t>
      </w:r>
      <w:proofErr w:type="spellStart"/>
      <w:r w:rsidRPr="00722335">
        <w:rPr>
          <w:color w:val="000000" w:themeColor="text1"/>
          <w:sz w:val="24"/>
          <w:szCs w:val="24"/>
        </w:rPr>
        <w:t>tại</w:t>
      </w:r>
      <w:proofErr w:type="spellEnd"/>
      <w:r w:rsidRPr="00722335">
        <w:rPr>
          <w:color w:val="000000" w:themeColor="text1"/>
          <w:sz w:val="24"/>
          <w:szCs w:val="24"/>
        </w:rPr>
        <w:t xml:space="preserve"> </w:t>
      </w:r>
      <w:proofErr w:type="spellStart"/>
      <w:r w:rsidRPr="00722335">
        <w:rPr>
          <w:color w:val="000000" w:themeColor="text1"/>
          <w:sz w:val="24"/>
          <w:szCs w:val="24"/>
        </w:rPr>
        <w:t>hạch</w:t>
      </w:r>
      <w:bookmarkEnd w:id="4"/>
      <w:proofErr w:type="spellEnd"/>
    </w:p>
    <w:p w14:paraId="749CDA19" w14:textId="2EAEBCC0" w:rsidR="00975ABE" w:rsidRDefault="00975ABE" w:rsidP="00E25158">
      <w:pPr>
        <w:spacing w:after="0" w:line="240" w:lineRule="auto"/>
        <w:jc w:val="both"/>
        <w:rPr>
          <w:rFonts w:ascii="Times New Roman" w:hAnsi="Times New Roman" w:cs="Times New Roman"/>
          <w:b/>
          <w:bCs/>
          <w:iCs/>
          <w:color w:val="000000" w:themeColor="text1"/>
          <w:sz w:val="24"/>
          <w:szCs w:val="24"/>
        </w:rPr>
      </w:pPr>
      <w:r w:rsidRPr="00524901">
        <w:rPr>
          <w:rFonts w:ascii="Times New Roman" w:hAnsi="Times New Roman" w:cs="Times New Roman"/>
          <w:b/>
          <w:bCs/>
          <w:iCs/>
          <w:color w:val="000000" w:themeColor="text1"/>
          <w:sz w:val="24"/>
          <w:szCs w:val="24"/>
        </w:rPr>
        <w:lastRenderedPageBreak/>
        <w:t>3.</w:t>
      </w:r>
      <w:r w:rsidR="00C61227">
        <w:rPr>
          <w:rFonts w:ascii="Times New Roman" w:hAnsi="Times New Roman" w:cs="Times New Roman"/>
          <w:b/>
          <w:bCs/>
          <w:iCs/>
          <w:color w:val="000000" w:themeColor="text1"/>
          <w:sz w:val="24"/>
          <w:szCs w:val="24"/>
        </w:rPr>
        <w:t>5</w:t>
      </w:r>
      <w:r w:rsidRPr="00524901">
        <w:rPr>
          <w:rFonts w:ascii="Times New Roman" w:hAnsi="Times New Roman" w:cs="Times New Roman"/>
          <w:b/>
          <w:bCs/>
          <w:iCs/>
          <w:color w:val="000000" w:themeColor="text1"/>
          <w:sz w:val="24"/>
          <w:szCs w:val="24"/>
        </w:rPr>
        <w:t xml:space="preserve">. </w:t>
      </w:r>
      <w:proofErr w:type="spellStart"/>
      <w:r w:rsidRPr="00524901">
        <w:rPr>
          <w:rFonts w:ascii="Times New Roman" w:hAnsi="Times New Roman" w:cs="Times New Roman"/>
          <w:b/>
          <w:bCs/>
          <w:iCs/>
          <w:color w:val="000000" w:themeColor="text1"/>
          <w:sz w:val="24"/>
          <w:szCs w:val="24"/>
        </w:rPr>
        <w:t>Tỉ</w:t>
      </w:r>
      <w:proofErr w:type="spellEnd"/>
      <w:r w:rsidRPr="00524901">
        <w:rPr>
          <w:rFonts w:ascii="Times New Roman" w:hAnsi="Times New Roman" w:cs="Times New Roman"/>
          <w:b/>
          <w:bCs/>
          <w:iCs/>
          <w:color w:val="000000" w:themeColor="text1"/>
          <w:sz w:val="24"/>
          <w:szCs w:val="24"/>
        </w:rPr>
        <w:t xml:space="preserve"> </w:t>
      </w:r>
      <w:proofErr w:type="spellStart"/>
      <w:r w:rsidRPr="00524901">
        <w:rPr>
          <w:rFonts w:ascii="Times New Roman" w:hAnsi="Times New Roman" w:cs="Times New Roman"/>
          <w:b/>
          <w:bCs/>
          <w:iCs/>
          <w:color w:val="000000" w:themeColor="text1"/>
          <w:sz w:val="24"/>
          <w:szCs w:val="24"/>
        </w:rPr>
        <w:t>lệ</w:t>
      </w:r>
      <w:proofErr w:type="spellEnd"/>
      <w:r w:rsidRPr="00524901">
        <w:rPr>
          <w:rFonts w:ascii="Times New Roman" w:hAnsi="Times New Roman" w:cs="Times New Roman"/>
          <w:b/>
          <w:bCs/>
          <w:iCs/>
          <w:color w:val="000000" w:themeColor="text1"/>
          <w:sz w:val="24"/>
          <w:szCs w:val="24"/>
        </w:rPr>
        <w:t xml:space="preserve"> </w:t>
      </w:r>
      <w:proofErr w:type="spellStart"/>
      <w:r w:rsidRPr="00524901">
        <w:rPr>
          <w:rFonts w:ascii="Times New Roman" w:hAnsi="Times New Roman" w:cs="Times New Roman"/>
          <w:b/>
          <w:bCs/>
          <w:iCs/>
          <w:color w:val="000000" w:themeColor="text1"/>
          <w:sz w:val="24"/>
          <w:szCs w:val="24"/>
        </w:rPr>
        <w:t>kiểm</w:t>
      </w:r>
      <w:proofErr w:type="spellEnd"/>
      <w:r w:rsidRPr="00524901">
        <w:rPr>
          <w:rFonts w:ascii="Times New Roman" w:hAnsi="Times New Roman" w:cs="Times New Roman"/>
          <w:b/>
          <w:bCs/>
          <w:iCs/>
          <w:color w:val="000000" w:themeColor="text1"/>
          <w:sz w:val="24"/>
          <w:szCs w:val="24"/>
        </w:rPr>
        <w:t xml:space="preserve"> </w:t>
      </w:r>
      <w:proofErr w:type="spellStart"/>
      <w:r w:rsidRPr="00524901">
        <w:rPr>
          <w:rFonts w:ascii="Times New Roman" w:hAnsi="Times New Roman" w:cs="Times New Roman"/>
          <w:b/>
          <w:bCs/>
          <w:iCs/>
          <w:color w:val="000000" w:themeColor="text1"/>
          <w:sz w:val="24"/>
          <w:szCs w:val="24"/>
        </w:rPr>
        <w:t>soát</w:t>
      </w:r>
      <w:proofErr w:type="spellEnd"/>
      <w:r w:rsidRPr="00524901">
        <w:rPr>
          <w:rFonts w:ascii="Times New Roman" w:hAnsi="Times New Roman" w:cs="Times New Roman"/>
          <w:b/>
          <w:bCs/>
          <w:iCs/>
          <w:color w:val="000000" w:themeColor="text1"/>
          <w:sz w:val="24"/>
          <w:szCs w:val="24"/>
        </w:rPr>
        <w:t xml:space="preserve"> </w:t>
      </w:r>
      <w:proofErr w:type="spellStart"/>
      <w:r w:rsidRPr="00524901">
        <w:rPr>
          <w:rFonts w:ascii="Times New Roman" w:hAnsi="Times New Roman" w:cs="Times New Roman"/>
          <w:b/>
          <w:bCs/>
          <w:iCs/>
          <w:color w:val="000000" w:themeColor="text1"/>
          <w:sz w:val="24"/>
          <w:szCs w:val="24"/>
        </w:rPr>
        <w:t>toàn</w:t>
      </w:r>
      <w:proofErr w:type="spellEnd"/>
      <w:r w:rsidRPr="00524901">
        <w:rPr>
          <w:rFonts w:ascii="Times New Roman" w:hAnsi="Times New Roman" w:cs="Times New Roman"/>
          <w:b/>
          <w:bCs/>
          <w:iCs/>
          <w:color w:val="000000" w:themeColor="text1"/>
          <w:sz w:val="24"/>
          <w:szCs w:val="24"/>
        </w:rPr>
        <w:t xml:space="preserve"> </w:t>
      </w:r>
      <w:proofErr w:type="spellStart"/>
      <w:r w:rsidRPr="00524901">
        <w:rPr>
          <w:rFonts w:ascii="Times New Roman" w:hAnsi="Times New Roman" w:cs="Times New Roman"/>
          <w:b/>
          <w:bCs/>
          <w:iCs/>
          <w:color w:val="000000" w:themeColor="text1"/>
          <w:sz w:val="24"/>
          <w:szCs w:val="24"/>
        </w:rPr>
        <w:t>thân</w:t>
      </w:r>
      <w:proofErr w:type="spellEnd"/>
    </w:p>
    <w:p w14:paraId="4862AA6A" w14:textId="3A0B3096" w:rsidR="009649BA" w:rsidRPr="009649BA" w:rsidRDefault="009649BA" w:rsidP="009649BA">
      <w:pPr>
        <w:pStyle w:val="ListParagraph"/>
        <w:autoSpaceDE w:val="0"/>
        <w:autoSpaceDN w:val="0"/>
        <w:adjustRightInd w:val="0"/>
        <w:spacing w:before="60" w:after="0" w:line="240" w:lineRule="auto"/>
        <w:ind w:left="0" w:firstLine="567"/>
        <w:contextualSpacing w:val="0"/>
        <w:jc w:val="both"/>
        <w:rPr>
          <w:rFonts w:ascii="Times New Roman" w:hAnsi="Times New Roman" w:cs="Times New Roman"/>
          <w:color w:val="000000" w:themeColor="text1"/>
          <w:sz w:val="24"/>
          <w:szCs w:val="24"/>
        </w:rPr>
      </w:pPr>
      <w:r w:rsidRPr="00722335">
        <w:rPr>
          <w:rFonts w:ascii="Times New Roman" w:hAnsi="Times New Roman" w:cs="Times New Roman"/>
          <w:color w:val="000000" w:themeColor="text1"/>
          <w:sz w:val="24"/>
          <w:szCs w:val="24"/>
        </w:rPr>
        <w:t xml:space="preserve">Trong </w:t>
      </w:r>
      <w:proofErr w:type="spellStart"/>
      <w:r w:rsidRPr="00722335">
        <w:rPr>
          <w:rFonts w:ascii="Times New Roman" w:hAnsi="Times New Roman" w:cs="Times New Roman"/>
          <w:color w:val="000000" w:themeColor="text1"/>
          <w:sz w:val="24"/>
          <w:szCs w:val="24"/>
        </w:rPr>
        <w:t>thời</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gian</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theo</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dõi</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trung</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vị</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là</w:t>
      </w:r>
      <w:proofErr w:type="spellEnd"/>
      <w:r w:rsidRPr="00722335">
        <w:rPr>
          <w:rFonts w:ascii="Times New Roman" w:hAnsi="Times New Roman" w:cs="Times New Roman"/>
          <w:color w:val="000000" w:themeColor="text1"/>
          <w:sz w:val="24"/>
          <w:szCs w:val="24"/>
        </w:rPr>
        <w:t xml:space="preserve"> 33 (12-37) </w:t>
      </w:r>
      <w:proofErr w:type="spellStart"/>
      <w:r w:rsidRPr="00722335">
        <w:rPr>
          <w:rFonts w:ascii="Times New Roman" w:hAnsi="Times New Roman" w:cs="Times New Roman"/>
          <w:color w:val="000000" w:themeColor="text1"/>
          <w:sz w:val="24"/>
          <w:szCs w:val="24"/>
        </w:rPr>
        <w:t>tháng</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có</w:t>
      </w:r>
      <w:proofErr w:type="spellEnd"/>
      <w:r w:rsidRPr="00722335">
        <w:rPr>
          <w:rFonts w:ascii="Times New Roman" w:hAnsi="Times New Roman" w:cs="Times New Roman"/>
          <w:color w:val="000000" w:themeColor="text1"/>
          <w:sz w:val="24"/>
          <w:szCs w:val="24"/>
        </w:rPr>
        <w:t xml:space="preserve"> 15 </w:t>
      </w:r>
      <w:proofErr w:type="spellStart"/>
      <w:r w:rsidRPr="00722335">
        <w:rPr>
          <w:rFonts w:ascii="Times New Roman" w:hAnsi="Times New Roman" w:cs="Times New Roman"/>
          <w:color w:val="000000" w:themeColor="text1"/>
          <w:sz w:val="24"/>
          <w:szCs w:val="24"/>
        </w:rPr>
        <w:t>bệnh</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nhân</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có</w:t>
      </w:r>
      <w:proofErr w:type="spellEnd"/>
      <w:r w:rsidRPr="00722335">
        <w:rPr>
          <w:rFonts w:ascii="Times New Roman" w:hAnsi="Times New Roman" w:cs="Times New Roman"/>
          <w:color w:val="000000" w:themeColor="text1"/>
          <w:sz w:val="24"/>
          <w:szCs w:val="24"/>
        </w:rPr>
        <w:t xml:space="preserve"> di </w:t>
      </w:r>
      <w:proofErr w:type="spellStart"/>
      <w:r w:rsidRPr="00722335">
        <w:rPr>
          <w:rFonts w:ascii="Times New Roman" w:hAnsi="Times New Roman" w:cs="Times New Roman"/>
          <w:color w:val="000000" w:themeColor="text1"/>
          <w:sz w:val="24"/>
          <w:szCs w:val="24"/>
        </w:rPr>
        <w:t>căn</w:t>
      </w:r>
      <w:proofErr w:type="spellEnd"/>
      <w:r w:rsidRPr="00722335">
        <w:rPr>
          <w:rFonts w:ascii="Times New Roman" w:hAnsi="Times New Roman" w:cs="Times New Roman"/>
          <w:color w:val="000000" w:themeColor="text1"/>
          <w:sz w:val="24"/>
          <w:szCs w:val="24"/>
        </w:rPr>
        <w:t xml:space="preserve"> xa </w:t>
      </w:r>
      <w:proofErr w:type="spellStart"/>
      <w:r w:rsidRPr="00722335">
        <w:rPr>
          <w:rFonts w:ascii="Times New Roman" w:hAnsi="Times New Roman" w:cs="Times New Roman"/>
          <w:color w:val="000000" w:themeColor="text1"/>
          <w:sz w:val="24"/>
          <w:szCs w:val="24"/>
        </w:rPr>
        <w:t>ngoài</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vùng</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chiếu</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xạ</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phần</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lớn</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các</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trường</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hợp</w:t>
      </w:r>
      <w:proofErr w:type="spellEnd"/>
      <w:r w:rsidRPr="00722335">
        <w:rPr>
          <w:rFonts w:ascii="Times New Roman" w:hAnsi="Times New Roman" w:cs="Times New Roman"/>
          <w:color w:val="000000" w:themeColor="text1"/>
          <w:sz w:val="24"/>
          <w:szCs w:val="24"/>
        </w:rPr>
        <w:t xml:space="preserve"> di </w:t>
      </w:r>
      <w:proofErr w:type="spellStart"/>
      <w:r w:rsidRPr="00722335">
        <w:rPr>
          <w:rFonts w:ascii="Times New Roman" w:hAnsi="Times New Roman" w:cs="Times New Roman"/>
          <w:color w:val="000000" w:themeColor="text1"/>
          <w:sz w:val="24"/>
          <w:szCs w:val="24"/>
        </w:rPr>
        <w:t>căn</w:t>
      </w:r>
      <w:proofErr w:type="spellEnd"/>
      <w:r w:rsidRPr="00722335">
        <w:rPr>
          <w:rFonts w:ascii="Times New Roman" w:hAnsi="Times New Roman" w:cs="Times New Roman"/>
          <w:color w:val="000000" w:themeColor="text1"/>
          <w:sz w:val="24"/>
          <w:szCs w:val="24"/>
        </w:rPr>
        <w:t xml:space="preserve"> xa </w:t>
      </w:r>
      <w:proofErr w:type="spellStart"/>
      <w:r w:rsidRPr="00722335">
        <w:rPr>
          <w:rFonts w:ascii="Times New Roman" w:hAnsi="Times New Roman" w:cs="Times New Roman"/>
          <w:color w:val="000000" w:themeColor="text1"/>
          <w:sz w:val="24"/>
          <w:szCs w:val="24"/>
        </w:rPr>
        <w:t>này</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đều</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xuất</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hiện</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trong</w:t>
      </w:r>
      <w:proofErr w:type="spellEnd"/>
      <w:r w:rsidRPr="00722335">
        <w:rPr>
          <w:rFonts w:ascii="Times New Roman" w:hAnsi="Times New Roman" w:cs="Times New Roman"/>
          <w:color w:val="000000" w:themeColor="text1"/>
          <w:sz w:val="24"/>
          <w:szCs w:val="24"/>
        </w:rPr>
        <w:t xml:space="preserve"> 2 </w:t>
      </w:r>
      <w:proofErr w:type="spellStart"/>
      <w:r w:rsidRPr="00722335">
        <w:rPr>
          <w:rFonts w:ascii="Times New Roman" w:hAnsi="Times New Roman" w:cs="Times New Roman"/>
          <w:color w:val="000000" w:themeColor="text1"/>
          <w:sz w:val="24"/>
          <w:szCs w:val="24"/>
        </w:rPr>
        <w:t>năm</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đầu</w:t>
      </w:r>
      <w:proofErr w:type="spellEnd"/>
      <w:r w:rsidRPr="007223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roofErr w:type="spellStart"/>
      <w:r w:rsidRPr="009649BA">
        <w:rPr>
          <w:rFonts w:ascii="Times New Roman" w:hAnsi="Times New Roman" w:cs="Times New Roman"/>
          <w:color w:val="000000" w:themeColor="text1"/>
          <w:sz w:val="24"/>
          <w:szCs w:val="24"/>
        </w:rPr>
        <w:t>Tỉ</w:t>
      </w:r>
      <w:proofErr w:type="spellEnd"/>
      <w:r w:rsidRPr="009649BA">
        <w:rPr>
          <w:rFonts w:ascii="Times New Roman" w:hAnsi="Times New Roman" w:cs="Times New Roman"/>
          <w:color w:val="000000" w:themeColor="text1"/>
          <w:sz w:val="24"/>
          <w:szCs w:val="24"/>
        </w:rPr>
        <w:t xml:space="preserve"> </w:t>
      </w:r>
      <w:proofErr w:type="spellStart"/>
      <w:r w:rsidRPr="009649BA">
        <w:rPr>
          <w:rFonts w:ascii="Times New Roman" w:hAnsi="Times New Roman" w:cs="Times New Roman"/>
          <w:color w:val="000000" w:themeColor="text1"/>
          <w:sz w:val="24"/>
          <w:szCs w:val="24"/>
        </w:rPr>
        <w:t>lệ</w:t>
      </w:r>
      <w:proofErr w:type="spellEnd"/>
      <w:r w:rsidRPr="009649BA">
        <w:rPr>
          <w:rFonts w:ascii="Times New Roman" w:hAnsi="Times New Roman" w:cs="Times New Roman"/>
          <w:color w:val="000000" w:themeColor="text1"/>
          <w:sz w:val="24"/>
          <w:szCs w:val="24"/>
        </w:rPr>
        <w:t xml:space="preserve"> </w:t>
      </w:r>
      <w:proofErr w:type="spellStart"/>
      <w:r w:rsidRPr="009649BA">
        <w:rPr>
          <w:rFonts w:ascii="Times New Roman" w:hAnsi="Times New Roman" w:cs="Times New Roman"/>
          <w:color w:val="000000" w:themeColor="text1"/>
          <w:sz w:val="24"/>
          <w:szCs w:val="24"/>
        </w:rPr>
        <w:t>kiểm</w:t>
      </w:r>
      <w:proofErr w:type="spellEnd"/>
      <w:r w:rsidRPr="009649BA">
        <w:rPr>
          <w:rFonts w:ascii="Times New Roman" w:hAnsi="Times New Roman" w:cs="Times New Roman"/>
          <w:color w:val="000000" w:themeColor="text1"/>
          <w:sz w:val="24"/>
          <w:szCs w:val="24"/>
        </w:rPr>
        <w:t xml:space="preserve"> </w:t>
      </w:r>
      <w:proofErr w:type="spellStart"/>
      <w:r w:rsidRPr="009649BA">
        <w:rPr>
          <w:rFonts w:ascii="Times New Roman" w:hAnsi="Times New Roman" w:cs="Times New Roman"/>
          <w:color w:val="000000" w:themeColor="text1"/>
          <w:sz w:val="24"/>
          <w:szCs w:val="24"/>
        </w:rPr>
        <w:t>soát</w:t>
      </w:r>
      <w:proofErr w:type="spellEnd"/>
      <w:r w:rsidRPr="009649BA">
        <w:rPr>
          <w:rFonts w:ascii="Times New Roman" w:hAnsi="Times New Roman" w:cs="Times New Roman"/>
          <w:color w:val="000000" w:themeColor="text1"/>
          <w:sz w:val="24"/>
          <w:szCs w:val="24"/>
        </w:rPr>
        <w:t xml:space="preserve"> </w:t>
      </w:r>
      <w:proofErr w:type="spellStart"/>
      <w:r w:rsidRPr="009649BA">
        <w:rPr>
          <w:rFonts w:ascii="Times New Roman" w:hAnsi="Times New Roman" w:cs="Times New Roman"/>
          <w:color w:val="000000" w:themeColor="text1"/>
          <w:sz w:val="24"/>
          <w:szCs w:val="24"/>
        </w:rPr>
        <w:t>toàn</w:t>
      </w:r>
      <w:proofErr w:type="spellEnd"/>
      <w:r w:rsidRPr="009649BA">
        <w:rPr>
          <w:rFonts w:ascii="Times New Roman" w:hAnsi="Times New Roman" w:cs="Times New Roman"/>
          <w:color w:val="000000" w:themeColor="text1"/>
          <w:sz w:val="24"/>
          <w:szCs w:val="24"/>
        </w:rPr>
        <w:t xml:space="preserve"> </w:t>
      </w:r>
      <w:proofErr w:type="spellStart"/>
      <w:r w:rsidRPr="009649BA">
        <w:rPr>
          <w:rFonts w:ascii="Times New Roman" w:hAnsi="Times New Roman" w:cs="Times New Roman"/>
          <w:color w:val="000000" w:themeColor="text1"/>
          <w:sz w:val="24"/>
          <w:szCs w:val="24"/>
        </w:rPr>
        <w:t>thân</w:t>
      </w:r>
      <w:proofErr w:type="spellEnd"/>
      <w:r w:rsidRPr="009649BA">
        <w:rPr>
          <w:rFonts w:ascii="Times New Roman" w:hAnsi="Times New Roman" w:cs="Times New Roman"/>
          <w:color w:val="000000" w:themeColor="text1"/>
          <w:sz w:val="24"/>
          <w:szCs w:val="24"/>
        </w:rPr>
        <w:t xml:space="preserve"> ở </w:t>
      </w:r>
      <w:proofErr w:type="spellStart"/>
      <w:r w:rsidRPr="009649BA">
        <w:rPr>
          <w:rFonts w:ascii="Times New Roman" w:hAnsi="Times New Roman" w:cs="Times New Roman"/>
          <w:color w:val="000000" w:themeColor="text1"/>
          <w:sz w:val="24"/>
          <w:szCs w:val="24"/>
        </w:rPr>
        <w:t>thời</w:t>
      </w:r>
      <w:proofErr w:type="spellEnd"/>
      <w:r w:rsidRPr="009649BA">
        <w:rPr>
          <w:rFonts w:ascii="Times New Roman" w:hAnsi="Times New Roman" w:cs="Times New Roman"/>
          <w:color w:val="000000" w:themeColor="text1"/>
          <w:sz w:val="24"/>
          <w:szCs w:val="24"/>
        </w:rPr>
        <w:t xml:space="preserve"> </w:t>
      </w:r>
      <w:proofErr w:type="spellStart"/>
      <w:r w:rsidRPr="009649BA">
        <w:rPr>
          <w:rFonts w:ascii="Times New Roman" w:hAnsi="Times New Roman" w:cs="Times New Roman"/>
          <w:color w:val="000000" w:themeColor="text1"/>
          <w:sz w:val="24"/>
          <w:szCs w:val="24"/>
        </w:rPr>
        <w:t>điểm</w:t>
      </w:r>
      <w:proofErr w:type="spellEnd"/>
      <w:r w:rsidRPr="009649BA">
        <w:rPr>
          <w:rFonts w:ascii="Times New Roman" w:hAnsi="Times New Roman" w:cs="Times New Roman"/>
          <w:color w:val="000000" w:themeColor="text1"/>
          <w:sz w:val="24"/>
          <w:szCs w:val="24"/>
        </w:rPr>
        <w:t xml:space="preserve"> 1 </w:t>
      </w:r>
      <w:proofErr w:type="spellStart"/>
      <w:r w:rsidRPr="009649BA">
        <w:rPr>
          <w:rFonts w:ascii="Times New Roman" w:hAnsi="Times New Roman" w:cs="Times New Roman"/>
          <w:color w:val="000000" w:themeColor="text1"/>
          <w:sz w:val="24"/>
          <w:szCs w:val="24"/>
        </w:rPr>
        <w:t>năm</w:t>
      </w:r>
      <w:proofErr w:type="spellEnd"/>
      <w:r w:rsidRPr="009649BA">
        <w:rPr>
          <w:rFonts w:ascii="Times New Roman" w:hAnsi="Times New Roman" w:cs="Times New Roman"/>
          <w:color w:val="000000" w:themeColor="text1"/>
          <w:sz w:val="24"/>
          <w:szCs w:val="24"/>
        </w:rPr>
        <w:t xml:space="preserve">, 2 </w:t>
      </w:r>
      <w:proofErr w:type="spellStart"/>
      <w:r w:rsidRPr="009649BA">
        <w:rPr>
          <w:rFonts w:ascii="Times New Roman" w:hAnsi="Times New Roman" w:cs="Times New Roman"/>
          <w:color w:val="000000" w:themeColor="text1"/>
          <w:sz w:val="24"/>
          <w:szCs w:val="24"/>
        </w:rPr>
        <w:t>năm</w:t>
      </w:r>
      <w:proofErr w:type="spellEnd"/>
      <w:r w:rsidRPr="009649BA">
        <w:rPr>
          <w:rFonts w:ascii="Times New Roman" w:hAnsi="Times New Roman" w:cs="Times New Roman"/>
          <w:color w:val="000000" w:themeColor="text1"/>
          <w:sz w:val="24"/>
          <w:szCs w:val="24"/>
        </w:rPr>
        <w:t xml:space="preserve"> </w:t>
      </w:r>
      <w:proofErr w:type="spellStart"/>
      <w:r w:rsidRPr="009649BA">
        <w:rPr>
          <w:rFonts w:ascii="Times New Roman" w:hAnsi="Times New Roman" w:cs="Times New Roman"/>
          <w:color w:val="000000" w:themeColor="text1"/>
          <w:sz w:val="24"/>
          <w:szCs w:val="24"/>
        </w:rPr>
        <w:t>và</w:t>
      </w:r>
      <w:proofErr w:type="spellEnd"/>
      <w:r w:rsidRPr="009649BA">
        <w:rPr>
          <w:rFonts w:ascii="Times New Roman" w:hAnsi="Times New Roman" w:cs="Times New Roman"/>
          <w:color w:val="000000" w:themeColor="text1"/>
          <w:sz w:val="24"/>
          <w:szCs w:val="24"/>
        </w:rPr>
        <w:t xml:space="preserve"> 3 </w:t>
      </w:r>
      <w:proofErr w:type="spellStart"/>
      <w:r w:rsidRPr="009649BA">
        <w:rPr>
          <w:rFonts w:ascii="Times New Roman" w:hAnsi="Times New Roman" w:cs="Times New Roman"/>
          <w:color w:val="000000" w:themeColor="text1"/>
          <w:sz w:val="24"/>
          <w:szCs w:val="24"/>
        </w:rPr>
        <w:t>năm</w:t>
      </w:r>
      <w:proofErr w:type="spellEnd"/>
      <w:r w:rsidRPr="009649BA">
        <w:rPr>
          <w:rFonts w:ascii="Times New Roman" w:hAnsi="Times New Roman" w:cs="Times New Roman"/>
          <w:color w:val="000000" w:themeColor="text1"/>
          <w:sz w:val="24"/>
          <w:szCs w:val="24"/>
        </w:rPr>
        <w:t xml:space="preserve"> </w:t>
      </w:r>
      <w:proofErr w:type="spellStart"/>
      <w:r w:rsidRPr="009649BA">
        <w:rPr>
          <w:rFonts w:ascii="Times New Roman" w:hAnsi="Times New Roman" w:cs="Times New Roman"/>
          <w:color w:val="000000" w:themeColor="text1"/>
          <w:sz w:val="24"/>
          <w:szCs w:val="24"/>
        </w:rPr>
        <w:t>tương</w:t>
      </w:r>
      <w:proofErr w:type="spellEnd"/>
      <w:r w:rsidRPr="009649BA">
        <w:rPr>
          <w:rFonts w:ascii="Times New Roman" w:hAnsi="Times New Roman" w:cs="Times New Roman"/>
          <w:color w:val="000000" w:themeColor="text1"/>
          <w:sz w:val="24"/>
          <w:szCs w:val="24"/>
        </w:rPr>
        <w:t xml:space="preserve"> </w:t>
      </w:r>
      <w:proofErr w:type="spellStart"/>
      <w:r w:rsidRPr="009649BA">
        <w:rPr>
          <w:rFonts w:ascii="Times New Roman" w:hAnsi="Times New Roman" w:cs="Times New Roman"/>
          <w:color w:val="000000" w:themeColor="text1"/>
          <w:sz w:val="24"/>
          <w:szCs w:val="24"/>
        </w:rPr>
        <w:t>ứng</w:t>
      </w:r>
      <w:proofErr w:type="spellEnd"/>
      <w:r w:rsidRPr="009649BA">
        <w:rPr>
          <w:rFonts w:ascii="Times New Roman" w:hAnsi="Times New Roman" w:cs="Times New Roman"/>
          <w:color w:val="000000" w:themeColor="text1"/>
          <w:sz w:val="24"/>
          <w:szCs w:val="24"/>
        </w:rPr>
        <w:t xml:space="preserve"> </w:t>
      </w:r>
      <w:proofErr w:type="spellStart"/>
      <w:r w:rsidRPr="009649BA">
        <w:rPr>
          <w:rFonts w:ascii="Times New Roman" w:hAnsi="Times New Roman" w:cs="Times New Roman"/>
          <w:color w:val="000000" w:themeColor="text1"/>
          <w:sz w:val="24"/>
          <w:szCs w:val="24"/>
        </w:rPr>
        <w:t>là</w:t>
      </w:r>
      <w:proofErr w:type="spellEnd"/>
      <w:r w:rsidRPr="009649BA">
        <w:rPr>
          <w:rFonts w:ascii="Times New Roman" w:hAnsi="Times New Roman" w:cs="Times New Roman"/>
          <w:color w:val="000000" w:themeColor="text1"/>
          <w:sz w:val="24"/>
          <w:szCs w:val="24"/>
        </w:rPr>
        <w:t xml:space="preserve"> 91,7%, 81,9% </w:t>
      </w:r>
      <w:proofErr w:type="spellStart"/>
      <w:r w:rsidRPr="009649BA">
        <w:rPr>
          <w:rFonts w:ascii="Times New Roman" w:hAnsi="Times New Roman" w:cs="Times New Roman"/>
          <w:color w:val="000000" w:themeColor="text1"/>
          <w:sz w:val="24"/>
          <w:szCs w:val="24"/>
        </w:rPr>
        <w:t>và</w:t>
      </w:r>
      <w:proofErr w:type="spellEnd"/>
      <w:r w:rsidRPr="009649BA">
        <w:rPr>
          <w:rFonts w:ascii="Times New Roman" w:hAnsi="Times New Roman" w:cs="Times New Roman"/>
          <w:color w:val="000000" w:themeColor="text1"/>
          <w:sz w:val="24"/>
          <w:szCs w:val="24"/>
        </w:rPr>
        <w:t xml:space="preserve"> 76,4%.</w:t>
      </w:r>
    </w:p>
    <w:p w14:paraId="2DED1436" w14:textId="4E6A9126" w:rsidR="009649BA" w:rsidRPr="009649BA" w:rsidRDefault="009649BA" w:rsidP="009649BA">
      <w:pPr>
        <w:autoSpaceDE w:val="0"/>
        <w:autoSpaceDN w:val="0"/>
        <w:adjustRightInd w:val="0"/>
        <w:spacing w:before="60" w:after="0" w:line="240" w:lineRule="auto"/>
        <w:ind w:firstLine="567"/>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w:t>
      </w:r>
      <w:r w:rsidRPr="009649BA">
        <w:rPr>
          <w:rFonts w:ascii="Times New Roman" w:hAnsi="Times New Roman" w:cs="Times New Roman"/>
          <w:color w:val="000000" w:themeColor="text1"/>
          <w:sz w:val="24"/>
          <w:szCs w:val="24"/>
        </w:rPr>
        <w:t>ỉ</w:t>
      </w:r>
      <w:proofErr w:type="spellEnd"/>
      <w:r w:rsidRPr="009649BA">
        <w:rPr>
          <w:rFonts w:ascii="Times New Roman" w:hAnsi="Times New Roman" w:cs="Times New Roman"/>
          <w:color w:val="000000" w:themeColor="text1"/>
          <w:sz w:val="24"/>
          <w:szCs w:val="24"/>
        </w:rPr>
        <w:t xml:space="preserve"> </w:t>
      </w:r>
      <w:proofErr w:type="spellStart"/>
      <w:r w:rsidRPr="009649BA">
        <w:rPr>
          <w:rFonts w:ascii="Times New Roman" w:hAnsi="Times New Roman" w:cs="Times New Roman"/>
          <w:color w:val="000000" w:themeColor="text1"/>
          <w:sz w:val="24"/>
          <w:szCs w:val="24"/>
        </w:rPr>
        <w:t>lệ</w:t>
      </w:r>
      <w:proofErr w:type="spellEnd"/>
      <w:r w:rsidRPr="009649BA">
        <w:rPr>
          <w:rFonts w:ascii="Times New Roman" w:hAnsi="Times New Roman" w:cs="Times New Roman"/>
          <w:color w:val="000000" w:themeColor="text1"/>
          <w:sz w:val="24"/>
          <w:szCs w:val="24"/>
        </w:rPr>
        <w:t xml:space="preserve"> </w:t>
      </w:r>
      <w:proofErr w:type="spellStart"/>
      <w:r w:rsidRPr="009649BA">
        <w:rPr>
          <w:rFonts w:ascii="Times New Roman" w:hAnsi="Times New Roman" w:cs="Times New Roman"/>
          <w:color w:val="000000" w:themeColor="text1"/>
          <w:sz w:val="24"/>
          <w:szCs w:val="24"/>
        </w:rPr>
        <w:t>kiểm</w:t>
      </w:r>
      <w:proofErr w:type="spellEnd"/>
      <w:r w:rsidRPr="009649BA">
        <w:rPr>
          <w:rFonts w:ascii="Times New Roman" w:hAnsi="Times New Roman" w:cs="Times New Roman"/>
          <w:color w:val="000000" w:themeColor="text1"/>
          <w:sz w:val="24"/>
          <w:szCs w:val="24"/>
        </w:rPr>
        <w:t xml:space="preserve"> </w:t>
      </w:r>
      <w:proofErr w:type="spellStart"/>
      <w:r w:rsidRPr="009649BA">
        <w:rPr>
          <w:rFonts w:ascii="Times New Roman" w:hAnsi="Times New Roman" w:cs="Times New Roman"/>
          <w:color w:val="000000" w:themeColor="text1"/>
          <w:sz w:val="24"/>
          <w:szCs w:val="24"/>
        </w:rPr>
        <w:t>soát</w:t>
      </w:r>
      <w:proofErr w:type="spellEnd"/>
      <w:r w:rsidRPr="009649BA">
        <w:rPr>
          <w:rFonts w:ascii="Times New Roman" w:hAnsi="Times New Roman" w:cs="Times New Roman"/>
          <w:color w:val="000000" w:themeColor="text1"/>
          <w:sz w:val="24"/>
          <w:szCs w:val="24"/>
        </w:rPr>
        <w:t xml:space="preserve"> </w:t>
      </w:r>
      <w:proofErr w:type="spellStart"/>
      <w:r w:rsidRPr="009649BA">
        <w:rPr>
          <w:rFonts w:ascii="Times New Roman" w:hAnsi="Times New Roman" w:cs="Times New Roman"/>
          <w:color w:val="000000" w:themeColor="text1"/>
          <w:sz w:val="24"/>
          <w:szCs w:val="24"/>
        </w:rPr>
        <w:t>bệnh</w:t>
      </w:r>
      <w:proofErr w:type="spellEnd"/>
      <w:r w:rsidRPr="009649BA">
        <w:rPr>
          <w:rFonts w:ascii="Times New Roman" w:hAnsi="Times New Roman" w:cs="Times New Roman"/>
          <w:color w:val="000000" w:themeColor="text1"/>
          <w:sz w:val="24"/>
          <w:szCs w:val="24"/>
        </w:rPr>
        <w:t xml:space="preserve"> </w:t>
      </w:r>
      <w:proofErr w:type="spellStart"/>
      <w:r w:rsidRPr="009649BA">
        <w:rPr>
          <w:rFonts w:ascii="Times New Roman" w:hAnsi="Times New Roman" w:cs="Times New Roman"/>
          <w:color w:val="000000" w:themeColor="text1"/>
          <w:sz w:val="24"/>
          <w:szCs w:val="24"/>
        </w:rPr>
        <w:t>toàn</w:t>
      </w:r>
      <w:proofErr w:type="spellEnd"/>
      <w:r w:rsidRPr="009649BA">
        <w:rPr>
          <w:rFonts w:ascii="Times New Roman" w:hAnsi="Times New Roman" w:cs="Times New Roman"/>
          <w:color w:val="000000" w:themeColor="text1"/>
          <w:sz w:val="24"/>
          <w:szCs w:val="24"/>
        </w:rPr>
        <w:t xml:space="preserve"> </w:t>
      </w:r>
      <w:proofErr w:type="spellStart"/>
      <w:r w:rsidRPr="009649BA">
        <w:rPr>
          <w:rFonts w:ascii="Times New Roman" w:hAnsi="Times New Roman" w:cs="Times New Roman"/>
          <w:color w:val="000000" w:themeColor="text1"/>
          <w:sz w:val="24"/>
          <w:szCs w:val="24"/>
        </w:rPr>
        <w:t>thân</w:t>
      </w:r>
      <w:proofErr w:type="spellEnd"/>
      <w:r w:rsidRPr="009649BA">
        <w:rPr>
          <w:rFonts w:ascii="Times New Roman" w:hAnsi="Times New Roman" w:cs="Times New Roman"/>
          <w:color w:val="000000" w:themeColor="text1"/>
          <w:sz w:val="24"/>
          <w:szCs w:val="24"/>
        </w:rPr>
        <w:t xml:space="preserve"> ở </w:t>
      </w:r>
      <w:proofErr w:type="spellStart"/>
      <w:r w:rsidRPr="009649BA">
        <w:rPr>
          <w:rFonts w:ascii="Times New Roman" w:hAnsi="Times New Roman" w:cs="Times New Roman"/>
          <w:color w:val="000000" w:themeColor="text1"/>
          <w:sz w:val="24"/>
          <w:szCs w:val="24"/>
        </w:rPr>
        <w:t>nhóm</w:t>
      </w:r>
      <w:proofErr w:type="spellEnd"/>
      <w:r w:rsidRPr="009649BA">
        <w:rPr>
          <w:rFonts w:ascii="Times New Roman" w:hAnsi="Times New Roman" w:cs="Times New Roman"/>
          <w:color w:val="000000" w:themeColor="text1"/>
          <w:sz w:val="24"/>
          <w:szCs w:val="24"/>
        </w:rPr>
        <w:t xml:space="preserve"> </w:t>
      </w:r>
      <w:proofErr w:type="spellStart"/>
      <w:r w:rsidRPr="009649BA">
        <w:rPr>
          <w:rFonts w:ascii="Times New Roman" w:hAnsi="Times New Roman" w:cs="Times New Roman"/>
          <w:color w:val="000000" w:themeColor="text1"/>
          <w:sz w:val="24"/>
          <w:szCs w:val="24"/>
        </w:rPr>
        <w:t>không</w:t>
      </w:r>
      <w:proofErr w:type="spellEnd"/>
      <w:r w:rsidRPr="009649BA">
        <w:rPr>
          <w:rFonts w:ascii="Times New Roman" w:hAnsi="Times New Roman" w:cs="Times New Roman"/>
          <w:color w:val="000000" w:themeColor="text1"/>
          <w:sz w:val="24"/>
          <w:szCs w:val="24"/>
        </w:rPr>
        <w:t xml:space="preserve"> </w:t>
      </w:r>
      <w:proofErr w:type="spellStart"/>
      <w:r w:rsidRPr="009649BA">
        <w:rPr>
          <w:rFonts w:ascii="Times New Roman" w:hAnsi="Times New Roman" w:cs="Times New Roman"/>
          <w:color w:val="000000" w:themeColor="text1"/>
          <w:sz w:val="24"/>
          <w:szCs w:val="24"/>
        </w:rPr>
        <w:t>có</w:t>
      </w:r>
      <w:proofErr w:type="spellEnd"/>
      <w:r w:rsidRPr="009649BA">
        <w:rPr>
          <w:rFonts w:ascii="Times New Roman" w:hAnsi="Times New Roman" w:cs="Times New Roman"/>
          <w:color w:val="000000" w:themeColor="text1"/>
          <w:sz w:val="24"/>
          <w:szCs w:val="24"/>
        </w:rPr>
        <w:t xml:space="preserve"> di </w:t>
      </w:r>
      <w:proofErr w:type="spellStart"/>
      <w:r w:rsidRPr="009649BA">
        <w:rPr>
          <w:rFonts w:ascii="Times New Roman" w:hAnsi="Times New Roman" w:cs="Times New Roman"/>
          <w:color w:val="000000" w:themeColor="text1"/>
          <w:sz w:val="24"/>
          <w:szCs w:val="24"/>
        </w:rPr>
        <w:t>căn</w:t>
      </w:r>
      <w:proofErr w:type="spellEnd"/>
      <w:r w:rsidRPr="009649BA">
        <w:rPr>
          <w:rFonts w:ascii="Times New Roman" w:hAnsi="Times New Roman" w:cs="Times New Roman"/>
          <w:color w:val="000000" w:themeColor="text1"/>
          <w:sz w:val="24"/>
          <w:szCs w:val="24"/>
        </w:rPr>
        <w:t xml:space="preserve"> </w:t>
      </w:r>
      <w:proofErr w:type="spellStart"/>
      <w:r w:rsidRPr="009649BA">
        <w:rPr>
          <w:rFonts w:ascii="Times New Roman" w:hAnsi="Times New Roman" w:cs="Times New Roman"/>
          <w:color w:val="000000" w:themeColor="text1"/>
          <w:sz w:val="24"/>
          <w:szCs w:val="24"/>
        </w:rPr>
        <w:t>hạch</w:t>
      </w:r>
      <w:proofErr w:type="spellEnd"/>
      <w:r w:rsidRPr="009649BA">
        <w:rPr>
          <w:rFonts w:ascii="Times New Roman" w:hAnsi="Times New Roman" w:cs="Times New Roman"/>
          <w:color w:val="000000" w:themeColor="text1"/>
          <w:sz w:val="24"/>
          <w:szCs w:val="24"/>
        </w:rPr>
        <w:t xml:space="preserve"> ở </w:t>
      </w:r>
      <w:proofErr w:type="spellStart"/>
      <w:r w:rsidRPr="009649BA">
        <w:rPr>
          <w:rFonts w:ascii="Times New Roman" w:hAnsi="Times New Roman" w:cs="Times New Roman"/>
          <w:color w:val="000000" w:themeColor="text1"/>
          <w:sz w:val="24"/>
          <w:szCs w:val="24"/>
        </w:rPr>
        <w:t>thời</w:t>
      </w:r>
      <w:proofErr w:type="spellEnd"/>
      <w:r w:rsidRPr="009649BA">
        <w:rPr>
          <w:rFonts w:ascii="Times New Roman" w:hAnsi="Times New Roman" w:cs="Times New Roman"/>
          <w:color w:val="000000" w:themeColor="text1"/>
          <w:sz w:val="24"/>
          <w:szCs w:val="24"/>
        </w:rPr>
        <w:t xml:space="preserve"> </w:t>
      </w:r>
      <w:proofErr w:type="spellStart"/>
      <w:r w:rsidRPr="009649BA">
        <w:rPr>
          <w:rFonts w:ascii="Times New Roman" w:hAnsi="Times New Roman" w:cs="Times New Roman"/>
          <w:color w:val="000000" w:themeColor="text1"/>
          <w:sz w:val="24"/>
          <w:szCs w:val="24"/>
        </w:rPr>
        <w:t>điểm</w:t>
      </w:r>
      <w:proofErr w:type="spellEnd"/>
      <w:r w:rsidRPr="009649BA">
        <w:rPr>
          <w:rFonts w:ascii="Times New Roman" w:hAnsi="Times New Roman" w:cs="Times New Roman"/>
          <w:color w:val="000000" w:themeColor="text1"/>
          <w:sz w:val="24"/>
          <w:szCs w:val="24"/>
        </w:rPr>
        <w:t xml:space="preserve"> 1 </w:t>
      </w:r>
      <w:proofErr w:type="spellStart"/>
      <w:r w:rsidRPr="009649BA">
        <w:rPr>
          <w:rFonts w:ascii="Times New Roman" w:hAnsi="Times New Roman" w:cs="Times New Roman"/>
          <w:color w:val="000000" w:themeColor="text1"/>
          <w:sz w:val="24"/>
          <w:szCs w:val="24"/>
        </w:rPr>
        <w:t>năm</w:t>
      </w:r>
      <w:proofErr w:type="spellEnd"/>
      <w:r w:rsidRPr="009649BA">
        <w:rPr>
          <w:rFonts w:ascii="Times New Roman" w:hAnsi="Times New Roman" w:cs="Times New Roman"/>
          <w:color w:val="000000" w:themeColor="text1"/>
          <w:sz w:val="24"/>
          <w:szCs w:val="24"/>
        </w:rPr>
        <w:t xml:space="preserve">, 2 </w:t>
      </w:r>
      <w:proofErr w:type="spellStart"/>
      <w:r w:rsidRPr="009649BA">
        <w:rPr>
          <w:rFonts w:ascii="Times New Roman" w:hAnsi="Times New Roman" w:cs="Times New Roman"/>
          <w:color w:val="000000" w:themeColor="text1"/>
          <w:sz w:val="24"/>
          <w:szCs w:val="24"/>
        </w:rPr>
        <w:t>năm</w:t>
      </w:r>
      <w:proofErr w:type="spellEnd"/>
      <w:r w:rsidRPr="009649BA">
        <w:rPr>
          <w:rFonts w:ascii="Times New Roman" w:hAnsi="Times New Roman" w:cs="Times New Roman"/>
          <w:color w:val="000000" w:themeColor="text1"/>
          <w:sz w:val="24"/>
          <w:szCs w:val="24"/>
        </w:rPr>
        <w:t xml:space="preserve">, 3 </w:t>
      </w:r>
      <w:proofErr w:type="spellStart"/>
      <w:r w:rsidRPr="009649BA">
        <w:rPr>
          <w:rFonts w:ascii="Times New Roman" w:hAnsi="Times New Roman" w:cs="Times New Roman"/>
          <w:color w:val="000000" w:themeColor="text1"/>
          <w:sz w:val="24"/>
          <w:szCs w:val="24"/>
        </w:rPr>
        <w:t>năm</w:t>
      </w:r>
      <w:proofErr w:type="spellEnd"/>
      <w:r w:rsidRPr="009649BA">
        <w:rPr>
          <w:rFonts w:ascii="Times New Roman" w:hAnsi="Times New Roman" w:cs="Times New Roman"/>
          <w:color w:val="000000" w:themeColor="text1"/>
          <w:sz w:val="24"/>
          <w:szCs w:val="24"/>
        </w:rPr>
        <w:t xml:space="preserve"> </w:t>
      </w:r>
      <w:proofErr w:type="spellStart"/>
      <w:r w:rsidRPr="009649BA">
        <w:rPr>
          <w:rFonts w:ascii="Times New Roman" w:hAnsi="Times New Roman" w:cs="Times New Roman"/>
          <w:color w:val="000000" w:themeColor="text1"/>
          <w:sz w:val="24"/>
          <w:szCs w:val="24"/>
        </w:rPr>
        <w:t>tương</w:t>
      </w:r>
      <w:proofErr w:type="spellEnd"/>
      <w:r w:rsidRPr="009649BA">
        <w:rPr>
          <w:rFonts w:ascii="Times New Roman" w:hAnsi="Times New Roman" w:cs="Times New Roman"/>
          <w:color w:val="000000" w:themeColor="text1"/>
          <w:sz w:val="24"/>
          <w:szCs w:val="24"/>
        </w:rPr>
        <w:t xml:space="preserve"> </w:t>
      </w:r>
      <w:proofErr w:type="spellStart"/>
      <w:r w:rsidRPr="009649BA">
        <w:rPr>
          <w:rFonts w:ascii="Times New Roman" w:hAnsi="Times New Roman" w:cs="Times New Roman"/>
          <w:color w:val="000000" w:themeColor="text1"/>
          <w:sz w:val="24"/>
          <w:szCs w:val="24"/>
        </w:rPr>
        <w:t>ứng</w:t>
      </w:r>
      <w:proofErr w:type="spellEnd"/>
      <w:r w:rsidRPr="009649BA">
        <w:rPr>
          <w:rFonts w:ascii="Times New Roman" w:hAnsi="Times New Roman" w:cs="Times New Roman"/>
          <w:color w:val="000000" w:themeColor="text1"/>
          <w:sz w:val="24"/>
          <w:szCs w:val="24"/>
        </w:rPr>
        <w:t xml:space="preserve"> </w:t>
      </w:r>
      <w:proofErr w:type="spellStart"/>
      <w:r w:rsidRPr="009649BA">
        <w:rPr>
          <w:rFonts w:ascii="Times New Roman" w:hAnsi="Times New Roman" w:cs="Times New Roman"/>
          <w:color w:val="000000" w:themeColor="text1"/>
          <w:sz w:val="24"/>
          <w:szCs w:val="24"/>
        </w:rPr>
        <w:t>là</w:t>
      </w:r>
      <w:proofErr w:type="spellEnd"/>
      <w:r w:rsidRPr="009649BA">
        <w:rPr>
          <w:rFonts w:ascii="Times New Roman" w:hAnsi="Times New Roman" w:cs="Times New Roman"/>
          <w:color w:val="000000" w:themeColor="text1"/>
          <w:sz w:val="24"/>
          <w:szCs w:val="24"/>
        </w:rPr>
        <w:t xml:space="preserve"> 100%, 100% </w:t>
      </w:r>
      <w:proofErr w:type="spellStart"/>
      <w:r w:rsidRPr="009649BA">
        <w:rPr>
          <w:rFonts w:ascii="Times New Roman" w:hAnsi="Times New Roman" w:cs="Times New Roman"/>
          <w:color w:val="000000" w:themeColor="text1"/>
          <w:sz w:val="24"/>
          <w:szCs w:val="24"/>
        </w:rPr>
        <w:t>và</w:t>
      </w:r>
      <w:proofErr w:type="spellEnd"/>
      <w:r w:rsidRPr="009649BA">
        <w:rPr>
          <w:rFonts w:ascii="Times New Roman" w:hAnsi="Times New Roman" w:cs="Times New Roman"/>
          <w:color w:val="000000" w:themeColor="text1"/>
          <w:sz w:val="24"/>
          <w:szCs w:val="24"/>
        </w:rPr>
        <w:t xml:space="preserve"> 88,9%; </w:t>
      </w:r>
      <w:proofErr w:type="spellStart"/>
      <w:r w:rsidRPr="009649BA">
        <w:rPr>
          <w:rFonts w:ascii="Times New Roman" w:hAnsi="Times New Roman" w:cs="Times New Roman"/>
          <w:color w:val="000000" w:themeColor="text1"/>
          <w:sz w:val="24"/>
          <w:szCs w:val="24"/>
        </w:rPr>
        <w:t>tỉ</w:t>
      </w:r>
      <w:proofErr w:type="spellEnd"/>
      <w:r w:rsidRPr="009649BA">
        <w:rPr>
          <w:rFonts w:ascii="Times New Roman" w:hAnsi="Times New Roman" w:cs="Times New Roman"/>
          <w:color w:val="000000" w:themeColor="text1"/>
          <w:sz w:val="24"/>
          <w:szCs w:val="24"/>
        </w:rPr>
        <w:t xml:space="preserve"> </w:t>
      </w:r>
      <w:proofErr w:type="spellStart"/>
      <w:r w:rsidRPr="009649BA">
        <w:rPr>
          <w:rFonts w:ascii="Times New Roman" w:hAnsi="Times New Roman" w:cs="Times New Roman"/>
          <w:color w:val="000000" w:themeColor="text1"/>
          <w:sz w:val="24"/>
          <w:szCs w:val="24"/>
        </w:rPr>
        <w:t>lệ</w:t>
      </w:r>
      <w:proofErr w:type="spellEnd"/>
      <w:r w:rsidRPr="009649BA">
        <w:rPr>
          <w:rFonts w:ascii="Times New Roman" w:hAnsi="Times New Roman" w:cs="Times New Roman"/>
          <w:color w:val="000000" w:themeColor="text1"/>
          <w:sz w:val="24"/>
          <w:szCs w:val="24"/>
        </w:rPr>
        <w:t xml:space="preserve"> </w:t>
      </w:r>
      <w:proofErr w:type="spellStart"/>
      <w:r w:rsidRPr="009649BA">
        <w:rPr>
          <w:rFonts w:ascii="Times New Roman" w:hAnsi="Times New Roman" w:cs="Times New Roman"/>
          <w:color w:val="000000" w:themeColor="text1"/>
          <w:sz w:val="24"/>
          <w:szCs w:val="24"/>
        </w:rPr>
        <w:t>kiểm</w:t>
      </w:r>
      <w:proofErr w:type="spellEnd"/>
      <w:r w:rsidRPr="009649BA">
        <w:rPr>
          <w:rFonts w:ascii="Times New Roman" w:hAnsi="Times New Roman" w:cs="Times New Roman"/>
          <w:color w:val="000000" w:themeColor="text1"/>
          <w:sz w:val="24"/>
          <w:szCs w:val="24"/>
        </w:rPr>
        <w:t xml:space="preserve"> </w:t>
      </w:r>
      <w:proofErr w:type="spellStart"/>
      <w:r w:rsidRPr="009649BA">
        <w:rPr>
          <w:rFonts w:ascii="Times New Roman" w:hAnsi="Times New Roman" w:cs="Times New Roman"/>
          <w:color w:val="000000" w:themeColor="text1"/>
          <w:sz w:val="24"/>
          <w:szCs w:val="24"/>
        </w:rPr>
        <w:t>soát</w:t>
      </w:r>
      <w:proofErr w:type="spellEnd"/>
      <w:r w:rsidRPr="009649BA">
        <w:rPr>
          <w:rFonts w:ascii="Times New Roman" w:hAnsi="Times New Roman" w:cs="Times New Roman"/>
          <w:color w:val="000000" w:themeColor="text1"/>
          <w:sz w:val="24"/>
          <w:szCs w:val="24"/>
        </w:rPr>
        <w:t xml:space="preserve"> </w:t>
      </w:r>
      <w:proofErr w:type="spellStart"/>
      <w:r w:rsidRPr="009649BA">
        <w:rPr>
          <w:rFonts w:ascii="Times New Roman" w:hAnsi="Times New Roman" w:cs="Times New Roman"/>
          <w:color w:val="000000" w:themeColor="text1"/>
          <w:sz w:val="24"/>
          <w:szCs w:val="24"/>
        </w:rPr>
        <w:t>bệnh</w:t>
      </w:r>
      <w:proofErr w:type="spellEnd"/>
      <w:r w:rsidRPr="009649BA">
        <w:rPr>
          <w:rFonts w:ascii="Times New Roman" w:hAnsi="Times New Roman" w:cs="Times New Roman"/>
          <w:color w:val="000000" w:themeColor="text1"/>
          <w:sz w:val="24"/>
          <w:szCs w:val="24"/>
        </w:rPr>
        <w:t xml:space="preserve"> </w:t>
      </w:r>
      <w:proofErr w:type="spellStart"/>
      <w:r w:rsidRPr="009649BA">
        <w:rPr>
          <w:rFonts w:ascii="Times New Roman" w:hAnsi="Times New Roman" w:cs="Times New Roman"/>
          <w:color w:val="000000" w:themeColor="text1"/>
          <w:sz w:val="24"/>
          <w:szCs w:val="24"/>
        </w:rPr>
        <w:t>toàn</w:t>
      </w:r>
      <w:proofErr w:type="spellEnd"/>
      <w:r w:rsidRPr="009649BA">
        <w:rPr>
          <w:rFonts w:ascii="Times New Roman" w:hAnsi="Times New Roman" w:cs="Times New Roman"/>
          <w:color w:val="000000" w:themeColor="text1"/>
          <w:sz w:val="24"/>
          <w:szCs w:val="24"/>
        </w:rPr>
        <w:t xml:space="preserve"> </w:t>
      </w:r>
      <w:proofErr w:type="spellStart"/>
      <w:r w:rsidRPr="009649BA">
        <w:rPr>
          <w:rFonts w:ascii="Times New Roman" w:hAnsi="Times New Roman" w:cs="Times New Roman"/>
          <w:color w:val="000000" w:themeColor="text1"/>
          <w:sz w:val="24"/>
          <w:szCs w:val="24"/>
        </w:rPr>
        <w:t>thân</w:t>
      </w:r>
      <w:proofErr w:type="spellEnd"/>
      <w:r w:rsidRPr="009649BA">
        <w:rPr>
          <w:rFonts w:ascii="Times New Roman" w:hAnsi="Times New Roman" w:cs="Times New Roman"/>
          <w:color w:val="000000" w:themeColor="text1"/>
          <w:sz w:val="24"/>
          <w:szCs w:val="24"/>
        </w:rPr>
        <w:t xml:space="preserve"> ở </w:t>
      </w:r>
      <w:proofErr w:type="spellStart"/>
      <w:r w:rsidRPr="009649BA">
        <w:rPr>
          <w:rFonts w:ascii="Times New Roman" w:hAnsi="Times New Roman" w:cs="Times New Roman"/>
          <w:color w:val="000000" w:themeColor="text1"/>
          <w:sz w:val="24"/>
          <w:szCs w:val="24"/>
        </w:rPr>
        <w:t>nhóm</w:t>
      </w:r>
      <w:proofErr w:type="spellEnd"/>
      <w:r w:rsidRPr="009649BA">
        <w:rPr>
          <w:rFonts w:ascii="Times New Roman" w:hAnsi="Times New Roman" w:cs="Times New Roman"/>
          <w:color w:val="000000" w:themeColor="text1"/>
          <w:sz w:val="24"/>
          <w:szCs w:val="24"/>
        </w:rPr>
        <w:t xml:space="preserve"> </w:t>
      </w:r>
      <w:proofErr w:type="spellStart"/>
      <w:r w:rsidRPr="009649BA">
        <w:rPr>
          <w:rFonts w:ascii="Times New Roman" w:hAnsi="Times New Roman" w:cs="Times New Roman"/>
          <w:color w:val="000000" w:themeColor="text1"/>
          <w:sz w:val="24"/>
          <w:szCs w:val="24"/>
        </w:rPr>
        <w:t>có</w:t>
      </w:r>
      <w:proofErr w:type="spellEnd"/>
      <w:r w:rsidRPr="009649BA">
        <w:rPr>
          <w:rFonts w:ascii="Times New Roman" w:hAnsi="Times New Roman" w:cs="Times New Roman"/>
          <w:color w:val="000000" w:themeColor="text1"/>
          <w:sz w:val="24"/>
          <w:szCs w:val="24"/>
        </w:rPr>
        <w:t xml:space="preserve"> </w:t>
      </w:r>
      <w:proofErr w:type="spellStart"/>
      <w:r w:rsidRPr="009649BA">
        <w:rPr>
          <w:rFonts w:ascii="Times New Roman" w:hAnsi="Times New Roman" w:cs="Times New Roman"/>
          <w:color w:val="000000" w:themeColor="text1"/>
          <w:sz w:val="24"/>
          <w:szCs w:val="24"/>
        </w:rPr>
        <w:t>hạch</w:t>
      </w:r>
      <w:proofErr w:type="spellEnd"/>
      <w:r w:rsidRPr="009649BA">
        <w:rPr>
          <w:rFonts w:ascii="Times New Roman" w:hAnsi="Times New Roman" w:cs="Times New Roman"/>
          <w:color w:val="000000" w:themeColor="text1"/>
          <w:sz w:val="24"/>
          <w:szCs w:val="24"/>
        </w:rPr>
        <w:t xml:space="preserve"> N1 </w:t>
      </w:r>
      <w:proofErr w:type="spellStart"/>
      <w:r w:rsidRPr="009649BA">
        <w:rPr>
          <w:rFonts w:ascii="Times New Roman" w:hAnsi="Times New Roman" w:cs="Times New Roman"/>
          <w:color w:val="000000" w:themeColor="text1"/>
          <w:sz w:val="24"/>
          <w:szCs w:val="24"/>
        </w:rPr>
        <w:t>thời</w:t>
      </w:r>
      <w:proofErr w:type="spellEnd"/>
      <w:r w:rsidRPr="009649BA">
        <w:rPr>
          <w:rFonts w:ascii="Times New Roman" w:hAnsi="Times New Roman" w:cs="Times New Roman"/>
          <w:color w:val="000000" w:themeColor="text1"/>
          <w:sz w:val="24"/>
          <w:szCs w:val="24"/>
        </w:rPr>
        <w:t xml:space="preserve"> </w:t>
      </w:r>
      <w:proofErr w:type="spellStart"/>
      <w:r w:rsidRPr="009649BA">
        <w:rPr>
          <w:rFonts w:ascii="Times New Roman" w:hAnsi="Times New Roman" w:cs="Times New Roman"/>
          <w:color w:val="000000" w:themeColor="text1"/>
          <w:sz w:val="24"/>
          <w:szCs w:val="24"/>
        </w:rPr>
        <w:t>điểm</w:t>
      </w:r>
      <w:proofErr w:type="spellEnd"/>
      <w:r w:rsidRPr="009649BA">
        <w:rPr>
          <w:rFonts w:ascii="Times New Roman" w:hAnsi="Times New Roman" w:cs="Times New Roman"/>
          <w:color w:val="000000" w:themeColor="text1"/>
          <w:sz w:val="24"/>
          <w:szCs w:val="24"/>
        </w:rPr>
        <w:t xml:space="preserve"> 1 </w:t>
      </w:r>
      <w:proofErr w:type="spellStart"/>
      <w:r w:rsidRPr="009649BA">
        <w:rPr>
          <w:rFonts w:ascii="Times New Roman" w:hAnsi="Times New Roman" w:cs="Times New Roman"/>
          <w:color w:val="000000" w:themeColor="text1"/>
          <w:sz w:val="24"/>
          <w:szCs w:val="24"/>
        </w:rPr>
        <w:t>năm</w:t>
      </w:r>
      <w:proofErr w:type="spellEnd"/>
      <w:r w:rsidRPr="009649BA">
        <w:rPr>
          <w:rFonts w:ascii="Times New Roman" w:hAnsi="Times New Roman" w:cs="Times New Roman"/>
          <w:color w:val="000000" w:themeColor="text1"/>
          <w:sz w:val="24"/>
          <w:szCs w:val="24"/>
        </w:rPr>
        <w:t xml:space="preserve">, 2 </w:t>
      </w:r>
      <w:proofErr w:type="spellStart"/>
      <w:r w:rsidRPr="009649BA">
        <w:rPr>
          <w:rFonts w:ascii="Times New Roman" w:hAnsi="Times New Roman" w:cs="Times New Roman"/>
          <w:color w:val="000000" w:themeColor="text1"/>
          <w:sz w:val="24"/>
          <w:szCs w:val="24"/>
        </w:rPr>
        <w:t>năm</w:t>
      </w:r>
      <w:proofErr w:type="spellEnd"/>
      <w:r w:rsidRPr="009649BA">
        <w:rPr>
          <w:rFonts w:ascii="Times New Roman" w:hAnsi="Times New Roman" w:cs="Times New Roman"/>
          <w:color w:val="000000" w:themeColor="text1"/>
          <w:sz w:val="24"/>
          <w:szCs w:val="24"/>
        </w:rPr>
        <w:t xml:space="preserve">, 3 </w:t>
      </w:r>
      <w:proofErr w:type="spellStart"/>
      <w:r w:rsidRPr="009649BA">
        <w:rPr>
          <w:rFonts w:ascii="Times New Roman" w:hAnsi="Times New Roman" w:cs="Times New Roman"/>
          <w:color w:val="000000" w:themeColor="text1"/>
          <w:sz w:val="24"/>
          <w:szCs w:val="24"/>
        </w:rPr>
        <w:t>năm</w:t>
      </w:r>
      <w:proofErr w:type="spellEnd"/>
      <w:r w:rsidRPr="009649BA">
        <w:rPr>
          <w:rFonts w:ascii="Times New Roman" w:hAnsi="Times New Roman" w:cs="Times New Roman"/>
          <w:color w:val="000000" w:themeColor="text1"/>
          <w:sz w:val="24"/>
          <w:szCs w:val="24"/>
        </w:rPr>
        <w:t xml:space="preserve"> </w:t>
      </w:r>
      <w:proofErr w:type="spellStart"/>
      <w:r w:rsidRPr="009649BA">
        <w:rPr>
          <w:rFonts w:ascii="Times New Roman" w:hAnsi="Times New Roman" w:cs="Times New Roman"/>
          <w:color w:val="000000" w:themeColor="text1"/>
          <w:sz w:val="24"/>
          <w:szCs w:val="24"/>
        </w:rPr>
        <w:t>tương</w:t>
      </w:r>
      <w:proofErr w:type="spellEnd"/>
      <w:r w:rsidRPr="009649BA">
        <w:rPr>
          <w:rFonts w:ascii="Times New Roman" w:hAnsi="Times New Roman" w:cs="Times New Roman"/>
          <w:color w:val="000000" w:themeColor="text1"/>
          <w:sz w:val="24"/>
          <w:szCs w:val="24"/>
        </w:rPr>
        <w:t xml:space="preserve"> </w:t>
      </w:r>
      <w:proofErr w:type="spellStart"/>
      <w:r w:rsidRPr="009649BA">
        <w:rPr>
          <w:rFonts w:ascii="Times New Roman" w:hAnsi="Times New Roman" w:cs="Times New Roman"/>
          <w:color w:val="000000" w:themeColor="text1"/>
          <w:sz w:val="24"/>
          <w:szCs w:val="24"/>
        </w:rPr>
        <w:t>ứng</w:t>
      </w:r>
      <w:proofErr w:type="spellEnd"/>
      <w:r w:rsidRPr="009649BA">
        <w:rPr>
          <w:rFonts w:ascii="Times New Roman" w:hAnsi="Times New Roman" w:cs="Times New Roman"/>
          <w:color w:val="000000" w:themeColor="text1"/>
          <w:sz w:val="24"/>
          <w:szCs w:val="24"/>
        </w:rPr>
        <w:t xml:space="preserve"> </w:t>
      </w:r>
      <w:proofErr w:type="spellStart"/>
      <w:r w:rsidRPr="009649BA">
        <w:rPr>
          <w:rFonts w:ascii="Times New Roman" w:hAnsi="Times New Roman" w:cs="Times New Roman"/>
          <w:color w:val="000000" w:themeColor="text1"/>
          <w:sz w:val="24"/>
          <w:szCs w:val="24"/>
        </w:rPr>
        <w:t>là</w:t>
      </w:r>
      <w:proofErr w:type="spellEnd"/>
      <w:r w:rsidRPr="009649BA">
        <w:rPr>
          <w:rFonts w:ascii="Times New Roman" w:hAnsi="Times New Roman" w:cs="Times New Roman"/>
          <w:color w:val="000000" w:themeColor="text1"/>
          <w:sz w:val="24"/>
          <w:szCs w:val="24"/>
        </w:rPr>
        <w:t xml:space="preserve"> 92,7%, 80,4% </w:t>
      </w:r>
      <w:proofErr w:type="spellStart"/>
      <w:r w:rsidRPr="009649BA">
        <w:rPr>
          <w:rFonts w:ascii="Times New Roman" w:hAnsi="Times New Roman" w:cs="Times New Roman"/>
          <w:color w:val="000000" w:themeColor="text1"/>
          <w:sz w:val="24"/>
          <w:szCs w:val="24"/>
        </w:rPr>
        <w:t>và</w:t>
      </w:r>
      <w:proofErr w:type="spellEnd"/>
      <w:r w:rsidRPr="009649BA">
        <w:rPr>
          <w:rFonts w:ascii="Times New Roman" w:hAnsi="Times New Roman" w:cs="Times New Roman"/>
          <w:color w:val="000000" w:themeColor="text1"/>
          <w:sz w:val="24"/>
          <w:szCs w:val="24"/>
        </w:rPr>
        <w:t xml:space="preserve"> 76,2%; </w:t>
      </w:r>
      <w:proofErr w:type="spellStart"/>
      <w:r w:rsidRPr="009649BA">
        <w:rPr>
          <w:rFonts w:ascii="Times New Roman" w:hAnsi="Times New Roman" w:cs="Times New Roman"/>
          <w:color w:val="000000" w:themeColor="text1"/>
          <w:sz w:val="24"/>
          <w:szCs w:val="24"/>
        </w:rPr>
        <w:t>tỉ</w:t>
      </w:r>
      <w:proofErr w:type="spellEnd"/>
      <w:r w:rsidRPr="009649BA">
        <w:rPr>
          <w:rFonts w:ascii="Times New Roman" w:hAnsi="Times New Roman" w:cs="Times New Roman"/>
          <w:color w:val="000000" w:themeColor="text1"/>
          <w:sz w:val="24"/>
          <w:szCs w:val="24"/>
        </w:rPr>
        <w:t xml:space="preserve"> </w:t>
      </w:r>
      <w:proofErr w:type="spellStart"/>
      <w:r w:rsidRPr="009649BA">
        <w:rPr>
          <w:rFonts w:ascii="Times New Roman" w:hAnsi="Times New Roman" w:cs="Times New Roman"/>
          <w:color w:val="000000" w:themeColor="text1"/>
          <w:sz w:val="24"/>
          <w:szCs w:val="24"/>
        </w:rPr>
        <w:t>lệ</w:t>
      </w:r>
      <w:proofErr w:type="spellEnd"/>
      <w:r w:rsidRPr="009649BA">
        <w:rPr>
          <w:rFonts w:ascii="Times New Roman" w:hAnsi="Times New Roman" w:cs="Times New Roman"/>
          <w:color w:val="000000" w:themeColor="text1"/>
          <w:sz w:val="24"/>
          <w:szCs w:val="24"/>
        </w:rPr>
        <w:t xml:space="preserve"> </w:t>
      </w:r>
      <w:proofErr w:type="spellStart"/>
      <w:r w:rsidRPr="009649BA">
        <w:rPr>
          <w:rFonts w:ascii="Times New Roman" w:hAnsi="Times New Roman" w:cs="Times New Roman"/>
          <w:color w:val="000000" w:themeColor="text1"/>
          <w:sz w:val="24"/>
          <w:szCs w:val="24"/>
        </w:rPr>
        <w:t>kiểm</w:t>
      </w:r>
      <w:proofErr w:type="spellEnd"/>
      <w:r w:rsidRPr="009649BA">
        <w:rPr>
          <w:rFonts w:ascii="Times New Roman" w:hAnsi="Times New Roman" w:cs="Times New Roman"/>
          <w:color w:val="000000" w:themeColor="text1"/>
          <w:sz w:val="24"/>
          <w:szCs w:val="24"/>
        </w:rPr>
        <w:t xml:space="preserve"> </w:t>
      </w:r>
      <w:proofErr w:type="spellStart"/>
      <w:r w:rsidRPr="009649BA">
        <w:rPr>
          <w:rFonts w:ascii="Times New Roman" w:hAnsi="Times New Roman" w:cs="Times New Roman"/>
          <w:color w:val="000000" w:themeColor="text1"/>
          <w:sz w:val="24"/>
          <w:szCs w:val="24"/>
        </w:rPr>
        <w:t>soát</w:t>
      </w:r>
      <w:proofErr w:type="spellEnd"/>
      <w:r w:rsidRPr="009649BA">
        <w:rPr>
          <w:rFonts w:ascii="Times New Roman" w:hAnsi="Times New Roman" w:cs="Times New Roman"/>
          <w:color w:val="000000" w:themeColor="text1"/>
          <w:sz w:val="24"/>
          <w:szCs w:val="24"/>
        </w:rPr>
        <w:t xml:space="preserve"> </w:t>
      </w:r>
      <w:proofErr w:type="spellStart"/>
      <w:r w:rsidRPr="009649BA">
        <w:rPr>
          <w:rFonts w:ascii="Times New Roman" w:hAnsi="Times New Roman" w:cs="Times New Roman"/>
          <w:color w:val="000000" w:themeColor="text1"/>
          <w:sz w:val="24"/>
          <w:szCs w:val="24"/>
        </w:rPr>
        <w:t>toàn</w:t>
      </w:r>
      <w:proofErr w:type="spellEnd"/>
      <w:r w:rsidRPr="009649BA">
        <w:rPr>
          <w:rFonts w:ascii="Times New Roman" w:hAnsi="Times New Roman" w:cs="Times New Roman"/>
          <w:color w:val="000000" w:themeColor="text1"/>
          <w:sz w:val="24"/>
          <w:szCs w:val="24"/>
        </w:rPr>
        <w:t xml:space="preserve"> </w:t>
      </w:r>
      <w:proofErr w:type="spellStart"/>
      <w:r w:rsidRPr="009649BA">
        <w:rPr>
          <w:rFonts w:ascii="Times New Roman" w:hAnsi="Times New Roman" w:cs="Times New Roman"/>
          <w:color w:val="000000" w:themeColor="text1"/>
          <w:sz w:val="24"/>
          <w:szCs w:val="24"/>
        </w:rPr>
        <w:t>thân</w:t>
      </w:r>
      <w:proofErr w:type="spellEnd"/>
      <w:r w:rsidRPr="009649BA">
        <w:rPr>
          <w:rFonts w:ascii="Times New Roman" w:hAnsi="Times New Roman" w:cs="Times New Roman"/>
          <w:color w:val="000000" w:themeColor="text1"/>
          <w:sz w:val="24"/>
          <w:szCs w:val="24"/>
        </w:rPr>
        <w:t xml:space="preserve"> ở </w:t>
      </w:r>
      <w:proofErr w:type="spellStart"/>
      <w:r w:rsidRPr="009649BA">
        <w:rPr>
          <w:rFonts w:ascii="Times New Roman" w:hAnsi="Times New Roman" w:cs="Times New Roman"/>
          <w:color w:val="000000" w:themeColor="text1"/>
          <w:sz w:val="24"/>
          <w:szCs w:val="24"/>
        </w:rPr>
        <w:t>nhóm</w:t>
      </w:r>
      <w:proofErr w:type="spellEnd"/>
      <w:r w:rsidRPr="009649BA">
        <w:rPr>
          <w:rFonts w:ascii="Times New Roman" w:hAnsi="Times New Roman" w:cs="Times New Roman"/>
          <w:color w:val="000000" w:themeColor="text1"/>
          <w:sz w:val="24"/>
          <w:szCs w:val="24"/>
        </w:rPr>
        <w:t xml:space="preserve"> N2 </w:t>
      </w:r>
      <w:proofErr w:type="spellStart"/>
      <w:r w:rsidRPr="009649BA">
        <w:rPr>
          <w:rFonts w:ascii="Times New Roman" w:hAnsi="Times New Roman" w:cs="Times New Roman"/>
          <w:color w:val="000000" w:themeColor="text1"/>
          <w:sz w:val="24"/>
          <w:szCs w:val="24"/>
        </w:rPr>
        <w:t>thời</w:t>
      </w:r>
      <w:proofErr w:type="spellEnd"/>
      <w:r w:rsidRPr="009649BA">
        <w:rPr>
          <w:rFonts w:ascii="Times New Roman" w:hAnsi="Times New Roman" w:cs="Times New Roman"/>
          <w:color w:val="000000" w:themeColor="text1"/>
          <w:sz w:val="24"/>
          <w:szCs w:val="24"/>
        </w:rPr>
        <w:t xml:space="preserve"> </w:t>
      </w:r>
      <w:proofErr w:type="spellStart"/>
      <w:r w:rsidRPr="009649BA">
        <w:rPr>
          <w:rFonts w:ascii="Times New Roman" w:hAnsi="Times New Roman" w:cs="Times New Roman"/>
          <w:color w:val="000000" w:themeColor="text1"/>
          <w:sz w:val="24"/>
          <w:szCs w:val="24"/>
        </w:rPr>
        <w:t>điểm</w:t>
      </w:r>
      <w:proofErr w:type="spellEnd"/>
      <w:r w:rsidRPr="009649BA">
        <w:rPr>
          <w:rFonts w:ascii="Times New Roman" w:hAnsi="Times New Roman" w:cs="Times New Roman"/>
          <w:color w:val="000000" w:themeColor="text1"/>
          <w:sz w:val="24"/>
          <w:szCs w:val="24"/>
        </w:rPr>
        <w:t xml:space="preserve"> 1 </w:t>
      </w:r>
      <w:proofErr w:type="spellStart"/>
      <w:r w:rsidRPr="009649BA">
        <w:rPr>
          <w:rFonts w:ascii="Times New Roman" w:hAnsi="Times New Roman" w:cs="Times New Roman"/>
          <w:color w:val="000000" w:themeColor="text1"/>
          <w:sz w:val="24"/>
          <w:szCs w:val="24"/>
        </w:rPr>
        <w:t>năm</w:t>
      </w:r>
      <w:proofErr w:type="spellEnd"/>
      <w:r w:rsidRPr="009649BA">
        <w:rPr>
          <w:rFonts w:ascii="Times New Roman" w:hAnsi="Times New Roman" w:cs="Times New Roman"/>
          <w:color w:val="000000" w:themeColor="text1"/>
          <w:sz w:val="24"/>
          <w:szCs w:val="24"/>
        </w:rPr>
        <w:t xml:space="preserve">, 2 </w:t>
      </w:r>
      <w:proofErr w:type="spellStart"/>
      <w:r w:rsidRPr="009649BA">
        <w:rPr>
          <w:rFonts w:ascii="Times New Roman" w:hAnsi="Times New Roman" w:cs="Times New Roman"/>
          <w:color w:val="000000" w:themeColor="text1"/>
          <w:sz w:val="24"/>
          <w:szCs w:val="24"/>
        </w:rPr>
        <w:t>năm</w:t>
      </w:r>
      <w:proofErr w:type="spellEnd"/>
      <w:r w:rsidRPr="009649BA">
        <w:rPr>
          <w:rFonts w:ascii="Times New Roman" w:hAnsi="Times New Roman" w:cs="Times New Roman"/>
          <w:color w:val="000000" w:themeColor="text1"/>
          <w:sz w:val="24"/>
          <w:szCs w:val="24"/>
        </w:rPr>
        <w:t xml:space="preserve">, 3 </w:t>
      </w:r>
      <w:proofErr w:type="spellStart"/>
      <w:r w:rsidRPr="009649BA">
        <w:rPr>
          <w:rFonts w:ascii="Times New Roman" w:hAnsi="Times New Roman" w:cs="Times New Roman"/>
          <w:color w:val="000000" w:themeColor="text1"/>
          <w:sz w:val="24"/>
          <w:szCs w:val="24"/>
        </w:rPr>
        <w:t>năm</w:t>
      </w:r>
      <w:proofErr w:type="spellEnd"/>
      <w:r w:rsidRPr="009649BA">
        <w:rPr>
          <w:rFonts w:ascii="Times New Roman" w:hAnsi="Times New Roman" w:cs="Times New Roman"/>
          <w:color w:val="000000" w:themeColor="text1"/>
          <w:sz w:val="24"/>
          <w:szCs w:val="24"/>
        </w:rPr>
        <w:t xml:space="preserve"> </w:t>
      </w:r>
      <w:proofErr w:type="spellStart"/>
      <w:r w:rsidRPr="009649BA">
        <w:rPr>
          <w:rFonts w:ascii="Times New Roman" w:hAnsi="Times New Roman" w:cs="Times New Roman"/>
          <w:color w:val="000000" w:themeColor="text1"/>
          <w:sz w:val="24"/>
          <w:szCs w:val="24"/>
        </w:rPr>
        <w:t>tương</w:t>
      </w:r>
      <w:proofErr w:type="spellEnd"/>
      <w:r w:rsidRPr="009649BA">
        <w:rPr>
          <w:rFonts w:ascii="Times New Roman" w:hAnsi="Times New Roman" w:cs="Times New Roman"/>
          <w:color w:val="000000" w:themeColor="text1"/>
          <w:sz w:val="24"/>
          <w:szCs w:val="24"/>
        </w:rPr>
        <w:t xml:space="preserve"> </w:t>
      </w:r>
      <w:proofErr w:type="spellStart"/>
      <w:r w:rsidRPr="009649BA">
        <w:rPr>
          <w:rFonts w:ascii="Times New Roman" w:hAnsi="Times New Roman" w:cs="Times New Roman"/>
          <w:color w:val="000000" w:themeColor="text1"/>
          <w:sz w:val="24"/>
          <w:szCs w:val="24"/>
        </w:rPr>
        <w:t>ứng</w:t>
      </w:r>
      <w:proofErr w:type="spellEnd"/>
      <w:r w:rsidRPr="009649BA">
        <w:rPr>
          <w:rFonts w:ascii="Times New Roman" w:hAnsi="Times New Roman" w:cs="Times New Roman"/>
          <w:color w:val="000000" w:themeColor="text1"/>
          <w:sz w:val="24"/>
          <w:szCs w:val="24"/>
        </w:rPr>
        <w:t xml:space="preserve"> </w:t>
      </w:r>
      <w:proofErr w:type="spellStart"/>
      <w:r w:rsidRPr="009649BA">
        <w:rPr>
          <w:rFonts w:ascii="Times New Roman" w:hAnsi="Times New Roman" w:cs="Times New Roman"/>
          <w:color w:val="000000" w:themeColor="text1"/>
          <w:sz w:val="24"/>
          <w:szCs w:val="24"/>
        </w:rPr>
        <w:t>là</w:t>
      </w:r>
      <w:proofErr w:type="spellEnd"/>
      <w:r w:rsidRPr="009649BA">
        <w:rPr>
          <w:rFonts w:ascii="Times New Roman" w:hAnsi="Times New Roman" w:cs="Times New Roman"/>
          <w:color w:val="000000" w:themeColor="text1"/>
          <w:sz w:val="24"/>
          <w:szCs w:val="24"/>
        </w:rPr>
        <w:t xml:space="preserve"> 72,7%, 54,5% </w:t>
      </w:r>
      <w:proofErr w:type="spellStart"/>
      <w:r w:rsidRPr="009649BA">
        <w:rPr>
          <w:rFonts w:ascii="Times New Roman" w:hAnsi="Times New Roman" w:cs="Times New Roman"/>
          <w:color w:val="000000" w:themeColor="text1"/>
          <w:sz w:val="24"/>
          <w:szCs w:val="24"/>
        </w:rPr>
        <w:t>và</w:t>
      </w:r>
      <w:proofErr w:type="spellEnd"/>
      <w:r w:rsidRPr="009649BA">
        <w:rPr>
          <w:rFonts w:ascii="Times New Roman" w:hAnsi="Times New Roman" w:cs="Times New Roman"/>
          <w:color w:val="000000" w:themeColor="text1"/>
          <w:sz w:val="24"/>
          <w:szCs w:val="24"/>
        </w:rPr>
        <w:t xml:space="preserve"> 54,5%. </w:t>
      </w:r>
      <w:proofErr w:type="spellStart"/>
      <w:r w:rsidRPr="009649BA">
        <w:rPr>
          <w:rFonts w:ascii="Times New Roman" w:hAnsi="Times New Roman" w:cs="Times New Roman"/>
          <w:color w:val="000000" w:themeColor="text1"/>
          <w:sz w:val="24"/>
          <w:szCs w:val="24"/>
        </w:rPr>
        <w:t>Sự</w:t>
      </w:r>
      <w:proofErr w:type="spellEnd"/>
      <w:r w:rsidRPr="009649BA">
        <w:rPr>
          <w:rFonts w:ascii="Times New Roman" w:hAnsi="Times New Roman" w:cs="Times New Roman"/>
          <w:color w:val="000000" w:themeColor="text1"/>
          <w:sz w:val="24"/>
          <w:szCs w:val="24"/>
        </w:rPr>
        <w:t xml:space="preserve"> </w:t>
      </w:r>
      <w:proofErr w:type="spellStart"/>
      <w:r w:rsidRPr="009649BA">
        <w:rPr>
          <w:rFonts w:ascii="Times New Roman" w:hAnsi="Times New Roman" w:cs="Times New Roman"/>
          <w:color w:val="000000" w:themeColor="text1"/>
          <w:sz w:val="24"/>
          <w:szCs w:val="24"/>
        </w:rPr>
        <w:t>khác</w:t>
      </w:r>
      <w:proofErr w:type="spellEnd"/>
      <w:r w:rsidRPr="009649BA">
        <w:rPr>
          <w:rFonts w:ascii="Times New Roman" w:hAnsi="Times New Roman" w:cs="Times New Roman"/>
          <w:color w:val="000000" w:themeColor="text1"/>
          <w:sz w:val="24"/>
          <w:szCs w:val="24"/>
        </w:rPr>
        <w:t xml:space="preserve"> </w:t>
      </w:r>
      <w:proofErr w:type="spellStart"/>
      <w:r w:rsidRPr="009649BA">
        <w:rPr>
          <w:rFonts w:ascii="Times New Roman" w:hAnsi="Times New Roman" w:cs="Times New Roman"/>
          <w:color w:val="000000" w:themeColor="text1"/>
          <w:sz w:val="24"/>
          <w:szCs w:val="24"/>
        </w:rPr>
        <w:t>biệt</w:t>
      </w:r>
      <w:proofErr w:type="spellEnd"/>
      <w:r w:rsidRPr="009649BA">
        <w:rPr>
          <w:rFonts w:ascii="Times New Roman" w:hAnsi="Times New Roman" w:cs="Times New Roman"/>
          <w:color w:val="000000" w:themeColor="text1"/>
          <w:sz w:val="24"/>
          <w:szCs w:val="24"/>
        </w:rPr>
        <w:t xml:space="preserve"> </w:t>
      </w:r>
      <w:proofErr w:type="spellStart"/>
      <w:r w:rsidRPr="009649BA">
        <w:rPr>
          <w:rFonts w:ascii="Times New Roman" w:hAnsi="Times New Roman" w:cs="Times New Roman"/>
          <w:color w:val="000000" w:themeColor="text1"/>
          <w:sz w:val="24"/>
          <w:szCs w:val="24"/>
        </w:rPr>
        <w:t>giữa</w:t>
      </w:r>
      <w:proofErr w:type="spellEnd"/>
      <w:r w:rsidRPr="009649BA">
        <w:rPr>
          <w:rFonts w:ascii="Times New Roman" w:hAnsi="Times New Roman" w:cs="Times New Roman"/>
          <w:color w:val="000000" w:themeColor="text1"/>
          <w:sz w:val="24"/>
          <w:szCs w:val="24"/>
        </w:rPr>
        <w:t xml:space="preserve"> 3 </w:t>
      </w:r>
      <w:proofErr w:type="spellStart"/>
      <w:r w:rsidRPr="009649BA">
        <w:rPr>
          <w:rFonts w:ascii="Times New Roman" w:hAnsi="Times New Roman" w:cs="Times New Roman"/>
          <w:color w:val="000000" w:themeColor="text1"/>
          <w:sz w:val="24"/>
          <w:szCs w:val="24"/>
        </w:rPr>
        <w:t>nhóm</w:t>
      </w:r>
      <w:proofErr w:type="spellEnd"/>
      <w:r w:rsidRPr="009649BA">
        <w:rPr>
          <w:rFonts w:ascii="Times New Roman" w:hAnsi="Times New Roman" w:cs="Times New Roman"/>
          <w:color w:val="000000" w:themeColor="text1"/>
          <w:sz w:val="24"/>
          <w:szCs w:val="24"/>
        </w:rPr>
        <w:t xml:space="preserve"> </w:t>
      </w:r>
      <w:proofErr w:type="spellStart"/>
      <w:r w:rsidRPr="009649BA">
        <w:rPr>
          <w:rFonts w:ascii="Times New Roman" w:hAnsi="Times New Roman" w:cs="Times New Roman"/>
          <w:color w:val="000000" w:themeColor="text1"/>
          <w:sz w:val="24"/>
          <w:szCs w:val="24"/>
        </w:rPr>
        <w:t>có</w:t>
      </w:r>
      <w:proofErr w:type="spellEnd"/>
      <w:r w:rsidRPr="009649BA">
        <w:rPr>
          <w:rFonts w:ascii="Times New Roman" w:hAnsi="Times New Roman" w:cs="Times New Roman"/>
          <w:color w:val="000000" w:themeColor="text1"/>
          <w:sz w:val="24"/>
          <w:szCs w:val="24"/>
        </w:rPr>
        <w:t xml:space="preserve"> ý </w:t>
      </w:r>
      <w:proofErr w:type="spellStart"/>
      <w:r w:rsidRPr="009649BA">
        <w:rPr>
          <w:rFonts w:ascii="Times New Roman" w:hAnsi="Times New Roman" w:cs="Times New Roman"/>
          <w:color w:val="000000" w:themeColor="text1"/>
          <w:sz w:val="24"/>
          <w:szCs w:val="24"/>
        </w:rPr>
        <w:t>nghĩa</w:t>
      </w:r>
      <w:proofErr w:type="spellEnd"/>
      <w:r w:rsidRPr="009649BA">
        <w:rPr>
          <w:rFonts w:ascii="Times New Roman" w:hAnsi="Times New Roman" w:cs="Times New Roman"/>
          <w:color w:val="000000" w:themeColor="text1"/>
          <w:sz w:val="24"/>
          <w:szCs w:val="24"/>
        </w:rPr>
        <w:t xml:space="preserve"> </w:t>
      </w:r>
      <w:proofErr w:type="spellStart"/>
      <w:r w:rsidRPr="009649BA">
        <w:rPr>
          <w:rFonts w:ascii="Times New Roman" w:hAnsi="Times New Roman" w:cs="Times New Roman"/>
          <w:color w:val="000000" w:themeColor="text1"/>
          <w:sz w:val="24"/>
          <w:szCs w:val="24"/>
        </w:rPr>
        <w:t>thống</w:t>
      </w:r>
      <w:proofErr w:type="spellEnd"/>
      <w:r w:rsidRPr="009649BA">
        <w:rPr>
          <w:rFonts w:ascii="Times New Roman" w:hAnsi="Times New Roman" w:cs="Times New Roman"/>
          <w:color w:val="000000" w:themeColor="text1"/>
          <w:sz w:val="24"/>
          <w:szCs w:val="24"/>
        </w:rPr>
        <w:t xml:space="preserve"> </w:t>
      </w:r>
      <w:proofErr w:type="spellStart"/>
      <w:r w:rsidRPr="009649BA">
        <w:rPr>
          <w:rFonts w:ascii="Times New Roman" w:hAnsi="Times New Roman" w:cs="Times New Roman"/>
          <w:color w:val="000000" w:themeColor="text1"/>
          <w:sz w:val="24"/>
          <w:szCs w:val="24"/>
        </w:rPr>
        <w:t>kê</w:t>
      </w:r>
      <w:proofErr w:type="spellEnd"/>
      <w:r w:rsidRPr="009649BA">
        <w:rPr>
          <w:rFonts w:ascii="Times New Roman" w:hAnsi="Times New Roman" w:cs="Times New Roman"/>
          <w:color w:val="000000" w:themeColor="text1"/>
          <w:sz w:val="24"/>
          <w:szCs w:val="24"/>
        </w:rPr>
        <w:t xml:space="preserve"> </w:t>
      </w:r>
      <w:proofErr w:type="spellStart"/>
      <w:r w:rsidRPr="009649BA">
        <w:rPr>
          <w:rFonts w:ascii="Times New Roman" w:hAnsi="Times New Roman" w:cs="Times New Roman"/>
          <w:color w:val="000000" w:themeColor="text1"/>
          <w:sz w:val="24"/>
          <w:szCs w:val="24"/>
        </w:rPr>
        <w:t>với</w:t>
      </w:r>
      <w:proofErr w:type="spellEnd"/>
      <w:r w:rsidRPr="009649BA">
        <w:rPr>
          <w:rFonts w:ascii="Times New Roman" w:hAnsi="Times New Roman" w:cs="Times New Roman"/>
          <w:color w:val="000000" w:themeColor="text1"/>
          <w:sz w:val="24"/>
          <w:szCs w:val="24"/>
        </w:rPr>
        <w:t xml:space="preserve"> p=0,014.</w:t>
      </w:r>
    </w:p>
    <w:p w14:paraId="43F820FB" w14:textId="77777777" w:rsidR="00975ABE" w:rsidRPr="00EA7AC7" w:rsidRDefault="00975ABE" w:rsidP="00E25158">
      <w:pPr>
        <w:autoSpaceDE w:val="0"/>
        <w:autoSpaceDN w:val="0"/>
        <w:adjustRightInd w:val="0"/>
        <w:spacing w:after="0" w:line="240" w:lineRule="auto"/>
        <w:rPr>
          <w:rFonts w:ascii="Times New Roman" w:hAnsi="Times New Roman" w:cs="Times New Roman"/>
          <w:sz w:val="24"/>
          <w:szCs w:val="24"/>
        </w:rPr>
      </w:pPr>
      <w:r w:rsidRPr="00722335">
        <w:rPr>
          <w:noProof/>
        </w:rPr>
        <w:drawing>
          <wp:inline distT="0" distB="0" distL="0" distR="0" wp14:anchorId="72F20151" wp14:editId="4929711E">
            <wp:extent cx="5533970" cy="3542206"/>
            <wp:effectExtent l="0" t="0" r="0" b="1270"/>
            <wp:docPr id="129121935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9">
                      <a:extLst>
                        <a:ext uri="{28A0092B-C50C-407E-A947-70E740481C1C}">
                          <a14:useLocalDpi xmlns:a14="http://schemas.microsoft.com/office/drawing/2010/main" val="0"/>
                        </a:ext>
                      </a:extLst>
                    </a:blip>
                    <a:srcRect r="9735" b="1809"/>
                    <a:stretch/>
                  </pic:blipFill>
                  <pic:spPr bwMode="auto">
                    <a:xfrm>
                      <a:off x="0" y="0"/>
                      <a:ext cx="5550426" cy="3552739"/>
                    </a:xfrm>
                    <a:prstGeom prst="rect">
                      <a:avLst/>
                    </a:prstGeom>
                    <a:noFill/>
                    <a:ln>
                      <a:noFill/>
                    </a:ln>
                    <a:extLst>
                      <a:ext uri="{53640926-AAD7-44D8-BBD7-CCE9431645EC}">
                        <a14:shadowObscured xmlns:a14="http://schemas.microsoft.com/office/drawing/2010/main"/>
                      </a:ext>
                    </a:extLst>
                  </pic:spPr>
                </pic:pic>
              </a:graphicData>
            </a:graphic>
          </wp:inline>
        </w:drawing>
      </w:r>
    </w:p>
    <w:p w14:paraId="21160DBC" w14:textId="77777777" w:rsidR="00975ABE" w:rsidRPr="00EA7AC7" w:rsidRDefault="00975ABE" w:rsidP="00E25158">
      <w:pPr>
        <w:autoSpaceDE w:val="0"/>
        <w:autoSpaceDN w:val="0"/>
        <w:adjustRightInd w:val="0"/>
        <w:spacing w:after="0" w:line="240" w:lineRule="auto"/>
        <w:ind w:left="360"/>
        <w:rPr>
          <w:rFonts w:ascii="Times New Roman" w:hAnsi="Times New Roman" w:cs="Times New Roman"/>
        </w:rPr>
      </w:pPr>
      <w:bookmarkStart w:id="5" w:name="_Toc167957823"/>
      <w:proofErr w:type="spellStart"/>
      <w:r w:rsidRPr="00EA7AC7">
        <w:rPr>
          <w:rFonts w:ascii="Times New Roman" w:hAnsi="Times New Roman" w:cs="Times New Roman"/>
        </w:rPr>
        <w:t>Số</w:t>
      </w:r>
      <w:proofErr w:type="spellEnd"/>
      <w:r w:rsidRPr="00EA7AC7">
        <w:rPr>
          <w:rFonts w:ascii="Times New Roman" w:hAnsi="Times New Roman" w:cs="Times New Roman"/>
        </w:rPr>
        <w:t xml:space="preserve"> BN </w:t>
      </w:r>
      <w:proofErr w:type="spellStart"/>
      <w:r w:rsidRPr="00EA7AC7">
        <w:rPr>
          <w:rFonts w:ascii="Times New Roman" w:hAnsi="Times New Roman" w:cs="Times New Roman"/>
        </w:rPr>
        <w:t>không</w:t>
      </w:r>
      <w:proofErr w:type="spellEnd"/>
      <w:r w:rsidRPr="00EA7AC7">
        <w:rPr>
          <w:rFonts w:ascii="Times New Roman" w:hAnsi="Times New Roman" w:cs="Times New Roman"/>
        </w:rPr>
        <w:t xml:space="preserve"> di </w:t>
      </w:r>
      <w:proofErr w:type="spellStart"/>
      <w:r w:rsidRPr="00EA7AC7">
        <w:rPr>
          <w:rFonts w:ascii="Times New Roman" w:hAnsi="Times New Roman" w:cs="Times New Roman"/>
        </w:rPr>
        <w:t>căn</w:t>
      </w:r>
      <w:proofErr w:type="spellEnd"/>
      <w:r w:rsidRPr="00EA7AC7">
        <w:rPr>
          <w:rFonts w:ascii="Times New Roman" w:hAnsi="Times New Roman" w:cs="Times New Roman"/>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567"/>
        <w:gridCol w:w="743"/>
        <w:gridCol w:w="850"/>
        <w:gridCol w:w="851"/>
        <w:gridCol w:w="850"/>
        <w:gridCol w:w="851"/>
        <w:gridCol w:w="850"/>
        <w:gridCol w:w="1101"/>
      </w:tblGrid>
      <w:tr w:rsidR="00975ABE" w:rsidRPr="005008B9" w14:paraId="72BD3184" w14:textId="77777777" w:rsidTr="00EA7AC7">
        <w:trPr>
          <w:trHeight w:val="407"/>
        </w:trPr>
        <w:tc>
          <w:tcPr>
            <w:tcW w:w="567" w:type="dxa"/>
          </w:tcPr>
          <w:p w14:paraId="6619A2E3" w14:textId="77777777" w:rsidR="00975ABE" w:rsidRPr="005008B9" w:rsidRDefault="00975ABE" w:rsidP="00E25158">
            <w:pPr>
              <w:autoSpaceDE w:val="0"/>
              <w:autoSpaceDN w:val="0"/>
              <w:adjustRightInd w:val="0"/>
              <w:ind w:left="-816" w:right="59"/>
              <w:rPr>
                <w:rFonts w:ascii="Times New Roman" w:hAnsi="Times New Roman" w:cs="Times New Roman"/>
              </w:rPr>
            </w:pPr>
            <w:bookmarkStart w:id="6" w:name="_Hlk173619141"/>
          </w:p>
        </w:tc>
        <w:tc>
          <w:tcPr>
            <w:tcW w:w="567" w:type="dxa"/>
          </w:tcPr>
          <w:p w14:paraId="008AC426" w14:textId="77777777" w:rsidR="00975ABE" w:rsidRPr="005008B9" w:rsidRDefault="00975ABE" w:rsidP="00E25158">
            <w:pPr>
              <w:autoSpaceDE w:val="0"/>
              <w:autoSpaceDN w:val="0"/>
              <w:adjustRightInd w:val="0"/>
              <w:ind w:left="-66" w:right="-128"/>
              <w:rPr>
                <w:rFonts w:ascii="Times New Roman" w:hAnsi="Times New Roman" w:cs="Times New Roman"/>
              </w:rPr>
            </w:pPr>
            <w:r w:rsidRPr="005008B9">
              <w:rPr>
                <w:rFonts w:ascii="Times New Roman" w:hAnsi="Times New Roman" w:cs="Times New Roman"/>
              </w:rPr>
              <w:t>N0</w:t>
            </w:r>
          </w:p>
        </w:tc>
        <w:tc>
          <w:tcPr>
            <w:tcW w:w="743" w:type="dxa"/>
          </w:tcPr>
          <w:p w14:paraId="66938592" w14:textId="77777777" w:rsidR="00975ABE" w:rsidRPr="005008B9" w:rsidRDefault="00975ABE" w:rsidP="00E25158">
            <w:pPr>
              <w:autoSpaceDE w:val="0"/>
              <w:autoSpaceDN w:val="0"/>
              <w:adjustRightInd w:val="0"/>
              <w:ind w:left="-66" w:right="-128"/>
              <w:rPr>
                <w:rFonts w:ascii="Times New Roman" w:hAnsi="Times New Roman" w:cs="Times New Roman"/>
              </w:rPr>
            </w:pPr>
            <w:r w:rsidRPr="005008B9">
              <w:rPr>
                <w:rFonts w:ascii="Times New Roman" w:hAnsi="Times New Roman" w:cs="Times New Roman"/>
              </w:rPr>
              <w:t>20</w:t>
            </w:r>
          </w:p>
          <w:p w14:paraId="447832D8" w14:textId="77777777" w:rsidR="00975ABE" w:rsidRPr="005008B9" w:rsidRDefault="00975ABE" w:rsidP="00E25158">
            <w:pPr>
              <w:autoSpaceDE w:val="0"/>
              <w:autoSpaceDN w:val="0"/>
              <w:adjustRightInd w:val="0"/>
              <w:ind w:left="-66" w:right="-128"/>
              <w:rPr>
                <w:rFonts w:ascii="Times New Roman" w:hAnsi="Times New Roman" w:cs="Times New Roman"/>
              </w:rPr>
            </w:pPr>
            <w:r w:rsidRPr="005008B9">
              <w:rPr>
                <w:rFonts w:ascii="Times New Roman" w:hAnsi="Times New Roman" w:cs="Times New Roman"/>
              </w:rPr>
              <w:t>(100)</w:t>
            </w:r>
          </w:p>
        </w:tc>
        <w:tc>
          <w:tcPr>
            <w:tcW w:w="850" w:type="dxa"/>
          </w:tcPr>
          <w:p w14:paraId="524350A0" w14:textId="77777777" w:rsidR="00975ABE" w:rsidRPr="005008B9" w:rsidRDefault="00975ABE" w:rsidP="00E25158">
            <w:pPr>
              <w:autoSpaceDE w:val="0"/>
              <w:autoSpaceDN w:val="0"/>
              <w:adjustRightInd w:val="0"/>
              <w:ind w:left="-66" w:right="-128"/>
              <w:rPr>
                <w:rFonts w:ascii="Times New Roman" w:hAnsi="Times New Roman" w:cs="Times New Roman"/>
              </w:rPr>
            </w:pPr>
            <w:r w:rsidRPr="005008B9">
              <w:rPr>
                <w:rFonts w:ascii="Times New Roman" w:hAnsi="Times New Roman" w:cs="Times New Roman"/>
              </w:rPr>
              <w:t>20</w:t>
            </w:r>
          </w:p>
          <w:p w14:paraId="7B78E0E3" w14:textId="77777777" w:rsidR="00975ABE" w:rsidRPr="005008B9" w:rsidRDefault="00975ABE" w:rsidP="00E25158">
            <w:pPr>
              <w:autoSpaceDE w:val="0"/>
              <w:autoSpaceDN w:val="0"/>
              <w:adjustRightInd w:val="0"/>
              <w:ind w:left="-66" w:right="-128"/>
              <w:rPr>
                <w:rFonts w:ascii="Times New Roman" w:hAnsi="Times New Roman" w:cs="Times New Roman"/>
              </w:rPr>
            </w:pPr>
            <w:r w:rsidRPr="005008B9">
              <w:rPr>
                <w:rFonts w:ascii="Times New Roman" w:hAnsi="Times New Roman" w:cs="Times New Roman"/>
              </w:rPr>
              <w:t>(100)</w:t>
            </w:r>
          </w:p>
        </w:tc>
        <w:tc>
          <w:tcPr>
            <w:tcW w:w="851" w:type="dxa"/>
          </w:tcPr>
          <w:p w14:paraId="675871B4" w14:textId="77777777" w:rsidR="00975ABE" w:rsidRPr="005008B9" w:rsidRDefault="00975ABE" w:rsidP="00E25158">
            <w:pPr>
              <w:autoSpaceDE w:val="0"/>
              <w:autoSpaceDN w:val="0"/>
              <w:adjustRightInd w:val="0"/>
              <w:ind w:left="-66" w:right="-128"/>
              <w:rPr>
                <w:rFonts w:ascii="Times New Roman" w:hAnsi="Times New Roman" w:cs="Times New Roman"/>
              </w:rPr>
            </w:pPr>
            <w:r w:rsidRPr="005008B9">
              <w:rPr>
                <w:rFonts w:ascii="Times New Roman" w:hAnsi="Times New Roman" w:cs="Times New Roman"/>
              </w:rPr>
              <w:t>20</w:t>
            </w:r>
          </w:p>
          <w:p w14:paraId="470EEF5D" w14:textId="77777777" w:rsidR="00975ABE" w:rsidRPr="005008B9" w:rsidRDefault="00975ABE" w:rsidP="00E25158">
            <w:pPr>
              <w:autoSpaceDE w:val="0"/>
              <w:autoSpaceDN w:val="0"/>
              <w:adjustRightInd w:val="0"/>
              <w:ind w:left="-66" w:right="-128"/>
              <w:rPr>
                <w:rFonts w:ascii="Times New Roman" w:hAnsi="Times New Roman" w:cs="Times New Roman"/>
              </w:rPr>
            </w:pPr>
            <w:r w:rsidRPr="005008B9">
              <w:rPr>
                <w:rFonts w:ascii="Times New Roman" w:hAnsi="Times New Roman" w:cs="Times New Roman"/>
              </w:rPr>
              <w:t>(100)</w:t>
            </w:r>
          </w:p>
        </w:tc>
        <w:tc>
          <w:tcPr>
            <w:tcW w:w="850" w:type="dxa"/>
          </w:tcPr>
          <w:p w14:paraId="2301AEFC" w14:textId="77777777" w:rsidR="00975ABE" w:rsidRPr="005008B9" w:rsidRDefault="00975ABE" w:rsidP="00E25158">
            <w:pPr>
              <w:autoSpaceDE w:val="0"/>
              <w:autoSpaceDN w:val="0"/>
              <w:adjustRightInd w:val="0"/>
              <w:ind w:left="-66" w:right="-128"/>
              <w:rPr>
                <w:rFonts w:ascii="Times New Roman" w:hAnsi="Times New Roman" w:cs="Times New Roman"/>
              </w:rPr>
            </w:pPr>
            <w:r w:rsidRPr="005008B9">
              <w:rPr>
                <w:rFonts w:ascii="Times New Roman" w:hAnsi="Times New Roman" w:cs="Times New Roman"/>
              </w:rPr>
              <w:t>20</w:t>
            </w:r>
          </w:p>
          <w:p w14:paraId="12A2B81D" w14:textId="77777777" w:rsidR="00975ABE" w:rsidRPr="005008B9" w:rsidRDefault="00975ABE" w:rsidP="00E25158">
            <w:pPr>
              <w:autoSpaceDE w:val="0"/>
              <w:autoSpaceDN w:val="0"/>
              <w:adjustRightInd w:val="0"/>
              <w:ind w:left="-66" w:right="-128"/>
              <w:rPr>
                <w:rFonts w:ascii="Times New Roman" w:hAnsi="Times New Roman" w:cs="Times New Roman"/>
              </w:rPr>
            </w:pPr>
            <w:r w:rsidRPr="005008B9">
              <w:rPr>
                <w:rFonts w:ascii="Times New Roman" w:hAnsi="Times New Roman" w:cs="Times New Roman"/>
              </w:rPr>
              <w:t>(100)</w:t>
            </w:r>
          </w:p>
        </w:tc>
        <w:tc>
          <w:tcPr>
            <w:tcW w:w="851" w:type="dxa"/>
          </w:tcPr>
          <w:p w14:paraId="077DFDB7" w14:textId="77777777" w:rsidR="00975ABE" w:rsidRPr="005008B9" w:rsidRDefault="00975ABE" w:rsidP="00E25158">
            <w:pPr>
              <w:autoSpaceDE w:val="0"/>
              <w:autoSpaceDN w:val="0"/>
              <w:adjustRightInd w:val="0"/>
              <w:ind w:left="-66" w:right="-128"/>
              <w:rPr>
                <w:rFonts w:ascii="Times New Roman" w:hAnsi="Times New Roman" w:cs="Times New Roman"/>
              </w:rPr>
            </w:pPr>
            <w:r w:rsidRPr="005008B9">
              <w:rPr>
                <w:rFonts w:ascii="Times New Roman" w:hAnsi="Times New Roman" w:cs="Times New Roman"/>
              </w:rPr>
              <w:t>20</w:t>
            </w:r>
          </w:p>
          <w:p w14:paraId="077B0C68" w14:textId="77777777" w:rsidR="00975ABE" w:rsidRPr="005008B9" w:rsidRDefault="00975ABE" w:rsidP="00E25158">
            <w:pPr>
              <w:autoSpaceDE w:val="0"/>
              <w:autoSpaceDN w:val="0"/>
              <w:adjustRightInd w:val="0"/>
              <w:ind w:left="-66" w:right="-128"/>
              <w:rPr>
                <w:rFonts w:ascii="Times New Roman" w:hAnsi="Times New Roman" w:cs="Times New Roman"/>
              </w:rPr>
            </w:pPr>
            <w:r w:rsidRPr="005008B9">
              <w:rPr>
                <w:rFonts w:ascii="Times New Roman" w:hAnsi="Times New Roman" w:cs="Times New Roman"/>
              </w:rPr>
              <w:t>(100)</w:t>
            </w:r>
          </w:p>
        </w:tc>
        <w:tc>
          <w:tcPr>
            <w:tcW w:w="850" w:type="dxa"/>
          </w:tcPr>
          <w:p w14:paraId="1697AABB" w14:textId="77777777" w:rsidR="00975ABE" w:rsidRPr="005008B9" w:rsidRDefault="00975ABE" w:rsidP="00E25158">
            <w:pPr>
              <w:autoSpaceDE w:val="0"/>
              <w:autoSpaceDN w:val="0"/>
              <w:adjustRightInd w:val="0"/>
              <w:ind w:left="-66" w:right="-128"/>
              <w:rPr>
                <w:rFonts w:ascii="Times New Roman" w:hAnsi="Times New Roman" w:cs="Times New Roman"/>
              </w:rPr>
            </w:pPr>
            <w:r w:rsidRPr="005008B9">
              <w:rPr>
                <w:rFonts w:ascii="Times New Roman" w:hAnsi="Times New Roman" w:cs="Times New Roman"/>
              </w:rPr>
              <w:t>20</w:t>
            </w:r>
          </w:p>
          <w:p w14:paraId="537D7D35" w14:textId="77777777" w:rsidR="00975ABE" w:rsidRPr="005008B9" w:rsidRDefault="00975ABE" w:rsidP="00E25158">
            <w:pPr>
              <w:autoSpaceDE w:val="0"/>
              <w:autoSpaceDN w:val="0"/>
              <w:adjustRightInd w:val="0"/>
              <w:ind w:left="-66" w:right="-128"/>
              <w:rPr>
                <w:rFonts w:ascii="Times New Roman" w:hAnsi="Times New Roman" w:cs="Times New Roman"/>
              </w:rPr>
            </w:pPr>
            <w:r w:rsidRPr="005008B9">
              <w:rPr>
                <w:rFonts w:ascii="Times New Roman" w:hAnsi="Times New Roman" w:cs="Times New Roman"/>
              </w:rPr>
              <w:t>(100)</w:t>
            </w:r>
          </w:p>
        </w:tc>
        <w:tc>
          <w:tcPr>
            <w:tcW w:w="1101" w:type="dxa"/>
          </w:tcPr>
          <w:p w14:paraId="103939B7" w14:textId="77777777" w:rsidR="00975ABE" w:rsidRPr="005008B9" w:rsidRDefault="00975ABE" w:rsidP="00E25158">
            <w:pPr>
              <w:autoSpaceDE w:val="0"/>
              <w:autoSpaceDN w:val="0"/>
              <w:adjustRightInd w:val="0"/>
              <w:ind w:left="-66" w:right="-128"/>
              <w:rPr>
                <w:rFonts w:ascii="Times New Roman" w:hAnsi="Times New Roman" w:cs="Times New Roman"/>
              </w:rPr>
            </w:pPr>
            <w:r w:rsidRPr="005008B9">
              <w:rPr>
                <w:rFonts w:ascii="Times New Roman" w:hAnsi="Times New Roman" w:cs="Times New Roman"/>
              </w:rPr>
              <w:t>19</w:t>
            </w:r>
          </w:p>
          <w:p w14:paraId="7E67E4B0" w14:textId="77777777" w:rsidR="00975ABE" w:rsidRPr="005008B9" w:rsidRDefault="00975ABE" w:rsidP="00E25158">
            <w:pPr>
              <w:autoSpaceDE w:val="0"/>
              <w:autoSpaceDN w:val="0"/>
              <w:adjustRightInd w:val="0"/>
              <w:ind w:left="-66" w:right="-128"/>
              <w:rPr>
                <w:rFonts w:ascii="Times New Roman" w:hAnsi="Times New Roman" w:cs="Times New Roman"/>
              </w:rPr>
            </w:pPr>
            <w:r w:rsidRPr="005008B9">
              <w:rPr>
                <w:rFonts w:ascii="Times New Roman" w:hAnsi="Times New Roman" w:cs="Times New Roman"/>
              </w:rPr>
              <w:t>(88,9)</w:t>
            </w:r>
          </w:p>
        </w:tc>
      </w:tr>
      <w:tr w:rsidR="00975ABE" w:rsidRPr="005008B9" w14:paraId="22D6A648" w14:textId="77777777" w:rsidTr="00EA7AC7">
        <w:trPr>
          <w:trHeight w:val="458"/>
        </w:trPr>
        <w:tc>
          <w:tcPr>
            <w:tcW w:w="567" w:type="dxa"/>
          </w:tcPr>
          <w:p w14:paraId="5F217F46" w14:textId="77777777" w:rsidR="00975ABE" w:rsidRPr="005008B9" w:rsidRDefault="00975ABE" w:rsidP="00E25158">
            <w:pPr>
              <w:autoSpaceDE w:val="0"/>
              <w:autoSpaceDN w:val="0"/>
              <w:adjustRightInd w:val="0"/>
              <w:rPr>
                <w:rFonts w:ascii="Times New Roman" w:hAnsi="Times New Roman" w:cs="Times New Roman"/>
              </w:rPr>
            </w:pPr>
          </w:p>
        </w:tc>
        <w:tc>
          <w:tcPr>
            <w:tcW w:w="567" w:type="dxa"/>
          </w:tcPr>
          <w:p w14:paraId="231C970B" w14:textId="77777777" w:rsidR="00975ABE" w:rsidRPr="005008B9" w:rsidRDefault="00975ABE" w:rsidP="00E25158">
            <w:pPr>
              <w:autoSpaceDE w:val="0"/>
              <w:autoSpaceDN w:val="0"/>
              <w:adjustRightInd w:val="0"/>
              <w:ind w:left="-66" w:right="-128"/>
              <w:rPr>
                <w:rFonts w:ascii="Times New Roman" w:hAnsi="Times New Roman" w:cs="Times New Roman"/>
              </w:rPr>
            </w:pPr>
            <w:r w:rsidRPr="005008B9">
              <w:rPr>
                <w:rFonts w:ascii="Times New Roman" w:hAnsi="Times New Roman" w:cs="Times New Roman"/>
              </w:rPr>
              <w:t>N1</w:t>
            </w:r>
          </w:p>
        </w:tc>
        <w:tc>
          <w:tcPr>
            <w:tcW w:w="743" w:type="dxa"/>
          </w:tcPr>
          <w:p w14:paraId="1ADB4914" w14:textId="77777777" w:rsidR="00975ABE" w:rsidRPr="005008B9" w:rsidRDefault="00975ABE" w:rsidP="00E25158">
            <w:pPr>
              <w:autoSpaceDE w:val="0"/>
              <w:autoSpaceDN w:val="0"/>
              <w:adjustRightInd w:val="0"/>
              <w:ind w:left="-66" w:right="-128"/>
              <w:rPr>
                <w:rFonts w:ascii="Times New Roman" w:hAnsi="Times New Roman" w:cs="Times New Roman"/>
              </w:rPr>
            </w:pPr>
            <w:r w:rsidRPr="005008B9">
              <w:rPr>
                <w:rFonts w:ascii="Times New Roman" w:hAnsi="Times New Roman" w:cs="Times New Roman"/>
              </w:rPr>
              <w:t>41</w:t>
            </w:r>
          </w:p>
          <w:p w14:paraId="698F5410" w14:textId="77777777" w:rsidR="00975ABE" w:rsidRPr="005008B9" w:rsidRDefault="00975ABE" w:rsidP="00E25158">
            <w:pPr>
              <w:autoSpaceDE w:val="0"/>
              <w:autoSpaceDN w:val="0"/>
              <w:adjustRightInd w:val="0"/>
              <w:ind w:left="-66" w:right="-128"/>
              <w:rPr>
                <w:rFonts w:ascii="Times New Roman" w:hAnsi="Times New Roman" w:cs="Times New Roman"/>
              </w:rPr>
            </w:pPr>
            <w:r w:rsidRPr="005008B9">
              <w:rPr>
                <w:rFonts w:ascii="Times New Roman" w:hAnsi="Times New Roman" w:cs="Times New Roman"/>
              </w:rPr>
              <w:t>(100)</w:t>
            </w:r>
          </w:p>
        </w:tc>
        <w:tc>
          <w:tcPr>
            <w:tcW w:w="850" w:type="dxa"/>
          </w:tcPr>
          <w:p w14:paraId="3A98D4D0" w14:textId="77777777" w:rsidR="00975ABE" w:rsidRPr="005008B9" w:rsidRDefault="00975ABE" w:rsidP="00E25158">
            <w:pPr>
              <w:autoSpaceDE w:val="0"/>
              <w:autoSpaceDN w:val="0"/>
              <w:adjustRightInd w:val="0"/>
              <w:ind w:left="-66" w:right="-128"/>
              <w:rPr>
                <w:rFonts w:ascii="Times New Roman" w:hAnsi="Times New Roman" w:cs="Times New Roman"/>
              </w:rPr>
            </w:pPr>
            <w:r w:rsidRPr="005008B9">
              <w:rPr>
                <w:rFonts w:ascii="Times New Roman" w:hAnsi="Times New Roman" w:cs="Times New Roman"/>
              </w:rPr>
              <w:t>40</w:t>
            </w:r>
          </w:p>
          <w:p w14:paraId="1428F1BA" w14:textId="77777777" w:rsidR="00975ABE" w:rsidRPr="005008B9" w:rsidRDefault="00975ABE" w:rsidP="00E25158">
            <w:pPr>
              <w:autoSpaceDE w:val="0"/>
              <w:autoSpaceDN w:val="0"/>
              <w:adjustRightInd w:val="0"/>
              <w:ind w:left="-66" w:right="-128"/>
              <w:rPr>
                <w:rFonts w:ascii="Times New Roman" w:hAnsi="Times New Roman" w:cs="Times New Roman"/>
              </w:rPr>
            </w:pPr>
            <w:r w:rsidRPr="005008B9">
              <w:rPr>
                <w:rFonts w:ascii="Times New Roman" w:hAnsi="Times New Roman" w:cs="Times New Roman"/>
              </w:rPr>
              <w:t>(97,6)</w:t>
            </w:r>
          </w:p>
        </w:tc>
        <w:tc>
          <w:tcPr>
            <w:tcW w:w="851" w:type="dxa"/>
          </w:tcPr>
          <w:p w14:paraId="01CE2EF6" w14:textId="77777777" w:rsidR="00975ABE" w:rsidRPr="005008B9" w:rsidRDefault="00975ABE" w:rsidP="00E25158">
            <w:pPr>
              <w:autoSpaceDE w:val="0"/>
              <w:autoSpaceDN w:val="0"/>
              <w:adjustRightInd w:val="0"/>
              <w:ind w:left="-66" w:right="-128"/>
              <w:rPr>
                <w:rFonts w:ascii="Times New Roman" w:hAnsi="Times New Roman" w:cs="Times New Roman"/>
              </w:rPr>
            </w:pPr>
            <w:r w:rsidRPr="005008B9">
              <w:rPr>
                <w:rFonts w:ascii="Times New Roman" w:hAnsi="Times New Roman" w:cs="Times New Roman"/>
              </w:rPr>
              <w:t>38</w:t>
            </w:r>
          </w:p>
          <w:p w14:paraId="5DEC444B" w14:textId="77777777" w:rsidR="00975ABE" w:rsidRPr="005008B9" w:rsidRDefault="00975ABE" w:rsidP="00E25158">
            <w:pPr>
              <w:autoSpaceDE w:val="0"/>
              <w:autoSpaceDN w:val="0"/>
              <w:adjustRightInd w:val="0"/>
              <w:ind w:left="-66" w:right="-128"/>
              <w:rPr>
                <w:rFonts w:ascii="Times New Roman" w:hAnsi="Times New Roman" w:cs="Times New Roman"/>
              </w:rPr>
            </w:pPr>
            <w:r w:rsidRPr="005008B9">
              <w:rPr>
                <w:rFonts w:ascii="Times New Roman" w:hAnsi="Times New Roman" w:cs="Times New Roman"/>
              </w:rPr>
              <w:t>(97,2)</w:t>
            </w:r>
          </w:p>
        </w:tc>
        <w:tc>
          <w:tcPr>
            <w:tcW w:w="850" w:type="dxa"/>
          </w:tcPr>
          <w:p w14:paraId="4C04E28A" w14:textId="77777777" w:rsidR="00975ABE" w:rsidRPr="005008B9" w:rsidRDefault="00975ABE" w:rsidP="00E25158">
            <w:pPr>
              <w:autoSpaceDE w:val="0"/>
              <w:autoSpaceDN w:val="0"/>
              <w:adjustRightInd w:val="0"/>
              <w:ind w:left="-66" w:right="-128"/>
              <w:rPr>
                <w:rFonts w:ascii="Times New Roman" w:hAnsi="Times New Roman" w:cs="Times New Roman"/>
              </w:rPr>
            </w:pPr>
            <w:r w:rsidRPr="005008B9">
              <w:rPr>
                <w:rFonts w:ascii="Times New Roman" w:hAnsi="Times New Roman" w:cs="Times New Roman"/>
              </w:rPr>
              <w:t>34</w:t>
            </w:r>
          </w:p>
          <w:p w14:paraId="7273AB2F" w14:textId="77777777" w:rsidR="00975ABE" w:rsidRPr="005008B9" w:rsidRDefault="00975ABE" w:rsidP="00E25158">
            <w:pPr>
              <w:autoSpaceDE w:val="0"/>
              <w:autoSpaceDN w:val="0"/>
              <w:adjustRightInd w:val="0"/>
              <w:ind w:left="-66" w:right="-128"/>
              <w:rPr>
                <w:rFonts w:ascii="Times New Roman" w:hAnsi="Times New Roman" w:cs="Times New Roman"/>
              </w:rPr>
            </w:pPr>
            <w:r w:rsidRPr="005008B9">
              <w:rPr>
                <w:rFonts w:ascii="Times New Roman" w:hAnsi="Times New Roman" w:cs="Times New Roman"/>
              </w:rPr>
              <w:t>(82,9)</w:t>
            </w:r>
          </w:p>
        </w:tc>
        <w:tc>
          <w:tcPr>
            <w:tcW w:w="851" w:type="dxa"/>
          </w:tcPr>
          <w:p w14:paraId="5A7B2F38" w14:textId="77777777" w:rsidR="00975ABE" w:rsidRPr="005008B9" w:rsidRDefault="00975ABE" w:rsidP="00E25158">
            <w:pPr>
              <w:autoSpaceDE w:val="0"/>
              <w:autoSpaceDN w:val="0"/>
              <w:adjustRightInd w:val="0"/>
              <w:ind w:left="-66" w:right="-128"/>
              <w:rPr>
                <w:rFonts w:ascii="Times New Roman" w:hAnsi="Times New Roman" w:cs="Times New Roman"/>
              </w:rPr>
            </w:pPr>
            <w:r w:rsidRPr="005008B9">
              <w:rPr>
                <w:rFonts w:ascii="Times New Roman" w:hAnsi="Times New Roman" w:cs="Times New Roman"/>
              </w:rPr>
              <w:t>33</w:t>
            </w:r>
          </w:p>
          <w:p w14:paraId="42CF6F01" w14:textId="77777777" w:rsidR="00975ABE" w:rsidRPr="005008B9" w:rsidRDefault="00975ABE" w:rsidP="00E25158">
            <w:pPr>
              <w:autoSpaceDE w:val="0"/>
              <w:autoSpaceDN w:val="0"/>
              <w:adjustRightInd w:val="0"/>
              <w:ind w:left="-66" w:right="-128"/>
              <w:rPr>
                <w:rFonts w:ascii="Times New Roman" w:hAnsi="Times New Roman" w:cs="Times New Roman"/>
              </w:rPr>
            </w:pPr>
            <w:r w:rsidRPr="005008B9">
              <w:rPr>
                <w:rFonts w:ascii="Times New Roman" w:hAnsi="Times New Roman" w:cs="Times New Roman"/>
              </w:rPr>
              <w:t>(80,4)</w:t>
            </w:r>
          </w:p>
        </w:tc>
        <w:tc>
          <w:tcPr>
            <w:tcW w:w="850" w:type="dxa"/>
          </w:tcPr>
          <w:p w14:paraId="2AE25647" w14:textId="77777777" w:rsidR="00975ABE" w:rsidRPr="005008B9" w:rsidRDefault="00975ABE" w:rsidP="00E25158">
            <w:pPr>
              <w:autoSpaceDE w:val="0"/>
              <w:autoSpaceDN w:val="0"/>
              <w:adjustRightInd w:val="0"/>
              <w:ind w:left="-66" w:right="-128"/>
              <w:rPr>
                <w:rFonts w:ascii="Times New Roman" w:hAnsi="Times New Roman" w:cs="Times New Roman"/>
              </w:rPr>
            </w:pPr>
            <w:r w:rsidRPr="005008B9">
              <w:rPr>
                <w:rFonts w:ascii="Times New Roman" w:hAnsi="Times New Roman" w:cs="Times New Roman"/>
              </w:rPr>
              <w:t>33</w:t>
            </w:r>
          </w:p>
          <w:p w14:paraId="48149E43" w14:textId="77777777" w:rsidR="00975ABE" w:rsidRPr="005008B9" w:rsidRDefault="00975ABE" w:rsidP="00E25158">
            <w:pPr>
              <w:autoSpaceDE w:val="0"/>
              <w:autoSpaceDN w:val="0"/>
              <w:adjustRightInd w:val="0"/>
              <w:ind w:left="-66" w:right="-128"/>
              <w:rPr>
                <w:rFonts w:ascii="Times New Roman" w:hAnsi="Times New Roman" w:cs="Times New Roman"/>
              </w:rPr>
            </w:pPr>
            <w:r w:rsidRPr="005008B9">
              <w:rPr>
                <w:rFonts w:ascii="Times New Roman" w:hAnsi="Times New Roman" w:cs="Times New Roman"/>
              </w:rPr>
              <w:t>(80,4)</w:t>
            </w:r>
          </w:p>
        </w:tc>
        <w:tc>
          <w:tcPr>
            <w:tcW w:w="1101" w:type="dxa"/>
          </w:tcPr>
          <w:p w14:paraId="5A083A38" w14:textId="77777777" w:rsidR="00975ABE" w:rsidRPr="005008B9" w:rsidRDefault="00975ABE" w:rsidP="00E25158">
            <w:pPr>
              <w:autoSpaceDE w:val="0"/>
              <w:autoSpaceDN w:val="0"/>
              <w:adjustRightInd w:val="0"/>
              <w:ind w:left="-66" w:right="-128"/>
              <w:rPr>
                <w:rFonts w:ascii="Times New Roman" w:hAnsi="Times New Roman" w:cs="Times New Roman"/>
              </w:rPr>
            </w:pPr>
            <w:r w:rsidRPr="005008B9">
              <w:rPr>
                <w:rFonts w:ascii="Times New Roman" w:hAnsi="Times New Roman" w:cs="Times New Roman"/>
              </w:rPr>
              <w:t>32</w:t>
            </w:r>
          </w:p>
          <w:p w14:paraId="08AE53EF" w14:textId="77777777" w:rsidR="00975ABE" w:rsidRPr="005008B9" w:rsidRDefault="00975ABE" w:rsidP="00E25158">
            <w:pPr>
              <w:autoSpaceDE w:val="0"/>
              <w:autoSpaceDN w:val="0"/>
              <w:adjustRightInd w:val="0"/>
              <w:ind w:left="-66" w:right="-128"/>
              <w:rPr>
                <w:rFonts w:ascii="Times New Roman" w:hAnsi="Times New Roman" w:cs="Times New Roman"/>
              </w:rPr>
            </w:pPr>
            <w:r w:rsidRPr="005008B9">
              <w:rPr>
                <w:rFonts w:ascii="Times New Roman" w:hAnsi="Times New Roman" w:cs="Times New Roman"/>
              </w:rPr>
              <w:t>(76,2)</w:t>
            </w:r>
          </w:p>
        </w:tc>
      </w:tr>
      <w:tr w:rsidR="00975ABE" w:rsidRPr="005008B9" w14:paraId="5CC17BB2" w14:textId="77777777" w:rsidTr="00EA7AC7">
        <w:trPr>
          <w:trHeight w:val="380"/>
        </w:trPr>
        <w:tc>
          <w:tcPr>
            <w:tcW w:w="567" w:type="dxa"/>
          </w:tcPr>
          <w:p w14:paraId="1FB5E350" w14:textId="77777777" w:rsidR="00975ABE" w:rsidRPr="005008B9" w:rsidRDefault="00975ABE" w:rsidP="00E25158">
            <w:pPr>
              <w:autoSpaceDE w:val="0"/>
              <w:autoSpaceDN w:val="0"/>
              <w:adjustRightInd w:val="0"/>
              <w:rPr>
                <w:rFonts w:ascii="Times New Roman" w:hAnsi="Times New Roman" w:cs="Times New Roman"/>
              </w:rPr>
            </w:pPr>
          </w:p>
        </w:tc>
        <w:tc>
          <w:tcPr>
            <w:tcW w:w="567" w:type="dxa"/>
          </w:tcPr>
          <w:p w14:paraId="1FDE2EA9" w14:textId="77777777" w:rsidR="00975ABE" w:rsidRPr="005008B9" w:rsidRDefault="00975ABE" w:rsidP="00E25158">
            <w:pPr>
              <w:autoSpaceDE w:val="0"/>
              <w:autoSpaceDN w:val="0"/>
              <w:adjustRightInd w:val="0"/>
              <w:ind w:left="-66" w:right="-128"/>
              <w:rPr>
                <w:rFonts w:ascii="Times New Roman" w:hAnsi="Times New Roman" w:cs="Times New Roman"/>
              </w:rPr>
            </w:pPr>
            <w:r w:rsidRPr="005008B9">
              <w:rPr>
                <w:rFonts w:ascii="Times New Roman" w:hAnsi="Times New Roman" w:cs="Times New Roman"/>
              </w:rPr>
              <w:t>N2</w:t>
            </w:r>
          </w:p>
        </w:tc>
        <w:tc>
          <w:tcPr>
            <w:tcW w:w="743" w:type="dxa"/>
          </w:tcPr>
          <w:p w14:paraId="29B0BE85" w14:textId="77777777" w:rsidR="00975ABE" w:rsidRPr="005008B9" w:rsidRDefault="00975ABE" w:rsidP="00E25158">
            <w:pPr>
              <w:autoSpaceDE w:val="0"/>
              <w:autoSpaceDN w:val="0"/>
              <w:adjustRightInd w:val="0"/>
              <w:ind w:left="-66" w:right="-128"/>
              <w:rPr>
                <w:rFonts w:ascii="Times New Roman" w:hAnsi="Times New Roman" w:cs="Times New Roman"/>
              </w:rPr>
            </w:pPr>
            <w:r w:rsidRPr="005008B9">
              <w:rPr>
                <w:rFonts w:ascii="Times New Roman" w:hAnsi="Times New Roman" w:cs="Times New Roman"/>
              </w:rPr>
              <w:t>11</w:t>
            </w:r>
          </w:p>
          <w:p w14:paraId="7C89C5D6" w14:textId="77777777" w:rsidR="00975ABE" w:rsidRPr="005008B9" w:rsidRDefault="00975ABE" w:rsidP="00E25158">
            <w:pPr>
              <w:autoSpaceDE w:val="0"/>
              <w:autoSpaceDN w:val="0"/>
              <w:adjustRightInd w:val="0"/>
              <w:ind w:left="-66" w:right="-128"/>
              <w:rPr>
                <w:rFonts w:ascii="Times New Roman" w:hAnsi="Times New Roman" w:cs="Times New Roman"/>
              </w:rPr>
            </w:pPr>
            <w:r w:rsidRPr="005008B9">
              <w:rPr>
                <w:rFonts w:ascii="Times New Roman" w:hAnsi="Times New Roman" w:cs="Times New Roman"/>
              </w:rPr>
              <w:t>(100)</w:t>
            </w:r>
          </w:p>
        </w:tc>
        <w:tc>
          <w:tcPr>
            <w:tcW w:w="850" w:type="dxa"/>
          </w:tcPr>
          <w:p w14:paraId="4C77948F" w14:textId="77777777" w:rsidR="00975ABE" w:rsidRPr="005008B9" w:rsidRDefault="00975ABE" w:rsidP="00E25158">
            <w:pPr>
              <w:autoSpaceDE w:val="0"/>
              <w:autoSpaceDN w:val="0"/>
              <w:adjustRightInd w:val="0"/>
              <w:ind w:left="-66" w:right="-128"/>
              <w:rPr>
                <w:rFonts w:ascii="Times New Roman" w:hAnsi="Times New Roman" w:cs="Times New Roman"/>
              </w:rPr>
            </w:pPr>
            <w:r w:rsidRPr="005008B9">
              <w:rPr>
                <w:rFonts w:ascii="Times New Roman" w:hAnsi="Times New Roman" w:cs="Times New Roman"/>
              </w:rPr>
              <w:t>9</w:t>
            </w:r>
          </w:p>
          <w:p w14:paraId="228B087E" w14:textId="77777777" w:rsidR="00975ABE" w:rsidRPr="005008B9" w:rsidRDefault="00975ABE" w:rsidP="00E25158">
            <w:pPr>
              <w:autoSpaceDE w:val="0"/>
              <w:autoSpaceDN w:val="0"/>
              <w:adjustRightInd w:val="0"/>
              <w:ind w:left="-66" w:right="-128"/>
              <w:rPr>
                <w:rFonts w:ascii="Times New Roman" w:hAnsi="Times New Roman" w:cs="Times New Roman"/>
              </w:rPr>
            </w:pPr>
            <w:r w:rsidRPr="005008B9">
              <w:rPr>
                <w:rFonts w:ascii="Times New Roman" w:hAnsi="Times New Roman" w:cs="Times New Roman"/>
              </w:rPr>
              <w:t>(81,8)</w:t>
            </w:r>
          </w:p>
        </w:tc>
        <w:tc>
          <w:tcPr>
            <w:tcW w:w="851" w:type="dxa"/>
          </w:tcPr>
          <w:p w14:paraId="4AD19BBF" w14:textId="77777777" w:rsidR="00975ABE" w:rsidRPr="005008B9" w:rsidRDefault="00975ABE" w:rsidP="00E25158">
            <w:pPr>
              <w:autoSpaceDE w:val="0"/>
              <w:autoSpaceDN w:val="0"/>
              <w:adjustRightInd w:val="0"/>
              <w:ind w:left="-66" w:right="-128"/>
              <w:rPr>
                <w:rFonts w:ascii="Times New Roman" w:hAnsi="Times New Roman" w:cs="Times New Roman"/>
              </w:rPr>
            </w:pPr>
            <w:r w:rsidRPr="005008B9">
              <w:rPr>
                <w:rFonts w:ascii="Times New Roman" w:hAnsi="Times New Roman" w:cs="Times New Roman"/>
              </w:rPr>
              <w:t>8</w:t>
            </w:r>
          </w:p>
          <w:p w14:paraId="6650BD49" w14:textId="77777777" w:rsidR="00975ABE" w:rsidRPr="005008B9" w:rsidRDefault="00975ABE" w:rsidP="00E25158">
            <w:pPr>
              <w:autoSpaceDE w:val="0"/>
              <w:autoSpaceDN w:val="0"/>
              <w:adjustRightInd w:val="0"/>
              <w:ind w:left="-66" w:right="-128"/>
              <w:rPr>
                <w:rFonts w:ascii="Times New Roman" w:hAnsi="Times New Roman" w:cs="Times New Roman"/>
              </w:rPr>
            </w:pPr>
            <w:r w:rsidRPr="005008B9">
              <w:rPr>
                <w:rFonts w:ascii="Times New Roman" w:hAnsi="Times New Roman" w:cs="Times New Roman"/>
              </w:rPr>
              <w:t>(72,7)</w:t>
            </w:r>
          </w:p>
        </w:tc>
        <w:tc>
          <w:tcPr>
            <w:tcW w:w="850" w:type="dxa"/>
          </w:tcPr>
          <w:p w14:paraId="427A7DA0" w14:textId="77777777" w:rsidR="00975ABE" w:rsidRPr="005008B9" w:rsidRDefault="00975ABE" w:rsidP="00E25158">
            <w:pPr>
              <w:autoSpaceDE w:val="0"/>
              <w:autoSpaceDN w:val="0"/>
              <w:adjustRightInd w:val="0"/>
              <w:ind w:left="-66" w:right="-128"/>
              <w:rPr>
                <w:rFonts w:ascii="Times New Roman" w:hAnsi="Times New Roman" w:cs="Times New Roman"/>
              </w:rPr>
            </w:pPr>
            <w:r w:rsidRPr="005008B9">
              <w:rPr>
                <w:rFonts w:ascii="Times New Roman" w:hAnsi="Times New Roman" w:cs="Times New Roman"/>
              </w:rPr>
              <w:t>6</w:t>
            </w:r>
          </w:p>
          <w:p w14:paraId="70323060" w14:textId="77777777" w:rsidR="00975ABE" w:rsidRPr="005008B9" w:rsidRDefault="00975ABE" w:rsidP="00E25158">
            <w:pPr>
              <w:autoSpaceDE w:val="0"/>
              <w:autoSpaceDN w:val="0"/>
              <w:adjustRightInd w:val="0"/>
              <w:ind w:left="-66" w:right="-128"/>
              <w:rPr>
                <w:rFonts w:ascii="Times New Roman" w:hAnsi="Times New Roman" w:cs="Times New Roman"/>
              </w:rPr>
            </w:pPr>
            <w:r w:rsidRPr="005008B9">
              <w:rPr>
                <w:rFonts w:ascii="Times New Roman" w:hAnsi="Times New Roman" w:cs="Times New Roman"/>
              </w:rPr>
              <w:t>(54,5)</w:t>
            </w:r>
          </w:p>
        </w:tc>
        <w:tc>
          <w:tcPr>
            <w:tcW w:w="851" w:type="dxa"/>
          </w:tcPr>
          <w:p w14:paraId="5076B721" w14:textId="77777777" w:rsidR="00975ABE" w:rsidRPr="005008B9" w:rsidRDefault="00975ABE" w:rsidP="00E25158">
            <w:pPr>
              <w:autoSpaceDE w:val="0"/>
              <w:autoSpaceDN w:val="0"/>
              <w:adjustRightInd w:val="0"/>
              <w:ind w:left="-66" w:right="-128"/>
              <w:rPr>
                <w:rFonts w:ascii="Times New Roman" w:hAnsi="Times New Roman" w:cs="Times New Roman"/>
              </w:rPr>
            </w:pPr>
            <w:r w:rsidRPr="005008B9">
              <w:rPr>
                <w:rFonts w:ascii="Times New Roman" w:hAnsi="Times New Roman" w:cs="Times New Roman"/>
              </w:rPr>
              <w:t>6</w:t>
            </w:r>
          </w:p>
          <w:p w14:paraId="755C4853" w14:textId="77777777" w:rsidR="00975ABE" w:rsidRPr="005008B9" w:rsidRDefault="00975ABE" w:rsidP="00E25158">
            <w:pPr>
              <w:autoSpaceDE w:val="0"/>
              <w:autoSpaceDN w:val="0"/>
              <w:adjustRightInd w:val="0"/>
              <w:ind w:left="-66" w:right="-128"/>
              <w:rPr>
                <w:rFonts w:ascii="Times New Roman" w:hAnsi="Times New Roman" w:cs="Times New Roman"/>
              </w:rPr>
            </w:pPr>
            <w:r w:rsidRPr="005008B9">
              <w:rPr>
                <w:rFonts w:ascii="Times New Roman" w:hAnsi="Times New Roman" w:cs="Times New Roman"/>
              </w:rPr>
              <w:t>(54,5)</w:t>
            </w:r>
          </w:p>
        </w:tc>
        <w:tc>
          <w:tcPr>
            <w:tcW w:w="850" w:type="dxa"/>
          </w:tcPr>
          <w:p w14:paraId="704F8219" w14:textId="77777777" w:rsidR="00975ABE" w:rsidRPr="005008B9" w:rsidRDefault="00975ABE" w:rsidP="00E25158">
            <w:pPr>
              <w:autoSpaceDE w:val="0"/>
              <w:autoSpaceDN w:val="0"/>
              <w:adjustRightInd w:val="0"/>
              <w:ind w:left="-66" w:right="-128"/>
              <w:rPr>
                <w:rFonts w:ascii="Times New Roman" w:hAnsi="Times New Roman" w:cs="Times New Roman"/>
              </w:rPr>
            </w:pPr>
            <w:r w:rsidRPr="005008B9">
              <w:rPr>
                <w:rFonts w:ascii="Times New Roman" w:hAnsi="Times New Roman" w:cs="Times New Roman"/>
              </w:rPr>
              <w:t>6</w:t>
            </w:r>
          </w:p>
          <w:p w14:paraId="353EF34B" w14:textId="77777777" w:rsidR="00975ABE" w:rsidRPr="005008B9" w:rsidRDefault="00975ABE" w:rsidP="00E25158">
            <w:pPr>
              <w:autoSpaceDE w:val="0"/>
              <w:autoSpaceDN w:val="0"/>
              <w:adjustRightInd w:val="0"/>
              <w:ind w:left="-66" w:right="-128"/>
              <w:rPr>
                <w:rFonts w:ascii="Times New Roman" w:hAnsi="Times New Roman" w:cs="Times New Roman"/>
              </w:rPr>
            </w:pPr>
            <w:r w:rsidRPr="005008B9">
              <w:rPr>
                <w:rFonts w:ascii="Times New Roman" w:hAnsi="Times New Roman" w:cs="Times New Roman"/>
              </w:rPr>
              <w:t>(54,5)</w:t>
            </w:r>
          </w:p>
        </w:tc>
        <w:tc>
          <w:tcPr>
            <w:tcW w:w="1101" w:type="dxa"/>
          </w:tcPr>
          <w:p w14:paraId="4B08419D" w14:textId="77777777" w:rsidR="00975ABE" w:rsidRPr="005008B9" w:rsidRDefault="00975ABE" w:rsidP="00E25158">
            <w:pPr>
              <w:autoSpaceDE w:val="0"/>
              <w:autoSpaceDN w:val="0"/>
              <w:adjustRightInd w:val="0"/>
              <w:ind w:left="-66" w:right="-128"/>
              <w:rPr>
                <w:rFonts w:ascii="Times New Roman" w:hAnsi="Times New Roman" w:cs="Times New Roman"/>
              </w:rPr>
            </w:pPr>
            <w:r w:rsidRPr="005008B9">
              <w:rPr>
                <w:rFonts w:ascii="Times New Roman" w:hAnsi="Times New Roman" w:cs="Times New Roman"/>
              </w:rPr>
              <w:t>6</w:t>
            </w:r>
          </w:p>
          <w:p w14:paraId="16C9F4D0" w14:textId="77777777" w:rsidR="00975ABE" w:rsidRPr="005008B9" w:rsidRDefault="00975ABE" w:rsidP="00E25158">
            <w:pPr>
              <w:autoSpaceDE w:val="0"/>
              <w:autoSpaceDN w:val="0"/>
              <w:adjustRightInd w:val="0"/>
              <w:ind w:left="-66" w:right="-128"/>
              <w:rPr>
                <w:rFonts w:ascii="Times New Roman" w:hAnsi="Times New Roman" w:cs="Times New Roman"/>
              </w:rPr>
            </w:pPr>
            <w:r w:rsidRPr="005008B9">
              <w:rPr>
                <w:rFonts w:ascii="Times New Roman" w:hAnsi="Times New Roman" w:cs="Times New Roman"/>
              </w:rPr>
              <w:t>(54,5)</w:t>
            </w:r>
          </w:p>
        </w:tc>
      </w:tr>
    </w:tbl>
    <w:bookmarkEnd w:id="6"/>
    <w:p w14:paraId="02B6DDB4" w14:textId="6A95CE9C" w:rsidR="00975ABE" w:rsidRPr="00EA7AC7" w:rsidRDefault="00975ABE" w:rsidP="00E25158">
      <w:pPr>
        <w:pStyle w:val="BD"/>
        <w:spacing w:after="0" w:line="240" w:lineRule="auto"/>
        <w:rPr>
          <w:sz w:val="24"/>
          <w:szCs w:val="24"/>
        </w:rPr>
      </w:pPr>
      <w:proofErr w:type="spellStart"/>
      <w:r w:rsidRPr="00722335">
        <w:rPr>
          <w:sz w:val="24"/>
          <w:szCs w:val="24"/>
        </w:rPr>
        <w:t>Biểu</w:t>
      </w:r>
      <w:proofErr w:type="spellEnd"/>
      <w:r w:rsidRPr="00722335">
        <w:rPr>
          <w:sz w:val="24"/>
          <w:szCs w:val="24"/>
        </w:rPr>
        <w:t xml:space="preserve"> </w:t>
      </w:r>
      <w:proofErr w:type="spellStart"/>
      <w:r w:rsidRPr="00722335">
        <w:rPr>
          <w:sz w:val="24"/>
          <w:szCs w:val="24"/>
        </w:rPr>
        <w:t>đồ</w:t>
      </w:r>
      <w:proofErr w:type="spellEnd"/>
      <w:r w:rsidRPr="00722335">
        <w:rPr>
          <w:sz w:val="24"/>
          <w:szCs w:val="24"/>
        </w:rPr>
        <w:t xml:space="preserve"> 3.</w:t>
      </w:r>
      <w:r w:rsidR="00F377EF">
        <w:rPr>
          <w:sz w:val="24"/>
          <w:szCs w:val="24"/>
        </w:rPr>
        <w:t>3</w:t>
      </w:r>
      <w:r w:rsidRPr="00722335">
        <w:rPr>
          <w:sz w:val="24"/>
          <w:szCs w:val="24"/>
        </w:rPr>
        <w:t xml:space="preserve">. </w:t>
      </w:r>
      <w:proofErr w:type="spellStart"/>
      <w:r w:rsidRPr="00722335">
        <w:rPr>
          <w:sz w:val="24"/>
          <w:szCs w:val="24"/>
        </w:rPr>
        <w:t>Tỉ</w:t>
      </w:r>
      <w:proofErr w:type="spellEnd"/>
      <w:r w:rsidRPr="00722335">
        <w:rPr>
          <w:sz w:val="24"/>
          <w:szCs w:val="24"/>
        </w:rPr>
        <w:t xml:space="preserve"> </w:t>
      </w:r>
      <w:proofErr w:type="spellStart"/>
      <w:r w:rsidRPr="00722335">
        <w:rPr>
          <w:sz w:val="24"/>
          <w:szCs w:val="24"/>
        </w:rPr>
        <w:t>lệ</w:t>
      </w:r>
      <w:proofErr w:type="spellEnd"/>
      <w:r w:rsidRPr="00722335">
        <w:rPr>
          <w:sz w:val="24"/>
          <w:szCs w:val="24"/>
        </w:rPr>
        <w:t xml:space="preserve"> </w:t>
      </w:r>
      <w:proofErr w:type="spellStart"/>
      <w:r w:rsidRPr="00722335">
        <w:rPr>
          <w:sz w:val="24"/>
          <w:szCs w:val="24"/>
        </w:rPr>
        <w:t>kiểm</w:t>
      </w:r>
      <w:proofErr w:type="spellEnd"/>
      <w:r w:rsidRPr="00722335">
        <w:rPr>
          <w:sz w:val="24"/>
          <w:szCs w:val="24"/>
        </w:rPr>
        <w:t xml:space="preserve"> </w:t>
      </w:r>
      <w:proofErr w:type="spellStart"/>
      <w:r w:rsidRPr="00722335">
        <w:rPr>
          <w:sz w:val="24"/>
          <w:szCs w:val="24"/>
        </w:rPr>
        <w:t>soát</w:t>
      </w:r>
      <w:proofErr w:type="spellEnd"/>
      <w:r w:rsidRPr="00722335">
        <w:rPr>
          <w:sz w:val="24"/>
          <w:szCs w:val="24"/>
        </w:rPr>
        <w:t xml:space="preserve"> </w:t>
      </w:r>
      <w:proofErr w:type="spellStart"/>
      <w:r w:rsidRPr="00722335">
        <w:rPr>
          <w:sz w:val="24"/>
          <w:szCs w:val="24"/>
        </w:rPr>
        <w:t>toàn</w:t>
      </w:r>
      <w:proofErr w:type="spellEnd"/>
      <w:r w:rsidRPr="00722335">
        <w:rPr>
          <w:sz w:val="24"/>
          <w:szCs w:val="24"/>
        </w:rPr>
        <w:t xml:space="preserve"> </w:t>
      </w:r>
      <w:proofErr w:type="spellStart"/>
      <w:r w:rsidRPr="00722335">
        <w:rPr>
          <w:sz w:val="24"/>
          <w:szCs w:val="24"/>
        </w:rPr>
        <w:t>thân</w:t>
      </w:r>
      <w:proofErr w:type="spellEnd"/>
      <w:r w:rsidRPr="00722335">
        <w:rPr>
          <w:sz w:val="24"/>
          <w:szCs w:val="24"/>
        </w:rPr>
        <w:t xml:space="preserve"> </w:t>
      </w:r>
      <w:proofErr w:type="spellStart"/>
      <w:r w:rsidRPr="00722335">
        <w:rPr>
          <w:sz w:val="24"/>
          <w:szCs w:val="24"/>
        </w:rPr>
        <w:t>và</w:t>
      </w:r>
      <w:proofErr w:type="spellEnd"/>
      <w:r w:rsidRPr="00722335">
        <w:rPr>
          <w:sz w:val="24"/>
          <w:szCs w:val="24"/>
        </w:rPr>
        <w:t xml:space="preserve"> </w:t>
      </w:r>
      <w:proofErr w:type="spellStart"/>
      <w:r w:rsidRPr="00722335">
        <w:rPr>
          <w:sz w:val="24"/>
          <w:szCs w:val="24"/>
        </w:rPr>
        <w:t>giai</w:t>
      </w:r>
      <w:proofErr w:type="spellEnd"/>
      <w:r w:rsidRPr="00722335">
        <w:rPr>
          <w:sz w:val="24"/>
          <w:szCs w:val="24"/>
        </w:rPr>
        <w:t xml:space="preserve"> </w:t>
      </w:r>
      <w:proofErr w:type="spellStart"/>
      <w:r w:rsidRPr="00722335">
        <w:rPr>
          <w:sz w:val="24"/>
          <w:szCs w:val="24"/>
        </w:rPr>
        <w:t>đoạn</w:t>
      </w:r>
      <w:proofErr w:type="spellEnd"/>
      <w:r w:rsidRPr="00722335">
        <w:rPr>
          <w:sz w:val="24"/>
          <w:szCs w:val="24"/>
        </w:rPr>
        <w:t xml:space="preserve"> </w:t>
      </w:r>
      <w:proofErr w:type="spellStart"/>
      <w:r w:rsidRPr="00722335">
        <w:rPr>
          <w:sz w:val="24"/>
          <w:szCs w:val="24"/>
        </w:rPr>
        <w:t>hạch</w:t>
      </w:r>
      <w:bookmarkEnd w:id="5"/>
      <w:proofErr w:type="spellEnd"/>
    </w:p>
    <w:p w14:paraId="16FD15EF" w14:textId="107E2CB0" w:rsidR="00975ABE" w:rsidRDefault="00975ABE" w:rsidP="005008B9">
      <w:pPr>
        <w:autoSpaceDE w:val="0"/>
        <w:autoSpaceDN w:val="0"/>
        <w:adjustRightInd w:val="0"/>
        <w:spacing w:before="60" w:after="0" w:line="240" w:lineRule="auto"/>
        <w:rPr>
          <w:rFonts w:ascii="Times New Roman" w:hAnsi="Times New Roman" w:cs="Times New Roman"/>
          <w:b/>
          <w:bCs/>
          <w:color w:val="000000" w:themeColor="text1"/>
          <w:sz w:val="24"/>
          <w:szCs w:val="24"/>
        </w:rPr>
      </w:pPr>
      <w:r w:rsidRPr="00524901">
        <w:rPr>
          <w:rFonts w:ascii="Times New Roman" w:hAnsi="Times New Roman" w:cs="Times New Roman"/>
          <w:b/>
          <w:bCs/>
          <w:color w:val="000000" w:themeColor="text1"/>
          <w:sz w:val="24"/>
          <w:szCs w:val="24"/>
        </w:rPr>
        <w:t>3.</w:t>
      </w:r>
      <w:r w:rsidR="00C61227">
        <w:rPr>
          <w:rFonts w:ascii="Times New Roman" w:hAnsi="Times New Roman" w:cs="Times New Roman"/>
          <w:b/>
          <w:bCs/>
          <w:color w:val="000000" w:themeColor="text1"/>
          <w:sz w:val="24"/>
          <w:szCs w:val="24"/>
        </w:rPr>
        <w:t>6</w:t>
      </w:r>
      <w:r w:rsidRPr="00524901">
        <w:rPr>
          <w:rFonts w:ascii="Times New Roman" w:hAnsi="Times New Roman" w:cs="Times New Roman"/>
          <w:b/>
          <w:bCs/>
          <w:color w:val="000000" w:themeColor="text1"/>
          <w:sz w:val="24"/>
          <w:szCs w:val="24"/>
        </w:rPr>
        <w:t xml:space="preserve">. </w:t>
      </w:r>
      <w:proofErr w:type="spellStart"/>
      <w:r w:rsidR="00524901">
        <w:rPr>
          <w:rFonts w:ascii="Times New Roman" w:hAnsi="Times New Roman" w:cs="Times New Roman"/>
          <w:b/>
          <w:bCs/>
          <w:color w:val="000000" w:themeColor="text1"/>
          <w:sz w:val="24"/>
          <w:szCs w:val="24"/>
        </w:rPr>
        <w:t>Một</w:t>
      </w:r>
      <w:proofErr w:type="spellEnd"/>
      <w:r w:rsidR="00524901">
        <w:rPr>
          <w:rFonts w:ascii="Times New Roman" w:hAnsi="Times New Roman" w:cs="Times New Roman"/>
          <w:b/>
          <w:bCs/>
          <w:color w:val="000000" w:themeColor="text1"/>
          <w:sz w:val="24"/>
          <w:szCs w:val="24"/>
        </w:rPr>
        <w:t xml:space="preserve"> </w:t>
      </w:r>
      <w:proofErr w:type="spellStart"/>
      <w:r w:rsidR="00524901">
        <w:rPr>
          <w:rFonts w:ascii="Times New Roman" w:hAnsi="Times New Roman" w:cs="Times New Roman"/>
          <w:b/>
          <w:bCs/>
          <w:color w:val="000000" w:themeColor="text1"/>
          <w:sz w:val="24"/>
          <w:szCs w:val="24"/>
        </w:rPr>
        <w:t>số</w:t>
      </w:r>
      <w:proofErr w:type="spellEnd"/>
      <w:r w:rsidR="00524901">
        <w:rPr>
          <w:rFonts w:ascii="Times New Roman" w:hAnsi="Times New Roman" w:cs="Times New Roman"/>
          <w:b/>
          <w:bCs/>
          <w:color w:val="000000" w:themeColor="text1"/>
          <w:sz w:val="24"/>
          <w:szCs w:val="24"/>
        </w:rPr>
        <w:t xml:space="preserve"> </w:t>
      </w:r>
      <w:proofErr w:type="spellStart"/>
      <w:r w:rsidR="00524901">
        <w:rPr>
          <w:rFonts w:ascii="Times New Roman" w:hAnsi="Times New Roman" w:cs="Times New Roman"/>
          <w:b/>
          <w:bCs/>
          <w:color w:val="000000" w:themeColor="text1"/>
          <w:sz w:val="24"/>
          <w:szCs w:val="24"/>
        </w:rPr>
        <w:t>yếu</w:t>
      </w:r>
      <w:proofErr w:type="spellEnd"/>
      <w:r w:rsidR="00524901">
        <w:rPr>
          <w:rFonts w:ascii="Times New Roman" w:hAnsi="Times New Roman" w:cs="Times New Roman"/>
          <w:b/>
          <w:bCs/>
          <w:color w:val="000000" w:themeColor="text1"/>
          <w:sz w:val="24"/>
          <w:szCs w:val="24"/>
        </w:rPr>
        <w:t xml:space="preserve"> </w:t>
      </w:r>
      <w:proofErr w:type="spellStart"/>
      <w:r w:rsidR="00524901">
        <w:rPr>
          <w:rFonts w:ascii="Times New Roman" w:hAnsi="Times New Roman" w:cs="Times New Roman"/>
          <w:b/>
          <w:bCs/>
          <w:color w:val="000000" w:themeColor="text1"/>
          <w:sz w:val="24"/>
          <w:szCs w:val="24"/>
        </w:rPr>
        <w:t>tố</w:t>
      </w:r>
      <w:proofErr w:type="spellEnd"/>
      <w:r w:rsidR="00524901">
        <w:rPr>
          <w:rFonts w:ascii="Times New Roman" w:hAnsi="Times New Roman" w:cs="Times New Roman"/>
          <w:b/>
          <w:bCs/>
          <w:color w:val="000000" w:themeColor="text1"/>
          <w:sz w:val="24"/>
          <w:szCs w:val="24"/>
        </w:rPr>
        <w:t xml:space="preserve"> </w:t>
      </w:r>
      <w:proofErr w:type="spellStart"/>
      <w:r w:rsidR="00524901">
        <w:rPr>
          <w:rFonts w:ascii="Times New Roman" w:hAnsi="Times New Roman" w:cs="Times New Roman"/>
          <w:b/>
          <w:bCs/>
          <w:color w:val="000000" w:themeColor="text1"/>
          <w:sz w:val="24"/>
          <w:szCs w:val="24"/>
        </w:rPr>
        <w:t>liên</w:t>
      </w:r>
      <w:proofErr w:type="spellEnd"/>
      <w:r w:rsidR="00524901">
        <w:rPr>
          <w:rFonts w:ascii="Times New Roman" w:hAnsi="Times New Roman" w:cs="Times New Roman"/>
          <w:b/>
          <w:bCs/>
          <w:color w:val="000000" w:themeColor="text1"/>
          <w:sz w:val="24"/>
          <w:szCs w:val="24"/>
        </w:rPr>
        <w:t xml:space="preserve"> </w:t>
      </w:r>
      <w:proofErr w:type="spellStart"/>
      <w:r w:rsidR="00524901">
        <w:rPr>
          <w:rFonts w:ascii="Times New Roman" w:hAnsi="Times New Roman" w:cs="Times New Roman"/>
          <w:b/>
          <w:bCs/>
          <w:color w:val="000000" w:themeColor="text1"/>
          <w:sz w:val="24"/>
          <w:szCs w:val="24"/>
        </w:rPr>
        <w:t>quan</w:t>
      </w:r>
      <w:proofErr w:type="spellEnd"/>
      <w:r w:rsidR="00524901">
        <w:rPr>
          <w:rFonts w:ascii="Times New Roman" w:hAnsi="Times New Roman" w:cs="Times New Roman"/>
          <w:b/>
          <w:bCs/>
          <w:color w:val="000000" w:themeColor="text1"/>
          <w:sz w:val="24"/>
          <w:szCs w:val="24"/>
        </w:rPr>
        <w:t xml:space="preserve"> </w:t>
      </w:r>
      <w:proofErr w:type="spellStart"/>
      <w:r w:rsidR="00524901">
        <w:rPr>
          <w:rFonts w:ascii="Times New Roman" w:hAnsi="Times New Roman" w:cs="Times New Roman"/>
          <w:b/>
          <w:bCs/>
          <w:color w:val="000000" w:themeColor="text1"/>
          <w:sz w:val="24"/>
          <w:szCs w:val="24"/>
        </w:rPr>
        <w:t>tới</w:t>
      </w:r>
      <w:proofErr w:type="spellEnd"/>
      <w:r w:rsidR="00524901">
        <w:rPr>
          <w:rFonts w:ascii="Times New Roman" w:hAnsi="Times New Roman" w:cs="Times New Roman"/>
          <w:b/>
          <w:bCs/>
          <w:color w:val="000000" w:themeColor="text1"/>
          <w:sz w:val="24"/>
          <w:szCs w:val="24"/>
        </w:rPr>
        <w:t xml:space="preserve"> </w:t>
      </w:r>
      <w:proofErr w:type="spellStart"/>
      <w:r w:rsidR="00524901">
        <w:rPr>
          <w:rFonts w:ascii="Times New Roman" w:hAnsi="Times New Roman" w:cs="Times New Roman"/>
          <w:b/>
          <w:bCs/>
          <w:color w:val="000000" w:themeColor="text1"/>
          <w:sz w:val="24"/>
          <w:szCs w:val="24"/>
        </w:rPr>
        <w:t>tỉ</w:t>
      </w:r>
      <w:proofErr w:type="spellEnd"/>
      <w:r w:rsidR="00524901">
        <w:rPr>
          <w:rFonts w:ascii="Times New Roman" w:hAnsi="Times New Roman" w:cs="Times New Roman"/>
          <w:b/>
          <w:bCs/>
          <w:color w:val="000000" w:themeColor="text1"/>
          <w:sz w:val="24"/>
          <w:szCs w:val="24"/>
        </w:rPr>
        <w:t xml:space="preserve"> </w:t>
      </w:r>
      <w:proofErr w:type="spellStart"/>
      <w:r w:rsidR="00524901">
        <w:rPr>
          <w:rFonts w:ascii="Times New Roman" w:hAnsi="Times New Roman" w:cs="Times New Roman"/>
          <w:b/>
          <w:bCs/>
          <w:color w:val="000000" w:themeColor="text1"/>
          <w:sz w:val="24"/>
          <w:szCs w:val="24"/>
        </w:rPr>
        <w:t>lệ</w:t>
      </w:r>
      <w:proofErr w:type="spellEnd"/>
      <w:r w:rsidR="00524901">
        <w:rPr>
          <w:rFonts w:ascii="Times New Roman" w:hAnsi="Times New Roman" w:cs="Times New Roman"/>
          <w:b/>
          <w:bCs/>
          <w:color w:val="000000" w:themeColor="text1"/>
          <w:sz w:val="24"/>
          <w:szCs w:val="24"/>
        </w:rPr>
        <w:t xml:space="preserve"> </w:t>
      </w:r>
      <w:proofErr w:type="spellStart"/>
      <w:r w:rsidR="00524901">
        <w:rPr>
          <w:rFonts w:ascii="Times New Roman" w:hAnsi="Times New Roman" w:cs="Times New Roman"/>
          <w:b/>
          <w:bCs/>
          <w:color w:val="000000" w:themeColor="text1"/>
          <w:sz w:val="24"/>
          <w:szCs w:val="24"/>
        </w:rPr>
        <w:t>kiểm</w:t>
      </w:r>
      <w:proofErr w:type="spellEnd"/>
      <w:r w:rsidR="00524901">
        <w:rPr>
          <w:rFonts w:ascii="Times New Roman" w:hAnsi="Times New Roman" w:cs="Times New Roman"/>
          <w:b/>
          <w:bCs/>
          <w:color w:val="000000" w:themeColor="text1"/>
          <w:sz w:val="24"/>
          <w:szCs w:val="24"/>
        </w:rPr>
        <w:t xml:space="preserve"> </w:t>
      </w:r>
      <w:proofErr w:type="spellStart"/>
      <w:r w:rsidR="00524901">
        <w:rPr>
          <w:rFonts w:ascii="Times New Roman" w:hAnsi="Times New Roman" w:cs="Times New Roman"/>
          <w:b/>
          <w:bCs/>
          <w:color w:val="000000" w:themeColor="text1"/>
          <w:sz w:val="24"/>
          <w:szCs w:val="24"/>
        </w:rPr>
        <w:t>soát</w:t>
      </w:r>
      <w:proofErr w:type="spellEnd"/>
      <w:r w:rsidR="00524901">
        <w:rPr>
          <w:rFonts w:ascii="Times New Roman" w:hAnsi="Times New Roman" w:cs="Times New Roman"/>
          <w:b/>
          <w:bCs/>
          <w:color w:val="000000" w:themeColor="text1"/>
          <w:sz w:val="24"/>
          <w:szCs w:val="24"/>
        </w:rPr>
        <w:t xml:space="preserve"> </w:t>
      </w:r>
      <w:proofErr w:type="spellStart"/>
      <w:r w:rsidR="00524901">
        <w:rPr>
          <w:rFonts w:ascii="Times New Roman" w:hAnsi="Times New Roman" w:cs="Times New Roman"/>
          <w:b/>
          <w:bCs/>
          <w:color w:val="000000" w:themeColor="text1"/>
          <w:sz w:val="24"/>
          <w:szCs w:val="24"/>
        </w:rPr>
        <w:t>toàn</w:t>
      </w:r>
      <w:proofErr w:type="spellEnd"/>
      <w:r w:rsidR="00524901">
        <w:rPr>
          <w:rFonts w:ascii="Times New Roman" w:hAnsi="Times New Roman" w:cs="Times New Roman"/>
          <w:b/>
          <w:bCs/>
          <w:color w:val="000000" w:themeColor="text1"/>
          <w:sz w:val="24"/>
          <w:szCs w:val="24"/>
        </w:rPr>
        <w:t xml:space="preserve"> </w:t>
      </w:r>
      <w:proofErr w:type="spellStart"/>
      <w:r w:rsidR="00524901">
        <w:rPr>
          <w:rFonts w:ascii="Times New Roman" w:hAnsi="Times New Roman" w:cs="Times New Roman"/>
          <w:b/>
          <w:bCs/>
          <w:color w:val="000000" w:themeColor="text1"/>
          <w:sz w:val="24"/>
          <w:szCs w:val="24"/>
        </w:rPr>
        <w:t>thân</w:t>
      </w:r>
      <w:proofErr w:type="spellEnd"/>
    </w:p>
    <w:p w14:paraId="449E0F2A" w14:textId="5A777896" w:rsidR="00EA7AC7" w:rsidRPr="00524901" w:rsidRDefault="00EA7AC7" w:rsidP="00C61227">
      <w:pPr>
        <w:autoSpaceDE w:val="0"/>
        <w:autoSpaceDN w:val="0"/>
        <w:adjustRightInd w:val="0"/>
        <w:spacing w:before="60" w:after="0" w:line="240" w:lineRule="auto"/>
        <w:ind w:firstLine="567"/>
        <w:jc w:val="both"/>
        <w:rPr>
          <w:rFonts w:ascii="Times New Roman" w:hAnsi="Times New Roman" w:cs="Times New Roman"/>
          <w:b/>
          <w:bCs/>
          <w:color w:val="000000" w:themeColor="text1"/>
          <w:sz w:val="24"/>
          <w:szCs w:val="24"/>
        </w:rPr>
      </w:pPr>
      <w:proofErr w:type="spellStart"/>
      <w:r>
        <w:rPr>
          <w:rFonts w:ascii="Times New Roman" w:hAnsi="Times New Roman" w:cs="Times New Roman"/>
          <w:color w:val="000000" w:themeColor="text1"/>
          <w:sz w:val="24"/>
          <w:szCs w:val="24"/>
        </w:rPr>
        <w:t>P</w:t>
      </w:r>
      <w:r w:rsidRPr="00722335">
        <w:rPr>
          <w:rFonts w:ascii="Times New Roman" w:hAnsi="Times New Roman" w:cs="Times New Roman"/>
          <w:color w:val="000000" w:themeColor="text1"/>
          <w:sz w:val="24"/>
          <w:szCs w:val="24"/>
        </w:rPr>
        <w:t>hân</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tích</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hồi</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quy</w:t>
      </w:r>
      <w:proofErr w:type="spellEnd"/>
      <w:r w:rsidRPr="00722335">
        <w:rPr>
          <w:rFonts w:ascii="Times New Roman" w:hAnsi="Times New Roman" w:cs="Times New Roman"/>
          <w:color w:val="000000" w:themeColor="text1"/>
          <w:sz w:val="24"/>
          <w:szCs w:val="24"/>
        </w:rPr>
        <w:t xml:space="preserve"> Cox </w:t>
      </w:r>
      <w:proofErr w:type="spellStart"/>
      <w:r w:rsidRPr="00722335">
        <w:rPr>
          <w:rFonts w:ascii="Times New Roman" w:hAnsi="Times New Roman" w:cs="Times New Roman"/>
          <w:color w:val="000000" w:themeColor="text1"/>
          <w:sz w:val="24"/>
          <w:szCs w:val="24"/>
        </w:rPr>
        <w:t>đơn</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biến</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cho</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kết</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quả</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tỉ</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lệ</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kiểm</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soát</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toàn</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thân</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phụ</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thuộc</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vào</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các</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yếu</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tố</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nguy</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cơ</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gồm</w:t>
      </w:r>
      <w:proofErr w:type="spellEnd"/>
      <w:r w:rsidRPr="00722335">
        <w:rPr>
          <w:rFonts w:ascii="Times New Roman" w:hAnsi="Times New Roman" w:cs="Times New Roman"/>
          <w:color w:val="000000" w:themeColor="text1"/>
          <w:sz w:val="24"/>
          <w:szCs w:val="24"/>
        </w:rPr>
        <w:t xml:space="preserve"> di </w:t>
      </w:r>
      <w:proofErr w:type="spellStart"/>
      <w:r w:rsidRPr="00722335">
        <w:rPr>
          <w:rFonts w:ascii="Times New Roman" w:hAnsi="Times New Roman" w:cs="Times New Roman"/>
          <w:color w:val="000000" w:themeColor="text1"/>
          <w:sz w:val="24"/>
          <w:szCs w:val="24"/>
        </w:rPr>
        <w:t>căn</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hạch</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chủ</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bụng</w:t>
      </w:r>
      <w:proofErr w:type="spellEnd"/>
      <w:r w:rsidRPr="00722335">
        <w:rPr>
          <w:rFonts w:ascii="Times New Roman" w:hAnsi="Times New Roman" w:cs="Times New Roman"/>
          <w:color w:val="000000" w:themeColor="text1"/>
          <w:sz w:val="24"/>
          <w:szCs w:val="24"/>
        </w:rPr>
        <w:t xml:space="preserve">, di </w:t>
      </w:r>
      <w:proofErr w:type="spellStart"/>
      <w:r w:rsidRPr="00722335">
        <w:rPr>
          <w:rFonts w:ascii="Times New Roman" w:hAnsi="Times New Roman" w:cs="Times New Roman"/>
          <w:color w:val="000000" w:themeColor="text1"/>
          <w:sz w:val="24"/>
          <w:szCs w:val="24"/>
        </w:rPr>
        <w:t>căn</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hạch</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chậu</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chung</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kích</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thước</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hạch</w:t>
      </w:r>
      <w:proofErr w:type="spellEnd"/>
      <w:r w:rsidRPr="00722335">
        <w:rPr>
          <w:rFonts w:ascii="Times New Roman" w:hAnsi="Times New Roman" w:cs="Times New Roman"/>
          <w:color w:val="000000" w:themeColor="text1"/>
          <w:sz w:val="24"/>
          <w:szCs w:val="24"/>
        </w:rPr>
        <w:t xml:space="preserve"> di </w:t>
      </w:r>
      <w:proofErr w:type="spellStart"/>
      <w:r w:rsidRPr="00722335">
        <w:rPr>
          <w:rFonts w:ascii="Times New Roman" w:hAnsi="Times New Roman" w:cs="Times New Roman"/>
          <w:color w:val="000000" w:themeColor="text1"/>
          <w:sz w:val="24"/>
          <w:szCs w:val="24"/>
        </w:rPr>
        <w:t>căn</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thể</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tích</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bia</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lâm</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sàng</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nguy</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cơ</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cao</w:t>
      </w:r>
      <w:proofErr w:type="spellEnd"/>
      <w:r w:rsidRPr="00722335">
        <w:rPr>
          <w:rFonts w:ascii="Times New Roman" w:hAnsi="Times New Roman" w:cs="Times New Roman"/>
          <w:color w:val="000000" w:themeColor="text1"/>
          <w:sz w:val="24"/>
          <w:szCs w:val="24"/>
        </w:rPr>
        <w:t xml:space="preserve"> ở </w:t>
      </w:r>
      <w:proofErr w:type="spellStart"/>
      <w:r w:rsidRPr="00722335">
        <w:rPr>
          <w:rFonts w:ascii="Times New Roman" w:hAnsi="Times New Roman" w:cs="Times New Roman"/>
          <w:color w:val="000000" w:themeColor="text1"/>
          <w:sz w:val="24"/>
          <w:szCs w:val="24"/>
        </w:rPr>
        <w:t>thời</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điểm</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áp</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sát</w:t>
      </w:r>
      <w:proofErr w:type="spellEnd"/>
      <w:r w:rsidRPr="00722335">
        <w:rPr>
          <w:rFonts w:ascii="Times New Roman" w:hAnsi="Times New Roman" w:cs="Times New Roman"/>
          <w:color w:val="000000" w:themeColor="text1"/>
          <w:sz w:val="24"/>
          <w:szCs w:val="24"/>
        </w:rPr>
        <w:t xml:space="preserve"> (HR-CTV). </w:t>
      </w:r>
      <w:proofErr w:type="spellStart"/>
      <w:r w:rsidRPr="00722335">
        <w:rPr>
          <w:rFonts w:ascii="Times New Roman" w:hAnsi="Times New Roman" w:cs="Times New Roman"/>
          <w:color w:val="000000" w:themeColor="text1"/>
          <w:sz w:val="24"/>
          <w:szCs w:val="24"/>
        </w:rPr>
        <w:t>Phân</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tích</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hồi</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quy</w:t>
      </w:r>
      <w:proofErr w:type="spellEnd"/>
      <w:r w:rsidRPr="00722335">
        <w:rPr>
          <w:rFonts w:ascii="Times New Roman" w:hAnsi="Times New Roman" w:cs="Times New Roman"/>
          <w:color w:val="000000" w:themeColor="text1"/>
          <w:sz w:val="24"/>
          <w:szCs w:val="24"/>
        </w:rPr>
        <w:t xml:space="preserve"> Cox </w:t>
      </w:r>
      <w:proofErr w:type="spellStart"/>
      <w:r w:rsidRPr="00722335">
        <w:rPr>
          <w:rFonts w:ascii="Times New Roman" w:hAnsi="Times New Roman" w:cs="Times New Roman"/>
          <w:color w:val="000000" w:themeColor="text1"/>
          <w:sz w:val="24"/>
          <w:szCs w:val="24"/>
        </w:rPr>
        <w:t>đa</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biến</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với</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một</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số</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yếu</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tố</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khác</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gồm</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tuổi</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nồng</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độ</w:t>
      </w:r>
      <w:proofErr w:type="spellEnd"/>
      <w:r w:rsidRPr="00722335">
        <w:rPr>
          <w:rFonts w:ascii="Times New Roman" w:hAnsi="Times New Roman" w:cs="Times New Roman"/>
          <w:color w:val="000000" w:themeColor="text1"/>
          <w:sz w:val="24"/>
          <w:szCs w:val="24"/>
        </w:rPr>
        <w:t xml:space="preserve"> Hb </w:t>
      </w:r>
      <w:proofErr w:type="spellStart"/>
      <w:r w:rsidRPr="00722335">
        <w:rPr>
          <w:rFonts w:ascii="Times New Roman" w:hAnsi="Times New Roman" w:cs="Times New Roman"/>
          <w:color w:val="000000" w:themeColor="text1"/>
          <w:sz w:val="24"/>
          <w:szCs w:val="24"/>
        </w:rPr>
        <w:t>trước</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điều</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trị</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mô</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bệnh</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học</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cho</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kết</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quả</w:t>
      </w:r>
      <w:proofErr w:type="spellEnd"/>
      <w:r w:rsidRPr="00722335">
        <w:rPr>
          <w:rFonts w:ascii="Times New Roman" w:hAnsi="Times New Roman" w:cs="Times New Roman"/>
          <w:color w:val="000000" w:themeColor="text1"/>
          <w:sz w:val="24"/>
          <w:szCs w:val="24"/>
        </w:rPr>
        <w:t xml:space="preserve"> di </w:t>
      </w:r>
      <w:proofErr w:type="spellStart"/>
      <w:r w:rsidRPr="00722335">
        <w:rPr>
          <w:rFonts w:ascii="Times New Roman" w:hAnsi="Times New Roman" w:cs="Times New Roman"/>
          <w:color w:val="000000" w:themeColor="text1"/>
          <w:sz w:val="24"/>
          <w:szCs w:val="24"/>
        </w:rPr>
        <w:t>căn</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hạch</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chủ</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bụng</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và</w:t>
      </w:r>
      <w:proofErr w:type="spellEnd"/>
      <w:r w:rsidRPr="00722335">
        <w:rPr>
          <w:rFonts w:ascii="Times New Roman" w:hAnsi="Times New Roman" w:cs="Times New Roman"/>
          <w:color w:val="000000" w:themeColor="text1"/>
          <w:sz w:val="24"/>
          <w:szCs w:val="24"/>
        </w:rPr>
        <w:t>/</w:t>
      </w:r>
      <w:proofErr w:type="spellStart"/>
      <w:r w:rsidRPr="00722335">
        <w:rPr>
          <w:rFonts w:ascii="Times New Roman" w:hAnsi="Times New Roman" w:cs="Times New Roman"/>
          <w:color w:val="000000" w:themeColor="text1"/>
          <w:sz w:val="24"/>
          <w:szCs w:val="24"/>
        </w:rPr>
        <w:t>hoặc</w:t>
      </w:r>
      <w:proofErr w:type="spellEnd"/>
      <w:r w:rsidRPr="00722335">
        <w:rPr>
          <w:rFonts w:ascii="Times New Roman" w:hAnsi="Times New Roman" w:cs="Times New Roman"/>
          <w:color w:val="000000" w:themeColor="text1"/>
          <w:sz w:val="24"/>
          <w:szCs w:val="24"/>
        </w:rPr>
        <w:t xml:space="preserve"> di </w:t>
      </w:r>
      <w:proofErr w:type="spellStart"/>
      <w:r w:rsidRPr="00722335">
        <w:rPr>
          <w:rFonts w:ascii="Times New Roman" w:hAnsi="Times New Roman" w:cs="Times New Roman"/>
          <w:color w:val="000000" w:themeColor="text1"/>
          <w:sz w:val="24"/>
          <w:szCs w:val="24"/>
        </w:rPr>
        <w:t>căn</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hạch</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chậu</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chung</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kích</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thước</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hạch</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trên</w:t>
      </w:r>
      <w:proofErr w:type="spellEnd"/>
      <w:r w:rsidRPr="00722335">
        <w:rPr>
          <w:rFonts w:ascii="Times New Roman" w:hAnsi="Times New Roman" w:cs="Times New Roman"/>
          <w:color w:val="000000" w:themeColor="text1"/>
          <w:sz w:val="24"/>
          <w:szCs w:val="24"/>
        </w:rPr>
        <w:t xml:space="preserve"> 15 mm </w:t>
      </w:r>
      <w:proofErr w:type="spellStart"/>
      <w:r w:rsidRPr="00722335">
        <w:rPr>
          <w:rFonts w:ascii="Times New Roman" w:hAnsi="Times New Roman" w:cs="Times New Roman"/>
          <w:color w:val="000000" w:themeColor="text1"/>
          <w:sz w:val="24"/>
          <w:szCs w:val="24"/>
        </w:rPr>
        <w:t>là</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yếu</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tố</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tiên</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lượng</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độc</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lập</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với</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tỉ</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lệ</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kiểm</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soát</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bệnh</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toàn</w:t>
      </w:r>
      <w:proofErr w:type="spellEnd"/>
      <w:r w:rsidRPr="00722335">
        <w:rPr>
          <w:rFonts w:ascii="Times New Roman" w:hAnsi="Times New Roman" w:cs="Times New Roman"/>
          <w:color w:val="000000" w:themeColor="text1"/>
          <w:sz w:val="24"/>
          <w:szCs w:val="24"/>
        </w:rPr>
        <w:t xml:space="preserve"> </w:t>
      </w:r>
      <w:proofErr w:type="spellStart"/>
      <w:r w:rsidRPr="00722335">
        <w:rPr>
          <w:rFonts w:ascii="Times New Roman" w:hAnsi="Times New Roman" w:cs="Times New Roman"/>
          <w:color w:val="000000" w:themeColor="text1"/>
          <w:sz w:val="24"/>
          <w:szCs w:val="24"/>
        </w:rPr>
        <w:t>thân</w:t>
      </w:r>
      <w:proofErr w:type="spellEnd"/>
      <w:r w:rsidRPr="00722335">
        <w:rPr>
          <w:rFonts w:ascii="Times New Roman" w:hAnsi="Times New Roman" w:cs="Times New Roman"/>
          <w:color w:val="000000" w:themeColor="text1"/>
          <w:sz w:val="24"/>
          <w:szCs w:val="24"/>
        </w:rPr>
        <w:t>.</w:t>
      </w:r>
    </w:p>
    <w:p w14:paraId="063F2468" w14:textId="35D20E79" w:rsidR="00975ABE" w:rsidRPr="00722335" w:rsidRDefault="00975ABE" w:rsidP="005008B9">
      <w:pPr>
        <w:pStyle w:val="B1"/>
        <w:spacing w:before="60" w:line="240" w:lineRule="auto"/>
        <w:ind w:left="720"/>
        <w:rPr>
          <w:color w:val="000000" w:themeColor="text1"/>
          <w:sz w:val="24"/>
          <w:szCs w:val="24"/>
        </w:rPr>
      </w:pPr>
      <w:bookmarkStart w:id="7" w:name="_Toc167957765"/>
      <w:proofErr w:type="spellStart"/>
      <w:r w:rsidRPr="00722335">
        <w:rPr>
          <w:color w:val="000000" w:themeColor="text1"/>
          <w:sz w:val="24"/>
          <w:szCs w:val="24"/>
        </w:rPr>
        <w:t>Bảng</w:t>
      </w:r>
      <w:proofErr w:type="spellEnd"/>
      <w:r w:rsidRPr="00722335">
        <w:rPr>
          <w:color w:val="000000" w:themeColor="text1"/>
          <w:sz w:val="24"/>
          <w:szCs w:val="24"/>
        </w:rPr>
        <w:t xml:space="preserve"> 3.</w:t>
      </w:r>
      <w:r w:rsidR="00C61227">
        <w:rPr>
          <w:color w:val="000000" w:themeColor="text1"/>
          <w:sz w:val="24"/>
          <w:szCs w:val="24"/>
        </w:rPr>
        <w:t>3</w:t>
      </w:r>
      <w:r w:rsidRPr="00722335">
        <w:rPr>
          <w:color w:val="000000" w:themeColor="text1"/>
          <w:sz w:val="24"/>
          <w:szCs w:val="24"/>
        </w:rPr>
        <w:t xml:space="preserve">. </w:t>
      </w:r>
      <w:bookmarkEnd w:id="7"/>
      <w:proofErr w:type="spellStart"/>
      <w:r w:rsidR="00524901">
        <w:rPr>
          <w:color w:val="000000" w:themeColor="text1"/>
          <w:sz w:val="24"/>
          <w:szCs w:val="24"/>
        </w:rPr>
        <w:t>Một</w:t>
      </w:r>
      <w:proofErr w:type="spellEnd"/>
      <w:r w:rsidR="00524901">
        <w:rPr>
          <w:color w:val="000000" w:themeColor="text1"/>
          <w:sz w:val="24"/>
          <w:szCs w:val="24"/>
        </w:rPr>
        <w:t xml:space="preserve"> </w:t>
      </w:r>
      <w:proofErr w:type="spellStart"/>
      <w:r w:rsidR="00524901">
        <w:rPr>
          <w:color w:val="000000" w:themeColor="text1"/>
          <w:sz w:val="24"/>
          <w:szCs w:val="24"/>
        </w:rPr>
        <w:t>số</w:t>
      </w:r>
      <w:proofErr w:type="spellEnd"/>
      <w:r w:rsidR="00524901">
        <w:rPr>
          <w:color w:val="000000" w:themeColor="text1"/>
          <w:sz w:val="24"/>
          <w:szCs w:val="24"/>
        </w:rPr>
        <w:t xml:space="preserve"> </w:t>
      </w:r>
      <w:proofErr w:type="spellStart"/>
      <w:r w:rsidR="00524901">
        <w:rPr>
          <w:color w:val="000000" w:themeColor="text1"/>
          <w:sz w:val="24"/>
          <w:szCs w:val="24"/>
        </w:rPr>
        <w:t>yếu</w:t>
      </w:r>
      <w:proofErr w:type="spellEnd"/>
      <w:r w:rsidR="00524901">
        <w:rPr>
          <w:color w:val="000000" w:themeColor="text1"/>
          <w:sz w:val="24"/>
          <w:szCs w:val="24"/>
        </w:rPr>
        <w:t xml:space="preserve"> </w:t>
      </w:r>
      <w:proofErr w:type="spellStart"/>
      <w:r w:rsidR="00524901">
        <w:rPr>
          <w:color w:val="000000" w:themeColor="text1"/>
          <w:sz w:val="24"/>
          <w:szCs w:val="24"/>
        </w:rPr>
        <w:t>tố</w:t>
      </w:r>
      <w:proofErr w:type="spellEnd"/>
      <w:r w:rsidR="00524901">
        <w:rPr>
          <w:color w:val="000000" w:themeColor="text1"/>
          <w:sz w:val="24"/>
          <w:szCs w:val="24"/>
        </w:rPr>
        <w:t xml:space="preserve"> </w:t>
      </w:r>
      <w:proofErr w:type="spellStart"/>
      <w:r w:rsidR="00524901">
        <w:rPr>
          <w:color w:val="000000" w:themeColor="text1"/>
          <w:sz w:val="24"/>
          <w:szCs w:val="24"/>
        </w:rPr>
        <w:t>liên</w:t>
      </w:r>
      <w:proofErr w:type="spellEnd"/>
      <w:r w:rsidR="00524901">
        <w:rPr>
          <w:color w:val="000000" w:themeColor="text1"/>
          <w:sz w:val="24"/>
          <w:szCs w:val="24"/>
        </w:rPr>
        <w:t xml:space="preserve"> </w:t>
      </w:r>
      <w:proofErr w:type="spellStart"/>
      <w:r w:rsidR="00524901">
        <w:rPr>
          <w:color w:val="000000" w:themeColor="text1"/>
          <w:sz w:val="24"/>
          <w:szCs w:val="24"/>
        </w:rPr>
        <w:t>quan</w:t>
      </w:r>
      <w:proofErr w:type="spellEnd"/>
      <w:r w:rsidR="00524901">
        <w:rPr>
          <w:color w:val="000000" w:themeColor="text1"/>
          <w:sz w:val="24"/>
          <w:szCs w:val="24"/>
        </w:rPr>
        <w:t xml:space="preserve"> </w:t>
      </w:r>
      <w:proofErr w:type="spellStart"/>
      <w:r w:rsidR="00524901">
        <w:rPr>
          <w:color w:val="000000" w:themeColor="text1"/>
          <w:sz w:val="24"/>
          <w:szCs w:val="24"/>
        </w:rPr>
        <w:t>tới</w:t>
      </w:r>
      <w:proofErr w:type="spellEnd"/>
      <w:r w:rsidR="00524901">
        <w:rPr>
          <w:color w:val="000000" w:themeColor="text1"/>
          <w:sz w:val="24"/>
          <w:szCs w:val="24"/>
        </w:rPr>
        <w:t xml:space="preserve"> </w:t>
      </w:r>
      <w:proofErr w:type="spellStart"/>
      <w:r w:rsidR="00524901">
        <w:rPr>
          <w:color w:val="000000" w:themeColor="text1"/>
          <w:sz w:val="24"/>
          <w:szCs w:val="24"/>
        </w:rPr>
        <w:t>tỉ</w:t>
      </w:r>
      <w:proofErr w:type="spellEnd"/>
      <w:r w:rsidR="00524901">
        <w:rPr>
          <w:color w:val="000000" w:themeColor="text1"/>
          <w:sz w:val="24"/>
          <w:szCs w:val="24"/>
        </w:rPr>
        <w:t xml:space="preserve"> </w:t>
      </w:r>
      <w:proofErr w:type="spellStart"/>
      <w:r w:rsidR="00524901">
        <w:rPr>
          <w:color w:val="000000" w:themeColor="text1"/>
          <w:sz w:val="24"/>
          <w:szCs w:val="24"/>
        </w:rPr>
        <w:t>lệ</w:t>
      </w:r>
      <w:proofErr w:type="spellEnd"/>
      <w:r w:rsidR="00524901">
        <w:rPr>
          <w:color w:val="000000" w:themeColor="text1"/>
          <w:sz w:val="24"/>
          <w:szCs w:val="24"/>
        </w:rPr>
        <w:t xml:space="preserve"> </w:t>
      </w:r>
      <w:proofErr w:type="spellStart"/>
      <w:r w:rsidR="00524901">
        <w:rPr>
          <w:color w:val="000000" w:themeColor="text1"/>
          <w:sz w:val="24"/>
          <w:szCs w:val="24"/>
        </w:rPr>
        <w:t>kiểm</w:t>
      </w:r>
      <w:proofErr w:type="spellEnd"/>
      <w:r w:rsidR="00524901">
        <w:rPr>
          <w:color w:val="000000" w:themeColor="text1"/>
          <w:sz w:val="24"/>
          <w:szCs w:val="24"/>
        </w:rPr>
        <w:t xml:space="preserve"> </w:t>
      </w:r>
      <w:proofErr w:type="spellStart"/>
      <w:r w:rsidR="00524901">
        <w:rPr>
          <w:color w:val="000000" w:themeColor="text1"/>
          <w:sz w:val="24"/>
          <w:szCs w:val="24"/>
        </w:rPr>
        <w:t>soát</w:t>
      </w:r>
      <w:proofErr w:type="spellEnd"/>
      <w:r w:rsidR="00524901">
        <w:rPr>
          <w:color w:val="000000" w:themeColor="text1"/>
          <w:sz w:val="24"/>
          <w:szCs w:val="24"/>
        </w:rPr>
        <w:t xml:space="preserve"> </w:t>
      </w:r>
      <w:proofErr w:type="spellStart"/>
      <w:r w:rsidR="00524901">
        <w:rPr>
          <w:color w:val="000000" w:themeColor="text1"/>
          <w:sz w:val="24"/>
          <w:szCs w:val="24"/>
        </w:rPr>
        <w:t>toàn</w:t>
      </w:r>
      <w:proofErr w:type="spellEnd"/>
      <w:r w:rsidR="00524901">
        <w:rPr>
          <w:color w:val="000000" w:themeColor="text1"/>
          <w:sz w:val="24"/>
          <w:szCs w:val="24"/>
        </w:rPr>
        <w:t xml:space="preserve"> </w:t>
      </w:r>
      <w:proofErr w:type="spellStart"/>
      <w:r w:rsidR="00524901">
        <w:rPr>
          <w:color w:val="000000" w:themeColor="text1"/>
          <w:sz w:val="24"/>
          <w:szCs w:val="24"/>
        </w:rPr>
        <w:t>thân</w:t>
      </w:r>
      <w:proofErr w:type="spellEnd"/>
    </w:p>
    <w:tbl>
      <w:tblPr>
        <w:tblStyle w:val="TableGrid"/>
        <w:tblW w:w="8824" w:type="dxa"/>
        <w:jc w:val="center"/>
        <w:tblLook w:val="04A0" w:firstRow="1" w:lastRow="0" w:firstColumn="1" w:lastColumn="0" w:noHBand="0" w:noVBand="1"/>
      </w:tblPr>
      <w:tblGrid>
        <w:gridCol w:w="2792"/>
        <w:gridCol w:w="2171"/>
        <w:gridCol w:w="846"/>
        <w:gridCol w:w="2169"/>
        <w:gridCol w:w="846"/>
      </w:tblGrid>
      <w:tr w:rsidR="00975ABE" w:rsidRPr="005008B9" w14:paraId="5A79A522" w14:textId="77777777" w:rsidTr="006D63A4">
        <w:trPr>
          <w:trHeight w:val="403"/>
          <w:jc w:val="center"/>
        </w:trPr>
        <w:tc>
          <w:tcPr>
            <w:tcW w:w="2792" w:type="dxa"/>
            <w:vMerge w:val="restart"/>
            <w:vAlign w:val="center"/>
          </w:tcPr>
          <w:p w14:paraId="3F644E32" w14:textId="77777777" w:rsidR="00975ABE" w:rsidRPr="005008B9" w:rsidRDefault="00975ABE" w:rsidP="00E25158">
            <w:pPr>
              <w:autoSpaceDE w:val="0"/>
              <w:autoSpaceDN w:val="0"/>
              <w:adjustRightInd w:val="0"/>
              <w:jc w:val="center"/>
              <w:rPr>
                <w:rFonts w:ascii="Times New Roman" w:hAnsi="Times New Roman" w:cs="Times New Roman"/>
                <w:b/>
                <w:bCs/>
                <w:color w:val="000000" w:themeColor="text1"/>
              </w:rPr>
            </w:pPr>
            <w:proofErr w:type="spellStart"/>
            <w:r w:rsidRPr="005008B9">
              <w:rPr>
                <w:rFonts w:ascii="Times New Roman" w:hAnsi="Times New Roman" w:cs="Times New Roman"/>
                <w:b/>
                <w:bCs/>
                <w:color w:val="000000" w:themeColor="text1"/>
              </w:rPr>
              <w:t>Đặc</w:t>
            </w:r>
            <w:proofErr w:type="spellEnd"/>
            <w:r w:rsidRPr="005008B9">
              <w:rPr>
                <w:rFonts w:ascii="Times New Roman" w:hAnsi="Times New Roman" w:cs="Times New Roman"/>
                <w:b/>
                <w:bCs/>
                <w:color w:val="000000" w:themeColor="text1"/>
              </w:rPr>
              <w:t xml:space="preserve"> </w:t>
            </w:r>
            <w:proofErr w:type="spellStart"/>
            <w:r w:rsidRPr="005008B9">
              <w:rPr>
                <w:rFonts w:ascii="Times New Roman" w:hAnsi="Times New Roman" w:cs="Times New Roman"/>
                <w:b/>
                <w:bCs/>
                <w:color w:val="000000" w:themeColor="text1"/>
              </w:rPr>
              <w:t>điểm</w:t>
            </w:r>
            <w:proofErr w:type="spellEnd"/>
          </w:p>
          <w:p w14:paraId="0618B8A6" w14:textId="77777777" w:rsidR="00975ABE" w:rsidRPr="005008B9" w:rsidRDefault="00975ABE" w:rsidP="00E25158">
            <w:pPr>
              <w:autoSpaceDE w:val="0"/>
              <w:autoSpaceDN w:val="0"/>
              <w:adjustRightInd w:val="0"/>
              <w:jc w:val="center"/>
              <w:rPr>
                <w:rFonts w:ascii="Times New Roman" w:hAnsi="Times New Roman" w:cs="Times New Roman"/>
                <w:b/>
                <w:bCs/>
                <w:color w:val="000000" w:themeColor="text1"/>
              </w:rPr>
            </w:pPr>
            <w:r w:rsidRPr="005008B9">
              <w:rPr>
                <w:rFonts w:ascii="Times New Roman" w:hAnsi="Times New Roman" w:cs="Times New Roman"/>
                <w:b/>
                <w:bCs/>
                <w:color w:val="000000" w:themeColor="text1"/>
              </w:rPr>
              <w:lastRenderedPageBreak/>
              <w:t>(</w:t>
            </w:r>
            <w:proofErr w:type="spellStart"/>
            <w:r w:rsidRPr="005008B9">
              <w:rPr>
                <w:rFonts w:ascii="Times New Roman" w:hAnsi="Times New Roman" w:cs="Times New Roman"/>
                <w:b/>
                <w:bCs/>
                <w:color w:val="000000" w:themeColor="text1"/>
              </w:rPr>
              <w:t>phân</w:t>
            </w:r>
            <w:proofErr w:type="spellEnd"/>
            <w:r w:rsidRPr="005008B9">
              <w:rPr>
                <w:rFonts w:ascii="Times New Roman" w:hAnsi="Times New Roman" w:cs="Times New Roman"/>
                <w:b/>
                <w:bCs/>
                <w:color w:val="000000" w:themeColor="text1"/>
              </w:rPr>
              <w:t xml:space="preserve"> </w:t>
            </w:r>
            <w:proofErr w:type="spellStart"/>
            <w:r w:rsidRPr="005008B9">
              <w:rPr>
                <w:rFonts w:ascii="Times New Roman" w:hAnsi="Times New Roman" w:cs="Times New Roman"/>
                <w:b/>
                <w:bCs/>
                <w:color w:val="000000" w:themeColor="text1"/>
              </w:rPr>
              <w:t>nhóm</w:t>
            </w:r>
            <w:proofErr w:type="spellEnd"/>
            <w:r w:rsidRPr="005008B9">
              <w:rPr>
                <w:rFonts w:ascii="Times New Roman" w:hAnsi="Times New Roman" w:cs="Times New Roman"/>
                <w:b/>
                <w:bCs/>
                <w:color w:val="000000" w:themeColor="text1"/>
              </w:rPr>
              <w:t>)</w:t>
            </w:r>
          </w:p>
        </w:tc>
        <w:tc>
          <w:tcPr>
            <w:tcW w:w="6032" w:type="dxa"/>
            <w:gridSpan w:val="4"/>
            <w:vAlign w:val="center"/>
          </w:tcPr>
          <w:p w14:paraId="7D705BAB" w14:textId="77777777" w:rsidR="00975ABE" w:rsidRPr="005008B9" w:rsidRDefault="00975ABE" w:rsidP="00E25158">
            <w:pPr>
              <w:autoSpaceDE w:val="0"/>
              <w:autoSpaceDN w:val="0"/>
              <w:adjustRightInd w:val="0"/>
              <w:ind w:left="-57" w:right="-57"/>
              <w:jc w:val="center"/>
              <w:rPr>
                <w:rFonts w:ascii="Times New Roman" w:hAnsi="Times New Roman" w:cs="Times New Roman"/>
                <w:b/>
                <w:bCs/>
                <w:color w:val="000000" w:themeColor="text1"/>
              </w:rPr>
            </w:pPr>
            <w:proofErr w:type="spellStart"/>
            <w:r w:rsidRPr="005008B9">
              <w:rPr>
                <w:rFonts w:ascii="Times New Roman" w:hAnsi="Times New Roman" w:cs="Times New Roman"/>
                <w:b/>
                <w:bCs/>
                <w:color w:val="000000" w:themeColor="text1"/>
              </w:rPr>
              <w:lastRenderedPageBreak/>
              <w:t>Tỉ</w:t>
            </w:r>
            <w:proofErr w:type="spellEnd"/>
            <w:r w:rsidRPr="005008B9">
              <w:rPr>
                <w:rFonts w:ascii="Times New Roman" w:hAnsi="Times New Roman" w:cs="Times New Roman"/>
                <w:b/>
                <w:bCs/>
                <w:color w:val="000000" w:themeColor="text1"/>
              </w:rPr>
              <w:t xml:space="preserve"> </w:t>
            </w:r>
            <w:proofErr w:type="spellStart"/>
            <w:r w:rsidRPr="005008B9">
              <w:rPr>
                <w:rFonts w:ascii="Times New Roman" w:hAnsi="Times New Roman" w:cs="Times New Roman"/>
                <w:b/>
                <w:bCs/>
                <w:color w:val="000000" w:themeColor="text1"/>
              </w:rPr>
              <w:t>lệ</w:t>
            </w:r>
            <w:proofErr w:type="spellEnd"/>
            <w:r w:rsidRPr="005008B9">
              <w:rPr>
                <w:rFonts w:ascii="Times New Roman" w:hAnsi="Times New Roman" w:cs="Times New Roman"/>
                <w:b/>
                <w:bCs/>
                <w:color w:val="000000" w:themeColor="text1"/>
              </w:rPr>
              <w:t xml:space="preserve"> </w:t>
            </w:r>
            <w:proofErr w:type="spellStart"/>
            <w:r w:rsidRPr="005008B9">
              <w:rPr>
                <w:rFonts w:ascii="Times New Roman" w:hAnsi="Times New Roman" w:cs="Times New Roman"/>
                <w:b/>
                <w:bCs/>
                <w:color w:val="000000" w:themeColor="text1"/>
              </w:rPr>
              <w:t>kiểm</w:t>
            </w:r>
            <w:proofErr w:type="spellEnd"/>
            <w:r w:rsidRPr="005008B9">
              <w:rPr>
                <w:rFonts w:ascii="Times New Roman" w:hAnsi="Times New Roman" w:cs="Times New Roman"/>
                <w:b/>
                <w:bCs/>
                <w:color w:val="000000" w:themeColor="text1"/>
              </w:rPr>
              <w:t xml:space="preserve"> </w:t>
            </w:r>
            <w:proofErr w:type="spellStart"/>
            <w:r w:rsidRPr="005008B9">
              <w:rPr>
                <w:rFonts w:ascii="Times New Roman" w:hAnsi="Times New Roman" w:cs="Times New Roman"/>
                <w:b/>
                <w:bCs/>
                <w:color w:val="000000" w:themeColor="text1"/>
              </w:rPr>
              <w:t>soát</w:t>
            </w:r>
            <w:proofErr w:type="spellEnd"/>
            <w:r w:rsidRPr="005008B9">
              <w:rPr>
                <w:rFonts w:ascii="Times New Roman" w:hAnsi="Times New Roman" w:cs="Times New Roman"/>
                <w:b/>
                <w:bCs/>
                <w:color w:val="000000" w:themeColor="text1"/>
              </w:rPr>
              <w:t xml:space="preserve"> </w:t>
            </w:r>
            <w:proofErr w:type="spellStart"/>
            <w:r w:rsidRPr="005008B9">
              <w:rPr>
                <w:rFonts w:ascii="Times New Roman" w:hAnsi="Times New Roman" w:cs="Times New Roman"/>
                <w:b/>
                <w:bCs/>
                <w:color w:val="000000" w:themeColor="text1"/>
              </w:rPr>
              <w:t>toàn</w:t>
            </w:r>
            <w:proofErr w:type="spellEnd"/>
            <w:r w:rsidRPr="005008B9">
              <w:rPr>
                <w:rFonts w:ascii="Times New Roman" w:hAnsi="Times New Roman" w:cs="Times New Roman"/>
                <w:b/>
                <w:bCs/>
                <w:color w:val="000000" w:themeColor="text1"/>
              </w:rPr>
              <w:t xml:space="preserve"> </w:t>
            </w:r>
            <w:proofErr w:type="spellStart"/>
            <w:r w:rsidRPr="005008B9">
              <w:rPr>
                <w:rFonts w:ascii="Times New Roman" w:hAnsi="Times New Roman" w:cs="Times New Roman"/>
                <w:b/>
                <w:bCs/>
                <w:color w:val="000000" w:themeColor="text1"/>
              </w:rPr>
              <w:t>thân</w:t>
            </w:r>
            <w:proofErr w:type="spellEnd"/>
          </w:p>
        </w:tc>
      </w:tr>
      <w:tr w:rsidR="00975ABE" w:rsidRPr="005008B9" w14:paraId="4CF0BC7A" w14:textId="77777777" w:rsidTr="006D63A4">
        <w:trPr>
          <w:trHeight w:val="403"/>
          <w:jc w:val="center"/>
        </w:trPr>
        <w:tc>
          <w:tcPr>
            <w:tcW w:w="2792" w:type="dxa"/>
            <w:vMerge/>
            <w:vAlign w:val="center"/>
          </w:tcPr>
          <w:p w14:paraId="07C0E67E" w14:textId="77777777" w:rsidR="00975ABE" w:rsidRPr="005008B9" w:rsidRDefault="00975ABE" w:rsidP="00E25158">
            <w:pPr>
              <w:autoSpaceDE w:val="0"/>
              <w:autoSpaceDN w:val="0"/>
              <w:adjustRightInd w:val="0"/>
              <w:jc w:val="center"/>
              <w:rPr>
                <w:rFonts w:ascii="Times New Roman" w:hAnsi="Times New Roman" w:cs="Times New Roman"/>
                <w:color w:val="000000" w:themeColor="text1"/>
              </w:rPr>
            </w:pPr>
          </w:p>
        </w:tc>
        <w:tc>
          <w:tcPr>
            <w:tcW w:w="3017" w:type="dxa"/>
            <w:gridSpan w:val="2"/>
            <w:vAlign w:val="center"/>
          </w:tcPr>
          <w:p w14:paraId="0E571AC9" w14:textId="77777777" w:rsidR="00975ABE" w:rsidRPr="005008B9" w:rsidRDefault="00975ABE" w:rsidP="00E25158">
            <w:pPr>
              <w:autoSpaceDE w:val="0"/>
              <w:autoSpaceDN w:val="0"/>
              <w:adjustRightInd w:val="0"/>
              <w:ind w:left="-57" w:right="-57"/>
              <w:jc w:val="center"/>
              <w:rPr>
                <w:rFonts w:ascii="Times New Roman" w:hAnsi="Times New Roman" w:cs="Times New Roman"/>
                <w:b/>
                <w:bCs/>
                <w:color w:val="000000" w:themeColor="text1"/>
              </w:rPr>
            </w:pPr>
            <w:proofErr w:type="spellStart"/>
            <w:r w:rsidRPr="005008B9">
              <w:rPr>
                <w:rFonts w:ascii="Times New Roman" w:hAnsi="Times New Roman" w:cs="Times New Roman"/>
                <w:b/>
                <w:bCs/>
                <w:color w:val="000000" w:themeColor="text1"/>
              </w:rPr>
              <w:t>Phân</w:t>
            </w:r>
            <w:proofErr w:type="spellEnd"/>
            <w:r w:rsidRPr="005008B9">
              <w:rPr>
                <w:rFonts w:ascii="Times New Roman" w:hAnsi="Times New Roman" w:cs="Times New Roman"/>
                <w:b/>
                <w:bCs/>
                <w:color w:val="000000" w:themeColor="text1"/>
              </w:rPr>
              <w:t xml:space="preserve"> </w:t>
            </w:r>
            <w:proofErr w:type="spellStart"/>
            <w:r w:rsidRPr="005008B9">
              <w:rPr>
                <w:rFonts w:ascii="Times New Roman" w:hAnsi="Times New Roman" w:cs="Times New Roman"/>
                <w:b/>
                <w:bCs/>
                <w:color w:val="000000" w:themeColor="text1"/>
              </w:rPr>
              <w:t>tích</w:t>
            </w:r>
            <w:proofErr w:type="spellEnd"/>
            <w:r w:rsidRPr="005008B9">
              <w:rPr>
                <w:rFonts w:ascii="Times New Roman" w:hAnsi="Times New Roman" w:cs="Times New Roman"/>
                <w:b/>
                <w:bCs/>
                <w:color w:val="000000" w:themeColor="text1"/>
              </w:rPr>
              <w:t xml:space="preserve"> </w:t>
            </w:r>
            <w:proofErr w:type="spellStart"/>
            <w:r w:rsidRPr="005008B9">
              <w:rPr>
                <w:rFonts w:ascii="Times New Roman" w:hAnsi="Times New Roman" w:cs="Times New Roman"/>
                <w:b/>
                <w:bCs/>
                <w:color w:val="000000" w:themeColor="text1"/>
              </w:rPr>
              <w:t>đơn</w:t>
            </w:r>
            <w:proofErr w:type="spellEnd"/>
            <w:r w:rsidRPr="005008B9">
              <w:rPr>
                <w:rFonts w:ascii="Times New Roman" w:hAnsi="Times New Roman" w:cs="Times New Roman"/>
                <w:b/>
                <w:bCs/>
                <w:color w:val="000000" w:themeColor="text1"/>
              </w:rPr>
              <w:t xml:space="preserve"> </w:t>
            </w:r>
            <w:proofErr w:type="spellStart"/>
            <w:r w:rsidRPr="005008B9">
              <w:rPr>
                <w:rFonts w:ascii="Times New Roman" w:hAnsi="Times New Roman" w:cs="Times New Roman"/>
                <w:b/>
                <w:bCs/>
                <w:color w:val="000000" w:themeColor="text1"/>
              </w:rPr>
              <w:t>biến</w:t>
            </w:r>
            <w:proofErr w:type="spellEnd"/>
          </w:p>
        </w:tc>
        <w:tc>
          <w:tcPr>
            <w:tcW w:w="3015" w:type="dxa"/>
            <w:gridSpan w:val="2"/>
            <w:vAlign w:val="center"/>
          </w:tcPr>
          <w:p w14:paraId="3EAB4E89" w14:textId="77777777" w:rsidR="00975ABE" w:rsidRPr="005008B9" w:rsidRDefault="00975ABE" w:rsidP="00E25158">
            <w:pPr>
              <w:autoSpaceDE w:val="0"/>
              <w:autoSpaceDN w:val="0"/>
              <w:adjustRightInd w:val="0"/>
              <w:ind w:left="-57" w:right="-57"/>
              <w:jc w:val="center"/>
              <w:rPr>
                <w:rFonts w:ascii="Times New Roman" w:hAnsi="Times New Roman" w:cs="Times New Roman"/>
                <w:b/>
                <w:bCs/>
                <w:color w:val="000000" w:themeColor="text1"/>
              </w:rPr>
            </w:pPr>
            <w:proofErr w:type="spellStart"/>
            <w:r w:rsidRPr="005008B9">
              <w:rPr>
                <w:rFonts w:ascii="Times New Roman" w:hAnsi="Times New Roman" w:cs="Times New Roman"/>
                <w:b/>
                <w:bCs/>
                <w:color w:val="000000" w:themeColor="text1"/>
              </w:rPr>
              <w:t>Phân</w:t>
            </w:r>
            <w:proofErr w:type="spellEnd"/>
            <w:r w:rsidRPr="005008B9">
              <w:rPr>
                <w:rFonts w:ascii="Times New Roman" w:hAnsi="Times New Roman" w:cs="Times New Roman"/>
                <w:b/>
                <w:bCs/>
                <w:color w:val="000000" w:themeColor="text1"/>
              </w:rPr>
              <w:t xml:space="preserve"> </w:t>
            </w:r>
            <w:proofErr w:type="spellStart"/>
            <w:r w:rsidRPr="005008B9">
              <w:rPr>
                <w:rFonts w:ascii="Times New Roman" w:hAnsi="Times New Roman" w:cs="Times New Roman"/>
                <w:b/>
                <w:bCs/>
                <w:color w:val="000000" w:themeColor="text1"/>
              </w:rPr>
              <w:t>tích</w:t>
            </w:r>
            <w:proofErr w:type="spellEnd"/>
            <w:r w:rsidRPr="005008B9">
              <w:rPr>
                <w:rFonts w:ascii="Times New Roman" w:hAnsi="Times New Roman" w:cs="Times New Roman"/>
                <w:b/>
                <w:bCs/>
                <w:color w:val="000000" w:themeColor="text1"/>
              </w:rPr>
              <w:t xml:space="preserve"> </w:t>
            </w:r>
            <w:proofErr w:type="spellStart"/>
            <w:r w:rsidRPr="005008B9">
              <w:rPr>
                <w:rFonts w:ascii="Times New Roman" w:hAnsi="Times New Roman" w:cs="Times New Roman"/>
                <w:b/>
                <w:bCs/>
                <w:color w:val="000000" w:themeColor="text1"/>
              </w:rPr>
              <w:t>đa</w:t>
            </w:r>
            <w:proofErr w:type="spellEnd"/>
            <w:r w:rsidRPr="005008B9">
              <w:rPr>
                <w:rFonts w:ascii="Times New Roman" w:hAnsi="Times New Roman" w:cs="Times New Roman"/>
                <w:b/>
                <w:bCs/>
                <w:color w:val="000000" w:themeColor="text1"/>
              </w:rPr>
              <w:t xml:space="preserve"> </w:t>
            </w:r>
            <w:proofErr w:type="spellStart"/>
            <w:r w:rsidRPr="005008B9">
              <w:rPr>
                <w:rFonts w:ascii="Times New Roman" w:hAnsi="Times New Roman" w:cs="Times New Roman"/>
                <w:b/>
                <w:bCs/>
                <w:color w:val="000000" w:themeColor="text1"/>
              </w:rPr>
              <w:t>biến</w:t>
            </w:r>
            <w:proofErr w:type="spellEnd"/>
          </w:p>
        </w:tc>
      </w:tr>
      <w:tr w:rsidR="00975ABE" w:rsidRPr="005008B9" w14:paraId="271AEA6A" w14:textId="77777777" w:rsidTr="006D63A4">
        <w:trPr>
          <w:jc w:val="center"/>
        </w:trPr>
        <w:tc>
          <w:tcPr>
            <w:tcW w:w="2792" w:type="dxa"/>
            <w:vMerge/>
            <w:vAlign w:val="center"/>
          </w:tcPr>
          <w:p w14:paraId="4A7B84F0" w14:textId="77777777" w:rsidR="00975ABE" w:rsidRPr="005008B9" w:rsidRDefault="00975ABE" w:rsidP="00E25158">
            <w:pPr>
              <w:autoSpaceDE w:val="0"/>
              <w:autoSpaceDN w:val="0"/>
              <w:adjustRightInd w:val="0"/>
              <w:jc w:val="center"/>
              <w:rPr>
                <w:rFonts w:ascii="Times New Roman" w:hAnsi="Times New Roman" w:cs="Times New Roman"/>
                <w:color w:val="000000" w:themeColor="text1"/>
              </w:rPr>
            </w:pPr>
          </w:p>
        </w:tc>
        <w:tc>
          <w:tcPr>
            <w:tcW w:w="2171" w:type="dxa"/>
            <w:vAlign w:val="center"/>
          </w:tcPr>
          <w:p w14:paraId="7FA7C53F" w14:textId="77777777" w:rsidR="00975ABE" w:rsidRPr="005008B9" w:rsidRDefault="00975ABE" w:rsidP="00E25158">
            <w:pPr>
              <w:autoSpaceDE w:val="0"/>
              <w:autoSpaceDN w:val="0"/>
              <w:adjustRightInd w:val="0"/>
              <w:ind w:left="-57" w:right="-57"/>
              <w:jc w:val="center"/>
              <w:rPr>
                <w:rFonts w:ascii="Times New Roman" w:hAnsi="Times New Roman" w:cs="Times New Roman"/>
                <w:color w:val="000000" w:themeColor="text1"/>
              </w:rPr>
            </w:pPr>
            <w:r w:rsidRPr="005008B9">
              <w:rPr>
                <w:rFonts w:ascii="Times New Roman" w:hAnsi="Times New Roman" w:cs="Times New Roman"/>
                <w:color w:val="000000" w:themeColor="text1"/>
              </w:rPr>
              <w:t>HR (95% CI)</w:t>
            </w:r>
          </w:p>
        </w:tc>
        <w:tc>
          <w:tcPr>
            <w:tcW w:w="846" w:type="dxa"/>
            <w:vAlign w:val="center"/>
          </w:tcPr>
          <w:p w14:paraId="62470ED3" w14:textId="77777777" w:rsidR="00975ABE" w:rsidRPr="005008B9" w:rsidRDefault="00975ABE" w:rsidP="00E25158">
            <w:pPr>
              <w:autoSpaceDE w:val="0"/>
              <w:autoSpaceDN w:val="0"/>
              <w:adjustRightInd w:val="0"/>
              <w:ind w:left="-57" w:right="-57"/>
              <w:jc w:val="center"/>
              <w:rPr>
                <w:rFonts w:ascii="Times New Roman" w:hAnsi="Times New Roman" w:cs="Times New Roman"/>
                <w:color w:val="000000" w:themeColor="text1"/>
              </w:rPr>
            </w:pPr>
            <w:r w:rsidRPr="005008B9">
              <w:rPr>
                <w:rFonts w:ascii="Times New Roman" w:hAnsi="Times New Roman" w:cs="Times New Roman"/>
                <w:color w:val="000000" w:themeColor="text1"/>
              </w:rPr>
              <w:t>P</w:t>
            </w:r>
          </w:p>
        </w:tc>
        <w:tc>
          <w:tcPr>
            <w:tcW w:w="2169" w:type="dxa"/>
            <w:vAlign w:val="center"/>
          </w:tcPr>
          <w:p w14:paraId="5B10A81E" w14:textId="77777777" w:rsidR="00975ABE" w:rsidRPr="005008B9" w:rsidRDefault="00975ABE" w:rsidP="00E25158">
            <w:pPr>
              <w:autoSpaceDE w:val="0"/>
              <w:autoSpaceDN w:val="0"/>
              <w:adjustRightInd w:val="0"/>
              <w:ind w:left="-57" w:right="-57"/>
              <w:jc w:val="center"/>
              <w:rPr>
                <w:rFonts w:ascii="Times New Roman" w:hAnsi="Times New Roman" w:cs="Times New Roman"/>
                <w:color w:val="000000" w:themeColor="text1"/>
              </w:rPr>
            </w:pPr>
            <w:r w:rsidRPr="005008B9">
              <w:rPr>
                <w:rFonts w:ascii="Times New Roman" w:hAnsi="Times New Roman" w:cs="Times New Roman"/>
                <w:color w:val="000000" w:themeColor="text1"/>
              </w:rPr>
              <w:t>HR (95% CI)</w:t>
            </w:r>
          </w:p>
        </w:tc>
        <w:tc>
          <w:tcPr>
            <w:tcW w:w="846" w:type="dxa"/>
            <w:vAlign w:val="center"/>
          </w:tcPr>
          <w:p w14:paraId="290E5D38" w14:textId="77777777" w:rsidR="00975ABE" w:rsidRPr="005008B9" w:rsidRDefault="00975ABE" w:rsidP="00E25158">
            <w:pPr>
              <w:autoSpaceDE w:val="0"/>
              <w:autoSpaceDN w:val="0"/>
              <w:adjustRightInd w:val="0"/>
              <w:ind w:left="-57" w:right="-57"/>
              <w:jc w:val="center"/>
              <w:rPr>
                <w:rFonts w:ascii="Times New Roman" w:hAnsi="Times New Roman" w:cs="Times New Roman"/>
                <w:color w:val="000000" w:themeColor="text1"/>
              </w:rPr>
            </w:pPr>
            <w:r w:rsidRPr="005008B9">
              <w:rPr>
                <w:rFonts w:ascii="Times New Roman" w:hAnsi="Times New Roman" w:cs="Times New Roman"/>
                <w:color w:val="000000" w:themeColor="text1"/>
              </w:rPr>
              <w:t>P</w:t>
            </w:r>
          </w:p>
        </w:tc>
      </w:tr>
      <w:tr w:rsidR="00975ABE" w:rsidRPr="005008B9" w14:paraId="0397B087" w14:textId="77777777" w:rsidTr="006D63A4">
        <w:trPr>
          <w:jc w:val="center"/>
        </w:trPr>
        <w:tc>
          <w:tcPr>
            <w:tcW w:w="2792" w:type="dxa"/>
            <w:vAlign w:val="center"/>
          </w:tcPr>
          <w:p w14:paraId="4E9F9968" w14:textId="77777777" w:rsidR="00975ABE" w:rsidRPr="005008B9" w:rsidRDefault="00975ABE" w:rsidP="00E25158">
            <w:pPr>
              <w:autoSpaceDE w:val="0"/>
              <w:autoSpaceDN w:val="0"/>
              <w:adjustRightInd w:val="0"/>
              <w:jc w:val="center"/>
              <w:rPr>
                <w:rFonts w:ascii="Times New Roman" w:hAnsi="Times New Roman" w:cs="Times New Roman"/>
                <w:color w:val="000000" w:themeColor="text1"/>
              </w:rPr>
            </w:pPr>
            <w:r w:rsidRPr="005008B9">
              <w:rPr>
                <w:rFonts w:ascii="Times New Roman" w:hAnsi="Times New Roman" w:cs="Times New Roman"/>
                <w:color w:val="000000" w:themeColor="text1"/>
              </w:rPr>
              <w:t xml:space="preserve">Di </w:t>
            </w:r>
            <w:proofErr w:type="spellStart"/>
            <w:r w:rsidRPr="005008B9">
              <w:rPr>
                <w:rFonts w:ascii="Times New Roman" w:hAnsi="Times New Roman" w:cs="Times New Roman"/>
                <w:color w:val="000000" w:themeColor="text1"/>
              </w:rPr>
              <w:t>căn</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hạch</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chậu</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chung</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và</w:t>
            </w:r>
            <w:proofErr w:type="spellEnd"/>
            <w:r w:rsidRPr="005008B9">
              <w:rPr>
                <w:rFonts w:ascii="Times New Roman" w:hAnsi="Times New Roman" w:cs="Times New Roman"/>
                <w:color w:val="000000" w:themeColor="text1"/>
              </w:rPr>
              <w:t>/</w:t>
            </w:r>
            <w:proofErr w:type="spellStart"/>
            <w:r w:rsidRPr="005008B9">
              <w:rPr>
                <w:rFonts w:ascii="Times New Roman" w:hAnsi="Times New Roman" w:cs="Times New Roman"/>
                <w:color w:val="000000" w:themeColor="text1"/>
              </w:rPr>
              <w:t>hoặc</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hạch</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chủ</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bụng</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không</w:t>
            </w:r>
            <w:proofErr w:type="spellEnd"/>
            <w:r w:rsidRPr="005008B9">
              <w:rPr>
                <w:rFonts w:ascii="Times New Roman" w:hAnsi="Times New Roman" w:cs="Times New Roman"/>
                <w:color w:val="000000" w:themeColor="text1"/>
              </w:rPr>
              <w:t>/</w:t>
            </w:r>
            <w:proofErr w:type="spellStart"/>
            <w:r w:rsidRPr="005008B9">
              <w:rPr>
                <w:rFonts w:ascii="Times New Roman" w:hAnsi="Times New Roman" w:cs="Times New Roman"/>
                <w:color w:val="000000" w:themeColor="text1"/>
              </w:rPr>
              <w:t>có</w:t>
            </w:r>
            <w:proofErr w:type="spellEnd"/>
            <w:r w:rsidRPr="005008B9">
              <w:rPr>
                <w:rFonts w:ascii="Times New Roman" w:hAnsi="Times New Roman" w:cs="Times New Roman"/>
                <w:color w:val="000000" w:themeColor="text1"/>
              </w:rPr>
              <w:t>)</w:t>
            </w:r>
          </w:p>
        </w:tc>
        <w:tc>
          <w:tcPr>
            <w:tcW w:w="2171" w:type="dxa"/>
            <w:vAlign w:val="center"/>
          </w:tcPr>
          <w:p w14:paraId="5BCD0DC3" w14:textId="77777777" w:rsidR="00975ABE" w:rsidRPr="005008B9" w:rsidRDefault="00975ABE" w:rsidP="00E25158">
            <w:pPr>
              <w:autoSpaceDE w:val="0"/>
              <w:autoSpaceDN w:val="0"/>
              <w:adjustRightInd w:val="0"/>
              <w:ind w:left="-57" w:right="-57"/>
              <w:jc w:val="center"/>
              <w:rPr>
                <w:rFonts w:ascii="Times New Roman" w:hAnsi="Times New Roman" w:cs="Times New Roman"/>
                <w:color w:val="000000" w:themeColor="text1"/>
              </w:rPr>
            </w:pPr>
            <w:r w:rsidRPr="005008B9">
              <w:rPr>
                <w:rFonts w:ascii="Times New Roman" w:hAnsi="Times New Roman" w:cs="Times New Roman"/>
                <w:color w:val="000000" w:themeColor="text1"/>
              </w:rPr>
              <w:t>3,47 (1,25-9,62)</w:t>
            </w:r>
          </w:p>
        </w:tc>
        <w:tc>
          <w:tcPr>
            <w:tcW w:w="846" w:type="dxa"/>
            <w:vAlign w:val="center"/>
          </w:tcPr>
          <w:p w14:paraId="6495C9A7" w14:textId="77777777" w:rsidR="00975ABE" w:rsidRPr="005008B9" w:rsidRDefault="00975ABE" w:rsidP="00E25158">
            <w:pPr>
              <w:autoSpaceDE w:val="0"/>
              <w:autoSpaceDN w:val="0"/>
              <w:adjustRightInd w:val="0"/>
              <w:ind w:left="-57" w:right="-57"/>
              <w:jc w:val="center"/>
              <w:rPr>
                <w:rFonts w:ascii="Times New Roman" w:hAnsi="Times New Roman" w:cs="Times New Roman"/>
                <w:b/>
                <w:bCs/>
                <w:color w:val="000000" w:themeColor="text1"/>
              </w:rPr>
            </w:pPr>
            <w:r w:rsidRPr="005008B9">
              <w:rPr>
                <w:rFonts w:ascii="Times New Roman" w:hAnsi="Times New Roman" w:cs="Times New Roman"/>
                <w:b/>
                <w:bCs/>
                <w:color w:val="000000" w:themeColor="text1"/>
              </w:rPr>
              <w:t>0,017</w:t>
            </w:r>
          </w:p>
        </w:tc>
        <w:tc>
          <w:tcPr>
            <w:tcW w:w="2169" w:type="dxa"/>
            <w:vAlign w:val="center"/>
          </w:tcPr>
          <w:p w14:paraId="6166075F" w14:textId="77777777" w:rsidR="00975ABE" w:rsidRPr="005008B9" w:rsidRDefault="00975ABE" w:rsidP="00E25158">
            <w:pPr>
              <w:autoSpaceDE w:val="0"/>
              <w:autoSpaceDN w:val="0"/>
              <w:adjustRightInd w:val="0"/>
              <w:ind w:left="-57" w:right="-57"/>
              <w:jc w:val="center"/>
              <w:rPr>
                <w:rFonts w:ascii="Times New Roman" w:hAnsi="Times New Roman" w:cs="Times New Roman"/>
                <w:color w:val="000000" w:themeColor="text1"/>
              </w:rPr>
            </w:pPr>
            <w:r w:rsidRPr="005008B9">
              <w:rPr>
                <w:rFonts w:ascii="Times New Roman" w:hAnsi="Times New Roman" w:cs="Times New Roman"/>
                <w:color w:val="000000" w:themeColor="text1"/>
              </w:rPr>
              <w:t>3,93 (1,37-11,26)</w:t>
            </w:r>
          </w:p>
        </w:tc>
        <w:tc>
          <w:tcPr>
            <w:tcW w:w="846" w:type="dxa"/>
            <w:vAlign w:val="center"/>
          </w:tcPr>
          <w:p w14:paraId="2235C372" w14:textId="77777777" w:rsidR="00975ABE" w:rsidRPr="005008B9" w:rsidRDefault="00975ABE" w:rsidP="00E25158">
            <w:pPr>
              <w:autoSpaceDE w:val="0"/>
              <w:autoSpaceDN w:val="0"/>
              <w:adjustRightInd w:val="0"/>
              <w:ind w:left="-57" w:right="-57"/>
              <w:jc w:val="center"/>
              <w:rPr>
                <w:rFonts w:ascii="Times New Roman" w:hAnsi="Times New Roman" w:cs="Times New Roman"/>
                <w:b/>
                <w:bCs/>
                <w:color w:val="000000" w:themeColor="text1"/>
              </w:rPr>
            </w:pPr>
            <w:r w:rsidRPr="005008B9">
              <w:rPr>
                <w:rFonts w:ascii="Times New Roman" w:hAnsi="Times New Roman" w:cs="Times New Roman"/>
                <w:b/>
                <w:bCs/>
                <w:color w:val="000000" w:themeColor="text1"/>
              </w:rPr>
              <w:t>0,011</w:t>
            </w:r>
          </w:p>
        </w:tc>
      </w:tr>
      <w:tr w:rsidR="00975ABE" w:rsidRPr="005008B9" w14:paraId="269041E5" w14:textId="77777777" w:rsidTr="006D63A4">
        <w:trPr>
          <w:jc w:val="center"/>
        </w:trPr>
        <w:tc>
          <w:tcPr>
            <w:tcW w:w="2792" w:type="dxa"/>
            <w:vAlign w:val="center"/>
          </w:tcPr>
          <w:p w14:paraId="6D5BE2CA" w14:textId="77777777" w:rsidR="00975ABE" w:rsidRPr="005008B9" w:rsidRDefault="00975ABE" w:rsidP="00E25158">
            <w:pPr>
              <w:autoSpaceDE w:val="0"/>
              <w:autoSpaceDN w:val="0"/>
              <w:adjustRightInd w:val="0"/>
              <w:jc w:val="center"/>
              <w:rPr>
                <w:rFonts w:ascii="Times New Roman" w:hAnsi="Times New Roman" w:cs="Times New Roman"/>
                <w:color w:val="000000" w:themeColor="text1"/>
              </w:rPr>
            </w:pPr>
            <w:proofErr w:type="spellStart"/>
            <w:r w:rsidRPr="005008B9">
              <w:rPr>
                <w:rFonts w:ascii="Times New Roman" w:hAnsi="Times New Roman" w:cs="Times New Roman"/>
                <w:color w:val="000000" w:themeColor="text1"/>
              </w:rPr>
              <w:t>Số</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lượng</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hạch</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chậu</w:t>
            </w:r>
            <w:proofErr w:type="spellEnd"/>
            <w:r w:rsidRPr="005008B9">
              <w:rPr>
                <w:rFonts w:ascii="Times New Roman" w:hAnsi="Times New Roman" w:cs="Times New Roman"/>
                <w:color w:val="000000" w:themeColor="text1"/>
              </w:rPr>
              <w:t xml:space="preserve"> di </w:t>
            </w:r>
            <w:proofErr w:type="spellStart"/>
            <w:r w:rsidRPr="005008B9">
              <w:rPr>
                <w:rFonts w:ascii="Times New Roman" w:hAnsi="Times New Roman" w:cs="Times New Roman"/>
                <w:color w:val="000000" w:themeColor="text1"/>
              </w:rPr>
              <w:t>căn</w:t>
            </w:r>
            <w:proofErr w:type="spellEnd"/>
            <w:r w:rsidRPr="005008B9">
              <w:rPr>
                <w:rFonts w:ascii="Times New Roman" w:hAnsi="Times New Roman" w:cs="Times New Roman"/>
                <w:color w:val="000000" w:themeColor="text1"/>
              </w:rPr>
              <w:t xml:space="preserve"> (&lt;3 / ≥ 3)</w:t>
            </w:r>
          </w:p>
        </w:tc>
        <w:tc>
          <w:tcPr>
            <w:tcW w:w="2171" w:type="dxa"/>
            <w:vAlign w:val="center"/>
          </w:tcPr>
          <w:p w14:paraId="79183E9D" w14:textId="77777777" w:rsidR="00975ABE" w:rsidRPr="005008B9" w:rsidRDefault="00975ABE" w:rsidP="00E25158">
            <w:pPr>
              <w:autoSpaceDE w:val="0"/>
              <w:autoSpaceDN w:val="0"/>
              <w:adjustRightInd w:val="0"/>
              <w:ind w:left="-57" w:right="-57"/>
              <w:jc w:val="center"/>
              <w:rPr>
                <w:rFonts w:ascii="Times New Roman" w:hAnsi="Times New Roman" w:cs="Times New Roman"/>
                <w:color w:val="000000" w:themeColor="text1"/>
              </w:rPr>
            </w:pPr>
            <w:r w:rsidRPr="005008B9">
              <w:rPr>
                <w:rFonts w:ascii="Times New Roman" w:hAnsi="Times New Roman" w:cs="Times New Roman"/>
                <w:color w:val="000000" w:themeColor="text1"/>
              </w:rPr>
              <w:t>2,54 (0,86-7,44)</w:t>
            </w:r>
          </w:p>
        </w:tc>
        <w:tc>
          <w:tcPr>
            <w:tcW w:w="846" w:type="dxa"/>
            <w:vAlign w:val="center"/>
          </w:tcPr>
          <w:p w14:paraId="32270825" w14:textId="77777777" w:rsidR="00975ABE" w:rsidRPr="005008B9" w:rsidRDefault="00975ABE" w:rsidP="00E25158">
            <w:pPr>
              <w:autoSpaceDE w:val="0"/>
              <w:autoSpaceDN w:val="0"/>
              <w:adjustRightInd w:val="0"/>
              <w:ind w:left="-57" w:right="-57"/>
              <w:jc w:val="center"/>
              <w:rPr>
                <w:rFonts w:ascii="Times New Roman" w:hAnsi="Times New Roman" w:cs="Times New Roman"/>
                <w:color w:val="000000" w:themeColor="text1"/>
              </w:rPr>
            </w:pPr>
            <w:r w:rsidRPr="005008B9">
              <w:rPr>
                <w:rFonts w:ascii="Times New Roman" w:hAnsi="Times New Roman" w:cs="Times New Roman"/>
                <w:color w:val="000000" w:themeColor="text1"/>
              </w:rPr>
              <w:t>0,09</w:t>
            </w:r>
          </w:p>
        </w:tc>
        <w:tc>
          <w:tcPr>
            <w:tcW w:w="2169" w:type="dxa"/>
            <w:vAlign w:val="center"/>
          </w:tcPr>
          <w:p w14:paraId="1E7037B4" w14:textId="77777777" w:rsidR="00975ABE" w:rsidRPr="005008B9" w:rsidRDefault="00975ABE" w:rsidP="00E25158">
            <w:pPr>
              <w:autoSpaceDE w:val="0"/>
              <w:autoSpaceDN w:val="0"/>
              <w:adjustRightInd w:val="0"/>
              <w:ind w:left="-57" w:right="-57"/>
              <w:jc w:val="center"/>
              <w:rPr>
                <w:rFonts w:ascii="Times New Roman" w:hAnsi="Times New Roman" w:cs="Times New Roman"/>
                <w:color w:val="000000" w:themeColor="text1"/>
              </w:rPr>
            </w:pPr>
            <w:r w:rsidRPr="005008B9">
              <w:rPr>
                <w:rFonts w:ascii="Times New Roman" w:hAnsi="Times New Roman" w:cs="Times New Roman"/>
                <w:color w:val="000000" w:themeColor="text1"/>
              </w:rPr>
              <w:t>2,78 (0,93-8,31)</w:t>
            </w:r>
          </w:p>
        </w:tc>
        <w:tc>
          <w:tcPr>
            <w:tcW w:w="846" w:type="dxa"/>
            <w:vAlign w:val="center"/>
          </w:tcPr>
          <w:p w14:paraId="5215BA13" w14:textId="77777777" w:rsidR="00975ABE" w:rsidRPr="005008B9" w:rsidRDefault="00975ABE" w:rsidP="00E25158">
            <w:pPr>
              <w:autoSpaceDE w:val="0"/>
              <w:autoSpaceDN w:val="0"/>
              <w:adjustRightInd w:val="0"/>
              <w:ind w:left="-57" w:right="-57"/>
              <w:jc w:val="center"/>
              <w:rPr>
                <w:rFonts w:ascii="Times New Roman" w:hAnsi="Times New Roman" w:cs="Times New Roman"/>
                <w:color w:val="000000" w:themeColor="text1"/>
              </w:rPr>
            </w:pPr>
            <w:r w:rsidRPr="005008B9">
              <w:rPr>
                <w:rFonts w:ascii="Times New Roman" w:hAnsi="Times New Roman" w:cs="Times New Roman"/>
                <w:color w:val="000000" w:themeColor="text1"/>
              </w:rPr>
              <w:t>0,067</w:t>
            </w:r>
          </w:p>
        </w:tc>
      </w:tr>
      <w:tr w:rsidR="00975ABE" w:rsidRPr="005008B9" w14:paraId="016598EF" w14:textId="77777777" w:rsidTr="006D63A4">
        <w:trPr>
          <w:jc w:val="center"/>
        </w:trPr>
        <w:tc>
          <w:tcPr>
            <w:tcW w:w="2792" w:type="dxa"/>
            <w:vAlign w:val="center"/>
          </w:tcPr>
          <w:p w14:paraId="073CC39D" w14:textId="77777777" w:rsidR="00975ABE" w:rsidRPr="005008B9" w:rsidRDefault="00975ABE" w:rsidP="00E25158">
            <w:pPr>
              <w:autoSpaceDE w:val="0"/>
              <w:autoSpaceDN w:val="0"/>
              <w:adjustRightInd w:val="0"/>
              <w:jc w:val="center"/>
              <w:rPr>
                <w:rFonts w:ascii="Times New Roman" w:hAnsi="Times New Roman" w:cs="Times New Roman"/>
                <w:color w:val="000000" w:themeColor="text1"/>
              </w:rPr>
            </w:pPr>
            <w:proofErr w:type="spellStart"/>
            <w:r w:rsidRPr="005008B9">
              <w:rPr>
                <w:rFonts w:ascii="Times New Roman" w:hAnsi="Times New Roman" w:cs="Times New Roman"/>
                <w:color w:val="000000" w:themeColor="text1"/>
              </w:rPr>
              <w:t>Kích</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thước</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hạch</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chậu</w:t>
            </w:r>
            <w:proofErr w:type="spellEnd"/>
            <w:r w:rsidRPr="005008B9">
              <w:rPr>
                <w:rFonts w:ascii="Times New Roman" w:hAnsi="Times New Roman" w:cs="Times New Roman"/>
                <w:color w:val="000000" w:themeColor="text1"/>
              </w:rPr>
              <w:t xml:space="preserve"> (≤15mm/ &gt;15mm)</w:t>
            </w:r>
          </w:p>
        </w:tc>
        <w:tc>
          <w:tcPr>
            <w:tcW w:w="2171" w:type="dxa"/>
            <w:vAlign w:val="center"/>
          </w:tcPr>
          <w:p w14:paraId="41291435" w14:textId="77777777" w:rsidR="00975ABE" w:rsidRPr="005008B9" w:rsidRDefault="00975ABE" w:rsidP="00E25158">
            <w:pPr>
              <w:autoSpaceDE w:val="0"/>
              <w:autoSpaceDN w:val="0"/>
              <w:adjustRightInd w:val="0"/>
              <w:ind w:left="-57" w:right="-57"/>
              <w:jc w:val="center"/>
              <w:rPr>
                <w:rFonts w:ascii="Times New Roman" w:hAnsi="Times New Roman" w:cs="Times New Roman"/>
                <w:color w:val="000000" w:themeColor="text1"/>
              </w:rPr>
            </w:pPr>
            <w:r w:rsidRPr="005008B9">
              <w:rPr>
                <w:rFonts w:ascii="Times New Roman" w:hAnsi="Times New Roman" w:cs="Times New Roman"/>
                <w:color w:val="000000" w:themeColor="text1"/>
              </w:rPr>
              <w:t>4,17 (1,5-11,56)</w:t>
            </w:r>
          </w:p>
        </w:tc>
        <w:tc>
          <w:tcPr>
            <w:tcW w:w="846" w:type="dxa"/>
            <w:vAlign w:val="center"/>
          </w:tcPr>
          <w:p w14:paraId="5FF91B9B" w14:textId="77777777" w:rsidR="00975ABE" w:rsidRPr="005008B9" w:rsidRDefault="00975ABE" w:rsidP="00E25158">
            <w:pPr>
              <w:autoSpaceDE w:val="0"/>
              <w:autoSpaceDN w:val="0"/>
              <w:adjustRightInd w:val="0"/>
              <w:ind w:left="-57" w:right="-57"/>
              <w:jc w:val="center"/>
              <w:rPr>
                <w:rFonts w:ascii="Times New Roman" w:hAnsi="Times New Roman" w:cs="Times New Roman"/>
                <w:b/>
                <w:bCs/>
                <w:color w:val="000000" w:themeColor="text1"/>
              </w:rPr>
            </w:pPr>
            <w:r w:rsidRPr="005008B9">
              <w:rPr>
                <w:rFonts w:ascii="Times New Roman" w:hAnsi="Times New Roman" w:cs="Times New Roman"/>
                <w:b/>
                <w:bCs/>
                <w:color w:val="000000" w:themeColor="text1"/>
              </w:rPr>
              <w:t>0,006</w:t>
            </w:r>
          </w:p>
        </w:tc>
        <w:tc>
          <w:tcPr>
            <w:tcW w:w="2169" w:type="dxa"/>
            <w:vAlign w:val="center"/>
          </w:tcPr>
          <w:p w14:paraId="72A4E7CA" w14:textId="77777777" w:rsidR="00975ABE" w:rsidRPr="005008B9" w:rsidRDefault="00975ABE" w:rsidP="00E25158">
            <w:pPr>
              <w:autoSpaceDE w:val="0"/>
              <w:autoSpaceDN w:val="0"/>
              <w:adjustRightInd w:val="0"/>
              <w:ind w:left="-57" w:right="-57"/>
              <w:jc w:val="center"/>
              <w:rPr>
                <w:rFonts w:ascii="Times New Roman" w:hAnsi="Times New Roman" w:cs="Times New Roman"/>
                <w:color w:val="000000" w:themeColor="text1"/>
              </w:rPr>
            </w:pPr>
            <w:r w:rsidRPr="005008B9">
              <w:rPr>
                <w:rFonts w:ascii="Times New Roman" w:hAnsi="Times New Roman" w:cs="Times New Roman"/>
                <w:color w:val="000000" w:themeColor="text1"/>
              </w:rPr>
              <w:t>5,12 (1,69-15,48)</w:t>
            </w:r>
          </w:p>
        </w:tc>
        <w:tc>
          <w:tcPr>
            <w:tcW w:w="846" w:type="dxa"/>
            <w:vAlign w:val="center"/>
          </w:tcPr>
          <w:p w14:paraId="3B5D3275" w14:textId="77777777" w:rsidR="00975ABE" w:rsidRPr="005008B9" w:rsidRDefault="00975ABE" w:rsidP="00E25158">
            <w:pPr>
              <w:autoSpaceDE w:val="0"/>
              <w:autoSpaceDN w:val="0"/>
              <w:adjustRightInd w:val="0"/>
              <w:ind w:left="-57" w:right="-57"/>
              <w:jc w:val="center"/>
              <w:rPr>
                <w:rFonts w:ascii="Times New Roman" w:hAnsi="Times New Roman" w:cs="Times New Roman"/>
                <w:b/>
                <w:bCs/>
                <w:color w:val="000000" w:themeColor="text1"/>
              </w:rPr>
            </w:pPr>
            <w:r w:rsidRPr="005008B9">
              <w:rPr>
                <w:rFonts w:ascii="Times New Roman" w:hAnsi="Times New Roman" w:cs="Times New Roman"/>
                <w:b/>
                <w:bCs/>
                <w:color w:val="000000" w:themeColor="text1"/>
              </w:rPr>
              <w:t>0,004</w:t>
            </w:r>
          </w:p>
        </w:tc>
      </w:tr>
      <w:tr w:rsidR="00975ABE" w:rsidRPr="005008B9" w14:paraId="5A5D6DF3" w14:textId="77777777" w:rsidTr="006D63A4">
        <w:trPr>
          <w:jc w:val="center"/>
        </w:trPr>
        <w:tc>
          <w:tcPr>
            <w:tcW w:w="2792" w:type="dxa"/>
            <w:vAlign w:val="center"/>
          </w:tcPr>
          <w:p w14:paraId="31A8C7EA" w14:textId="77777777" w:rsidR="00975ABE" w:rsidRPr="005008B9" w:rsidRDefault="00975ABE" w:rsidP="00E25158">
            <w:pPr>
              <w:autoSpaceDE w:val="0"/>
              <w:autoSpaceDN w:val="0"/>
              <w:adjustRightInd w:val="0"/>
              <w:jc w:val="center"/>
              <w:rPr>
                <w:rFonts w:ascii="Times New Roman" w:hAnsi="Times New Roman" w:cs="Times New Roman"/>
                <w:color w:val="000000" w:themeColor="text1"/>
              </w:rPr>
            </w:pPr>
            <w:proofErr w:type="spellStart"/>
            <w:r w:rsidRPr="005008B9">
              <w:rPr>
                <w:rFonts w:ascii="Times New Roman" w:hAnsi="Times New Roman" w:cs="Times New Roman"/>
                <w:color w:val="000000" w:themeColor="text1"/>
              </w:rPr>
              <w:t>Thể</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tích</w:t>
            </w:r>
            <w:proofErr w:type="spellEnd"/>
            <w:r w:rsidRPr="005008B9">
              <w:rPr>
                <w:rFonts w:ascii="Times New Roman" w:hAnsi="Times New Roman" w:cs="Times New Roman"/>
                <w:color w:val="000000" w:themeColor="text1"/>
              </w:rPr>
              <w:t xml:space="preserve"> HR-CTV ban </w:t>
            </w:r>
            <w:proofErr w:type="spellStart"/>
            <w:r w:rsidRPr="005008B9">
              <w:rPr>
                <w:rFonts w:ascii="Times New Roman" w:hAnsi="Times New Roman" w:cs="Times New Roman"/>
                <w:color w:val="000000" w:themeColor="text1"/>
              </w:rPr>
              <w:t>đầu</w:t>
            </w:r>
            <w:proofErr w:type="spellEnd"/>
            <w:r w:rsidRPr="005008B9">
              <w:rPr>
                <w:rFonts w:ascii="Times New Roman" w:hAnsi="Times New Roman" w:cs="Times New Roman"/>
                <w:color w:val="000000" w:themeColor="text1"/>
              </w:rPr>
              <w:t xml:space="preserve"> (≤ 80 ml/ &gt; 80 ml)</w:t>
            </w:r>
          </w:p>
        </w:tc>
        <w:tc>
          <w:tcPr>
            <w:tcW w:w="2171" w:type="dxa"/>
            <w:vAlign w:val="center"/>
          </w:tcPr>
          <w:p w14:paraId="330A339A" w14:textId="77777777" w:rsidR="00975ABE" w:rsidRPr="005008B9" w:rsidRDefault="00975ABE" w:rsidP="00E25158">
            <w:pPr>
              <w:autoSpaceDE w:val="0"/>
              <w:autoSpaceDN w:val="0"/>
              <w:adjustRightInd w:val="0"/>
              <w:ind w:left="-57" w:right="-57"/>
              <w:jc w:val="center"/>
              <w:rPr>
                <w:rFonts w:ascii="Times New Roman" w:hAnsi="Times New Roman" w:cs="Times New Roman"/>
                <w:color w:val="000000" w:themeColor="text1"/>
              </w:rPr>
            </w:pPr>
            <w:r w:rsidRPr="005008B9">
              <w:rPr>
                <w:rFonts w:ascii="Times New Roman" w:hAnsi="Times New Roman" w:cs="Times New Roman"/>
                <w:color w:val="000000" w:themeColor="text1"/>
              </w:rPr>
              <w:t>2,29 (0,83-6,33)</w:t>
            </w:r>
          </w:p>
        </w:tc>
        <w:tc>
          <w:tcPr>
            <w:tcW w:w="846" w:type="dxa"/>
            <w:vAlign w:val="center"/>
          </w:tcPr>
          <w:p w14:paraId="296A66E3" w14:textId="77777777" w:rsidR="00975ABE" w:rsidRPr="005008B9" w:rsidRDefault="00975ABE" w:rsidP="00E25158">
            <w:pPr>
              <w:autoSpaceDE w:val="0"/>
              <w:autoSpaceDN w:val="0"/>
              <w:adjustRightInd w:val="0"/>
              <w:ind w:left="-57" w:right="-57"/>
              <w:jc w:val="center"/>
              <w:rPr>
                <w:rFonts w:ascii="Times New Roman" w:hAnsi="Times New Roman" w:cs="Times New Roman"/>
                <w:color w:val="000000" w:themeColor="text1"/>
              </w:rPr>
            </w:pPr>
            <w:r w:rsidRPr="005008B9">
              <w:rPr>
                <w:rFonts w:ascii="Times New Roman" w:hAnsi="Times New Roman" w:cs="Times New Roman"/>
                <w:color w:val="000000" w:themeColor="text1"/>
              </w:rPr>
              <w:t>0,11</w:t>
            </w:r>
          </w:p>
        </w:tc>
        <w:tc>
          <w:tcPr>
            <w:tcW w:w="2169" w:type="dxa"/>
            <w:vAlign w:val="center"/>
          </w:tcPr>
          <w:p w14:paraId="71F9DCAE" w14:textId="77777777" w:rsidR="00975ABE" w:rsidRPr="005008B9" w:rsidRDefault="00975ABE" w:rsidP="00E25158">
            <w:pPr>
              <w:autoSpaceDE w:val="0"/>
              <w:autoSpaceDN w:val="0"/>
              <w:adjustRightInd w:val="0"/>
              <w:ind w:left="-57" w:right="-57"/>
              <w:jc w:val="center"/>
              <w:rPr>
                <w:rFonts w:ascii="Times New Roman" w:hAnsi="Times New Roman" w:cs="Times New Roman"/>
                <w:color w:val="000000" w:themeColor="text1"/>
              </w:rPr>
            </w:pPr>
            <w:r w:rsidRPr="005008B9">
              <w:rPr>
                <w:rFonts w:ascii="Times New Roman" w:hAnsi="Times New Roman" w:cs="Times New Roman"/>
                <w:color w:val="000000" w:themeColor="text1"/>
              </w:rPr>
              <w:t>3,38 (0,92-12,41)</w:t>
            </w:r>
          </w:p>
        </w:tc>
        <w:tc>
          <w:tcPr>
            <w:tcW w:w="846" w:type="dxa"/>
            <w:vAlign w:val="center"/>
          </w:tcPr>
          <w:p w14:paraId="1993E8FA" w14:textId="77777777" w:rsidR="00975ABE" w:rsidRPr="005008B9" w:rsidRDefault="00975ABE" w:rsidP="00E25158">
            <w:pPr>
              <w:autoSpaceDE w:val="0"/>
              <w:autoSpaceDN w:val="0"/>
              <w:adjustRightInd w:val="0"/>
              <w:ind w:left="-57" w:right="-57"/>
              <w:jc w:val="center"/>
              <w:rPr>
                <w:rFonts w:ascii="Times New Roman" w:hAnsi="Times New Roman" w:cs="Times New Roman"/>
                <w:color w:val="000000" w:themeColor="text1"/>
              </w:rPr>
            </w:pPr>
            <w:r w:rsidRPr="005008B9">
              <w:rPr>
                <w:rFonts w:ascii="Times New Roman" w:hAnsi="Times New Roman" w:cs="Times New Roman"/>
                <w:color w:val="000000" w:themeColor="text1"/>
              </w:rPr>
              <w:t>0,066</w:t>
            </w:r>
          </w:p>
        </w:tc>
      </w:tr>
      <w:tr w:rsidR="00975ABE" w:rsidRPr="005008B9" w14:paraId="7A9968B5" w14:textId="77777777" w:rsidTr="006D63A4">
        <w:trPr>
          <w:jc w:val="center"/>
        </w:trPr>
        <w:tc>
          <w:tcPr>
            <w:tcW w:w="2792" w:type="dxa"/>
            <w:vAlign w:val="center"/>
          </w:tcPr>
          <w:p w14:paraId="4D4FE6C8" w14:textId="77777777" w:rsidR="00975ABE" w:rsidRPr="005008B9" w:rsidRDefault="00975ABE" w:rsidP="00E25158">
            <w:pPr>
              <w:autoSpaceDE w:val="0"/>
              <w:autoSpaceDN w:val="0"/>
              <w:adjustRightInd w:val="0"/>
              <w:jc w:val="center"/>
              <w:rPr>
                <w:rFonts w:ascii="Times New Roman" w:hAnsi="Times New Roman" w:cs="Times New Roman"/>
                <w:color w:val="000000" w:themeColor="text1"/>
              </w:rPr>
            </w:pPr>
            <w:proofErr w:type="spellStart"/>
            <w:r w:rsidRPr="005008B9">
              <w:rPr>
                <w:rFonts w:ascii="Times New Roman" w:hAnsi="Times New Roman" w:cs="Times New Roman"/>
                <w:color w:val="000000" w:themeColor="text1"/>
              </w:rPr>
              <w:t>Thể</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tích</w:t>
            </w:r>
            <w:proofErr w:type="spellEnd"/>
            <w:r w:rsidRPr="005008B9">
              <w:rPr>
                <w:rFonts w:ascii="Times New Roman" w:hAnsi="Times New Roman" w:cs="Times New Roman"/>
                <w:color w:val="000000" w:themeColor="text1"/>
              </w:rPr>
              <w:t xml:space="preserve"> HR-CTV </w:t>
            </w:r>
            <w:proofErr w:type="spellStart"/>
            <w:r w:rsidRPr="005008B9">
              <w:rPr>
                <w:rFonts w:ascii="Times New Roman" w:hAnsi="Times New Roman" w:cs="Times New Roman"/>
                <w:color w:val="000000" w:themeColor="text1"/>
              </w:rPr>
              <w:t>áp</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sát</w:t>
            </w:r>
            <w:proofErr w:type="spellEnd"/>
            <w:r w:rsidRPr="005008B9">
              <w:rPr>
                <w:rFonts w:ascii="Times New Roman" w:hAnsi="Times New Roman" w:cs="Times New Roman"/>
                <w:color w:val="000000" w:themeColor="text1"/>
              </w:rPr>
              <w:t xml:space="preserve"> (≤30 ml/ &gt; 30 ml)</w:t>
            </w:r>
          </w:p>
        </w:tc>
        <w:tc>
          <w:tcPr>
            <w:tcW w:w="2171" w:type="dxa"/>
            <w:vAlign w:val="center"/>
          </w:tcPr>
          <w:p w14:paraId="0D5568E4" w14:textId="77777777" w:rsidR="00975ABE" w:rsidRPr="005008B9" w:rsidRDefault="00975ABE" w:rsidP="00E25158">
            <w:pPr>
              <w:autoSpaceDE w:val="0"/>
              <w:autoSpaceDN w:val="0"/>
              <w:adjustRightInd w:val="0"/>
              <w:ind w:left="-57" w:right="-57"/>
              <w:jc w:val="center"/>
              <w:rPr>
                <w:rFonts w:ascii="Times New Roman" w:hAnsi="Times New Roman" w:cs="Times New Roman"/>
                <w:color w:val="000000" w:themeColor="text1"/>
              </w:rPr>
            </w:pPr>
            <w:r w:rsidRPr="005008B9">
              <w:rPr>
                <w:rFonts w:ascii="Times New Roman" w:hAnsi="Times New Roman" w:cs="Times New Roman"/>
                <w:color w:val="000000" w:themeColor="text1"/>
              </w:rPr>
              <w:t>3,09 (1,06-9,05)</w:t>
            </w:r>
          </w:p>
        </w:tc>
        <w:tc>
          <w:tcPr>
            <w:tcW w:w="846" w:type="dxa"/>
            <w:vAlign w:val="center"/>
          </w:tcPr>
          <w:p w14:paraId="20A5AB54" w14:textId="77777777" w:rsidR="00975ABE" w:rsidRPr="005008B9" w:rsidRDefault="00975ABE" w:rsidP="00E25158">
            <w:pPr>
              <w:autoSpaceDE w:val="0"/>
              <w:autoSpaceDN w:val="0"/>
              <w:adjustRightInd w:val="0"/>
              <w:ind w:left="-57" w:right="-57"/>
              <w:jc w:val="center"/>
              <w:rPr>
                <w:rFonts w:ascii="Times New Roman" w:hAnsi="Times New Roman" w:cs="Times New Roman"/>
                <w:b/>
                <w:bCs/>
                <w:color w:val="000000" w:themeColor="text1"/>
              </w:rPr>
            </w:pPr>
            <w:r w:rsidRPr="005008B9">
              <w:rPr>
                <w:rFonts w:ascii="Times New Roman" w:hAnsi="Times New Roman" w:cs="Times New Roman"/>
                <w:b/>
                <w:bCs/>
                <w:color w:val="000000" w:themeColor="text1"/>
              </w:rPr>
              <w:t>0,04</w:t>
            </w:r>
          </w:p>
        </w:tc>
        <w:tc>
          <w:tcPr>
            <w:tcW w:w="2169" w:type="dxa"/>
            <w:vAlign w:val="center"/>
          </w:tcPr>
          <w:p w14:paraId="0EAA6759" w14:textId="77777777" w:rsidR="00975ABE" w:rsidRPr="005008B9" w:rsidRDefault="00975ABE" w:rsidP="00E25158">
            <w:pPr>
              <w:autoSpaceDE w:val="0"/>
              <w:autoSpaceDN w:val="0"/>
              <w:adjustRightInd w:val="0"/>
              <w:ind w:left="-57" w:right="-57"/>
              <w:jc w:val="center"/>
              <w:rPr>
                <w:rFonts w:ascii="Times New Roman" w:hAnsi="Times New Roman" w:cs="Times New Roman"/>
                <w:color w:val="000000" w:themeColor="text1"/>
              </w:rPr>
            </w:pPr>
            <w:r w:rsidRPr="005008B9">
              <w:rPr>
                <w:rFonts w:ascii="Times New Roman" w:hAnsi="Times New Roman" w:cs="Times New Roman"/>
                <w:color w:val="000000" w:themeColor="text1"/>
              </w:rPr>
              <w:t>2,8 (0,89-8,82)</w:t>
            </w:r>
          </w:p>
        </w:tc>
        <w:tc>
          <w:tcPr>
            <w:tcW w:w="846" w:type="dxa"/>
            <w:vAlign w:val="center"/>
          </w:tcPr>
          <w:p w14:paraId="3A4B6CCB" w14:textId="77777777" w:rsidR="00975ABE" w:rsidRPr="005008B9" w:rsidRDefault="00975ABE" w:rsidP="00E25158">
            <w:pPr>
              <w:autoSpaceDE w:val="0"/>
              <w:autoSpaceDN w:val="0"/>
              <w:adjustRightInd w:val="0"/>
              <w:ind w:left="-57" w:right="-57"/>
              <w:jc w:val="center"/>
              <w:rPr>
                <w:rFonts w:ascii="Times New Roman" w:hAnsi="Times New Roman" w:cs="Times New Roman"/>
                <w:color w:val="000000" w:themeColor="text1"/>
              </w:rPr>
            </w:pPr>
            <w:r w:rsidRPr="005008B9">
              <w:rPr>
                <w:rFonts w:ascii="Times New Roman" w:hAnsi="Times New Roman" w:cs="Times New Roman"/>
                <w:color w:val="000000" w:themeColor="text1"/>
              </w:rPr>
              <w:t>0,078</w:t>
            </w:r>
          </w:p>
        </w:tc>
      </w:tr>
      <w:tr w:rsidR="00975ABE" w:rsidRPr="005008B9" w14:paraId="50FD5C0D" w14:textId="77777777" w:rsidTr="006D63A4">
        <w:trPr>
          <w:jc w:val="center"/>
        </w:trPr>
        <w:tc>
          <w:tcPr>
            <w:tcW w:w="2792" w:type="dxa"/>
            <w:vAlign w:val="center"/>
          </w:tcPr>
          <w:p w14:paraId="6A52D419" w14:textId="77777777" w:rsidR="00975ABE" w:rsidRPr="005008B9" w:rsidRDefault="00975ABE" w:rsidP="00E25158">
            <w:pPr>
              <w:autoSpaceDE w:val="0"/>
              <w:autoSpaceDN w:val="0"/>
              <w:adjustRightInd w:val="0"/>
              <w:jc w:val="center"/>
              <w:rPr>
                <w:rFonts w:ascii="Times New Roman" w:hAnsi="Times New Roman" w:cs="Times New Roman"/>
                <w:color w:val="000000" w:themeColor="text1"/>
              </w:rPr>
            </w:pPr>
            <w:proofErr w:type="spellStart"/>
            <w:r w:rsidRPr="005008B9">
              <w:rPr>
                <w:rFonts w:ascii="Times New Roman" w:hAnsi="Times New Roman" w:cs="Times New Roman"/>
                <w:color w:val="000000" w:themeColor="text1"/>
              </w:rPr>
              <w:t>Kích</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thước</w:t>
            </w:r>
            <w:proofErr w:type="spellEnd"/>
            <w:r w:rsidRPr="005008B9">
              <w:rPr>
                <w:rFonts w:ascii="Times New Roman" w:hAnsi="Times New Roman" w:cs="Times New Roman"/>
                <w:color w:val="000000" w:themeColor="text1"/>
              </w:rPr>
              <w:t xml:space="preserve"> u</w:t>
            </w:r>
          </w:p>
          <w:p w14:paraId="069FB61A" w14:textId="77777777" w:rsidR="00975ABE" w:rsidRPr="005008B9" w:rsidRDefault="00975ABE" w:rsidP="00E25158">
            <w:pPr>
              <w:autoSpaceDE w:val="0"/>
              <w:autoSpaceDN w:val="0"/>
              <w:adjustRightInd w:val="0"/>
              <w:jc w:val="center"/>
              <w:rPr>
                <w:rFonts w:ascii="Times New Roman" w:hAnsi="Times New Roman" w:cs="Times New Roman"/>
                <w:color w:val="000000" w:themeColor="text1"/>
              </w:rPr>
            </w:pPr>
            <w:r w:rsidRPr="005008B9">
              <w:rPr>
                <w:rFonts w:ascii="Times New Roman" w:hAnsi="Times New Roman" w:cs="Times New Roman"/>
                <w:color w:val="000000" w:themeColor="text1"/>
              </w:rPr>
              <w:t>(≤5cm/ &gt;5cm)</w:t>
            </w:r>
          </w:p>
        </w:tc>
        <w:tc>
          <w:tcPr>
            <w:tcW w:w="2171" w:type="dxa"/>
            <w:vAlign w:val="center"/>
          </w:tcPr>
          <w:p w14:paraId="3819AFF4" w14:textId="77777777" w:rsidR="00975ABE" w:rsidRPr="005008B9" w:rsidRDefault="00975ABE" w:rsidP="00E25158">
            <w:pPr>
              <w:autoSpaceDE w:val="0"/>
              <w:autoSpaceDN w:val="0"/>
              <w:adjustRightInd w:val="0"/>
              <w:ind w:left="-57" w:right="-57"/>
              <w:jc w:val="center"/>
              <w:rPr>
                <w:rFonts w:ascii="Times New Roman" w:hAnsi="Times New Roman" w:cs="Times New Roman"/>
                <w:color w:val="000000" w:themeColor="text1"/>
              </w:rPr>
            </w:pPr>
            <w:r w:rsidRPr="005008B9">
              <w:rPr>
                <w:rFonts w:ascii="Times New Roman" w:hAnsi="Times New Roman" w:cs="Times New Roman"/>
                <w:color w:val="000000" w:themeColor="text1"/>
              </w:rPr>
              <w:t>1,06 (0,34-3,34)</w:t>
            </w:r>
          </w:p>
        </w:tc>
        <w:tc>
          <w:tcPr>
            <w:tcW w:w="846" w:type="dxa"/>
            <w:vAlign w:val="center"/>
          </w:tcPr>
          <w:p w14:paraId="4C7FF96F" w14:textId="77777777" w:rsidR="00975ABE" w:rsidRPr="005008B9" w:rsidRDefault="00975ABE" w:rsidP="00E25158">
            <w:pPr>
              <w:autoSpaceDE w:val="0"/>
              <w:autoSpaceDN w:val="0"/>
              <w:adjustRightInd w:val="0"/>
              <w:ind w:left="-57" w:right="-57"/>
              <w:jc w:val="center"/>
              <w:rPr>
                <w:rFonts w:ascii="Times New Roman" w:hAnsi="Times New Roman" w:cs="Times New Roman"/>
                <w:color w:val="000000" w:themeColor="text1"/>
              </w:rPr>
            </w:pPr>
            <w:r w:rsidRPr="005008B9">
              <w:rPr>
                <w:rFonts w:ascii="Times New Roman" w:hAnsi="Times New Roman" w:cs="Times New Roman"/>
                <w:color w:val="000000" w:themeColor="text1"/>
              </w:rPr>
              <w:t>0,917</w:t>
            </w:r>
          </w:p>
        </w:tc>
        <w:tc>
          <w:tcPr>
            <w:tcW w:w="2169" w:type="dxa"/>
            <w:vAlign w:val="center"/>
          </w:tcPr>
          <w:p w14:paraId="6490F056" w14:textId="77777777" w:rsidR="00975ABE" w:rsidRPr="005008B9" w:rsidRDefault="00975ABE" w:rsidP="00E25158">
            <w:pPr>
              <w:autoSpaceDE w:val="0"/>
              <w:autoSpaceDN w:val="0"/>
              <w:adjustRightInd w:val="0"/>
              <w:ind w:left="-57" w:right="-57"/>
              <w:jc w:val="center"/>
              <w:rPr>
                <w:rFonts w:ascii="Times New Roman" w:hAnsi="Times New Roman" w:cs="Times New Roman"/>
                <w:color w:val="000000" w:themeColor="text1"/>
              </w:rPr>
            </w:pPr>
            <w:r w:rsidRPr="005008B9">
              <w:rPr>
                <w:rFonts w:ascii="Times New Roman" w:hAnsi="Times New Roman" w:cs="Times New Roman"/>
                <w:color w:val="000000" w:themeColor="text1"/>
              </w:rPr>
              <w:t>0,89 (0,23-3,38)</w:t>
            </w:r>
          </w:p>
        </w:tc>
        <w:tc>
          <w:tcPr>
            <w:tcW w:w="846" w:type="dxa"/>
            <w:vAlign w:val="center"/>
          </w:tcPr>
          <w:p w14:paraId="27610B5B" w14:textId="77777777" w:rsidR="00975ABE" w:rsidRPr="005008B9" w:rsidRDefault="00975ABE" w:rsidP="00E25158">
            <w:pPr>
              <w:autoSpaceDE w:val="0"/>
              <w:autoSpaceDN w:val="0"/>
              <w:adjustRightInd w:val="0"/>
              <w:ind w:left="-57" w:right="-57"/>
              <w:jc w:val="center"/>
              <w:rPr>
                <w:rFonts w:ascii="Times New Roman" w:hAnsi="Times New Roman" w:cs="Times New Roman"/>
                <w:color w:val="000000" w:themeColor="text1"/>
              </w:rPr>
            </w:pPr>
            <w:r w:rsidRPr="005008B9">
              <w:rPr>
                <w:rFonts w:ascii="Times New Roman" w:hAnsi="Times New Roman" w:cs="Times New Roman"/>
                <w:color w:val="000000" w:themeColor="text1"/>
              </w:rPr>
              <w:t>0,86</w:t>
            </w:r>
          </w:p>
        </w:tc>
      </w:tr>
      <w:tr w:rsidR="00975ABE" w:rsidRPr="005008B9" w14:paraId="673D8D28" w14:textId="77777777" w:rsidTr="006D63A4">
        <w:trPr>
          <w:jc w:val="center"/>
        </w:trPr>
        <w:tc>
          <w:tcPr>
            <w:tcW w:w="2792" w:type="dxa"/>
            <w:vAlign w:val="center"/>
          </w:tcPr>
          <w:p w14:paraId="22C14F31" w14:textId="77777777" w:rsidR="00975ABE" w:rsidRPr="005008B9" w:rsidRDefault="00975ABE" w:rsidP="00E25158">
            <w:pPr>
              <w:autoSpaceDE w:val="0"/>
              <w:autoSpaceDN w:val="0"/>
              <w:adjustRightInd w:val="0"/>
              <w:jc w:val="center"/>
              <w:rPr>
                <w:rFonts w:ascii="Times New Roman" w:hAnsi="Times New Roman" w:cs="Times New Roman"/>
                <w:color w:val="000000" w:themeColor="text1"/>
              </w:rPr>
            </w:pPr>
            <w:proofErr w:type="spellStart"/>
            <w:r w:rsidRPr="005008B9">
              <w:rPr>
                <w:rFonts w:ascii="Times New Roman" w:hAnsi="Times New Roman" w:cs="Times New Roman"/>
                <w:color w:val="000000" w:themeColor="text1"/>
              </w:rPr>
              <w:t>Xâm</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lấn</w:t>
            </w:r>
            <w:proofErr w:type="spellEnd"/>
            <w:r w:rsidRPr="005008B9">
              <w:rPr>
                <w:rFonts w:ascii="Times New Roman" w:hAnsi="Times New Roman" w:cs="Times New Roman"/>
                <w:color w:val="000000" w:themeColor="text1"/>
              </w:rPr>
              <w:t xml:space="preserve"> parametrium</w:t>
            </w:r>
          </w:p>
          <w:p w14:paraId="6D07D6ED" w14:textId="77777777" w:rsidR="00975ABE" w:rsidRPr="005008B9" w:rsidRDefault="00975ABE" w:rsidP="00E25158">
            <w:pPr>
              <w:autoSpaceDE w:val="0"/>
              <w:autoSpaceDN w:val="0"/>
              <w:adjustRightInd w:val="0"/>
              <w:jc w:val="center"/>
              <w:rPr>
                <w:rFonts w:ascii="Times New Roman" w:hAnsi="Times New Roman" w:cs="Times New Roman"/>
                <w:color w:val="000000" w:themeColor="text1"/>
              </w:rPr>
            </w:pPr>
            <w:r w:rsidRPr="005008B9">
              <w:rPr>
                <w:rFonts w:ascii="Times New Roman" w:hAnsi="Times New Roman" w:cs="Times New Roman"/>
                <w:color w:val="000000" w:themeColor="text1"/>
              </w:rPr>
              <w:t>(</w:t>
            </w:r>
            <w:proofErr w:type="spellStart"/>
            <w:r w:rsidRPr="005008B9">
              <w:rPr>
                <w:rFonts w:ascii="Times New Roman" w:hAnsi="Times New Roman" w:cs="Times New Roman"/>
                <w:color w:val="000000" w:themeColor="text1"/>
              </w:rPr>
              <w:t>không</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có</w:t>
            </w:r>
            <w:proofErr w:type="spellEnd"/>
            <w:r w:rsidRPr="005008B9">
              <w:rPr>
                <w:rFonts w:ascii="Times New Roman" w:hAnsi="Times New Roman" w:cs="Times New Roman"/>
                <w:color w:val="000000" w:themeColor="text1"/>
              </w:rPr>
              <w:t>)</w:t>
            </w:r>
          </w:p>
        </w:tc>
        <w:tc>
          <w:tcPr>
            <w:tcW w:w="2171" w:type="dxa"/>
            <w:vAlign w:val="center"/>
          </w:tcPr>
          <w:p w14:paraId="60CD30EA" w14:textId="77777777" w:rsidR="00975ABE" w:rsidRPr="005008B9" w:rsidRDefault="00975ABE" w:rsidP="00E25158">
            <w:pPr>
              <w:autoSpaceDE w:val="0"/>
              <w:autoSpaceDN w:val="0"/>
              <w:adjustRightInd w:val="0"/>
              <w:ind w:left="-57" w:right="-57"/>
              <w:jc w:val="center"/>
              <w:rPr>
                <w:rFonts w:ascii="Times New Roman" w:hAnsi="Times New Roman" w:cs="Times New Roman"/>
                <w:color w:val="000000" w:themeColor="text1"/>
              </w:rPr>
            </w:pPr>
            <w:r w:rsidRPr="005008B9">
              <w:rPr>
                <w:rFonts w:ascii="Times New Roman" w:hAnsi="Times New Roman" w:cs="Times New Roman"/>
                <w:color w:val="000000" w:themeColor="text1"/>
              </w:rPr>
              <w:t>0,45 (0,15-1,31)</w:t>
            </w:r>
          </w:p>
        </w:tc>
        <w:tc>
          <w:tcPr>
            <w:tcW w:w="846" w:type="dxa"/>
            <w:vAlign w:val="center"/>
          </w:tcPr>
          <w:p w14:paraId="3ADA73B9" w14:textId="77777777" w:rsidR="00975ABE" w:rsidRPr="005008B9" w:rsidRDefault="00975ABE" w:rsidP="00E25158">
            <w:pPr>
              <w:autoSpaceDE w:val="0"/>
              <w:autoSpaceDN w:val="0"/>
              <w:adjustRightInd w:val="0"/>
              <w:ind w:left="-57" w:right="-57"/>
              <w:jc w:val="center"/>
              <w:rPr>
                <w:rFonts w:ascii="Times New Roman" w:hAnsi="Times New Roman" w:cs="Times New Roman"/>
                <w:color w:val="000000" w:themeColor="text1"/>
              </w:rPr>
            </w:pPr>
            <w:r w:rsidRPr="005008B9">
              <w:rPr>
                <w:rFonts w:ascii="Times New Roman" w:hAnsi="Times New Roman" w:cs="Times New Roman"/>
                <w:color w:val="000000" w:themeColor="text1"/>
              </w:rPr>
              <w:t>0,143</w:t>
            </w:r>
          </w:p>
        </w:tc>
        <w:tc>
          <w:tcPr>
            <w:tcW w:w="2169" w:type="dxa"/>
            <w:vAlign w:val="center"/>
          </w:tcPr>
          <w:p w14:paraId="69965D91" w14:textId="77777777" w:rsidR="00975ABE" w:rsidRPr="005008B9" w:rsidRDefault="00975ABE" w:rsidP="00E25158">
            <w:pPr>
              <w:autoSpaceDE w:val="0"/>
              <w:autoSpaceDN w:val="0"/>
              <w:adjustRightInd w:val="0"/>
              <w:ind w:left="-57" w:right="-57"/>
              <w:jc w:val="center"/>
              <w:rPr>
                <w:rFonts w:ascii="Times New Roman" w:hAnsi="Times New Roman" w:cs="Times New Roman"/>
                <w:color w:val="000000" w:themeColor="text1"/>
              </w:rPr>
            </w:pPr>
            <w:r w:rsidRPr="005008B9">
              <w:rPr>
                <w:rFonts w:ascii="Times New Roman" w:hAnsi="Times New Roman" w:cs="Times New Roman"/>
                <w:color w:val="000000" w:themeColor="text1"/>
              </w:rPr>
              <w:t>0,38 (0,12-1,2)</w:t>
            </w:r>
          </w:p>
        </w:tc>
        <w:tc>
          <w:tcPr>
            <w:tcW w:w="846" w:type="dxa"/>
            <w:vAlign w:val="center"/>
          </w:tcPr>
          <w:p w14:paraId="489069F4" w14:textId="77777777" w:rsidR="00975ABE" w:rsidRPr="005008B9" w:rsidRDefault="00975ABE" w:rsidP="00E25158">
            <w:pPr>
              <w:autoSpaceDE w:val="0"/>
              <w:autoSpaceDN w:val="0"/>
              <w:adjustRightInd w:val="0"/>
              <w:ind w:left="-57" w:right="-57"/>
              <w:jc w:val="center"/>
              <w:rPr>
                <w:rFonts w:ascii="Times New Roman" w:hAnsi="Times New Roman" w:cs="Times New Roman"/>
                <w:color w:val="000000" w:themeColor="text1"/>
              </w:rPr>
            </w:pPr>
            <w:r w:rsidRPr="005008B9">
              <w:rPr>
                <w:rFonts w:ascii="Times New Roman" w:hAnsi="Times New Roman" w:cs="Times New Roman"/>
                <w:color w:val="000000" w:themeColor="text1"/>
              </w:rPr>
              <w:t>0,098</w:t>
            </w:r>
          </w:p>
        </w:tc>
      </w:tr>
      <w:tr w:rsidR="00975ABE" w:rsidRPr="005008B9" w14:paraId="2E2A4715" w14:textId="77777777" w:rsidTr="006D63A4">
        <w:trPr>
          <w:jc w:val="center"/>
        </w:trPr>
        <w:tc>
          <w:tcPr>
            <w:tcW w:w="2792" w:type="dxa"/>
            <w:vAlign w:val="center"/>
          </w:tcPr>
          <w:p w14:paraId="3F5D175D" w14:textId="77777777" w:rsidR="00975ABE" w:rsidRPr="005008B9" w:rsidRDefault="00975ABE" w:rsidP="00E25158">
            <w:pPr>
              <w:autoSpaceDE w:val="0"/>
              <w:autoSpaceDN w:val="0"/>
              <w:adjustRightInd w:val="0"/>
              <w:jc w:val="center"/>
              <w:rPr>
                <w:rFonts w:ascii="Times New Roman" w:hAnsi="Times New Roman" w:cs="Times New Roman"/>
                <w:color w:val="000000" w:themeColor="text1"/>
              </w:rPr>
            </w:pPr>
            <w:r w:rsidRPr="005008B9">
              <w:rPr>
                <w:rFonts w:ascii="Times New Roman" w:hAnsi="Times New Roman" w:cs="Times New Roman"/>
                <w:color w:val="000000" w:themeColor="text1"/>
              </w:rPr>
              <w:t xml:space="preserve">Hb </w:t>
            </w:r>
            <w:proofErr w:type="spellStart"/>
            <w:r w:rsidRPr="005008B9">
              <w:rPr>
                <w:rFonts w:ascii="Times New Roman" w:hAnsi="Times New Roman" w:cs="Times New Roman"/>
                <w:color w:val="000000" w:themeColor="text1"/>
              </w:rPr>
              <w:t>trước</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điều</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trị</w:t>
            </w:r>
            <w:proofErr w:type="spellEnd"/>
          </w:p>
          <w:p w14:paraId="715630D6" w14:textId="77777777" w:rsidR="00975ABE" w:rsidRPr="005008B9" w:rsidRDefault="00975ABE" w:rsidP="00E25158">
            <w:pPr>
              <w:autoSpaceDE w:val="0"/>
              <w:autoSpaceDN w:val="0"/>
              <w:adjustRightInd w:val="0"/>
              <w:jc w:val="center"/>
              <w:rPr>
                <w:rFonts w:ascii="Times New Roman" w:hAnsi="Times New Roman" w:cs="Times New Roman"/>
                <w:color w:val="000000" w:themeColor="text1"/>
              </w:rPr>
            </w:pPr>
            <w:r w:rsidRPr="005008B9">
              <w:rPr>
                <w:rFonts w:ascii="Times New Roman" w:hAnsi="Times New Roman" w:cs="Times New Roman"/>
                <w:color w:val="000000" w:themeColor="text1"/>
              </w:rPr>
              <w:t>(≤120g/l/ &gt; 120g/l)</w:t>
            </w:r>
          </w:p>
        </w:tc>
        <w:tc>
          <w:tcPr>
            <w:tcW w:w="2171" w:type="dxa"/>
            <w:vAlign w:val="center"/>
          </w:tcPr>
          <w:p w14:paraId="129C6AB8" w14:textId="77777777" w:rsidR="00975ABE" w:rsidRPr="005008B9" w:rsidRDefault="00975ABE" w:rsidP="00E25158">
            <w:pPr>
              <w:autoSpaceDE w:val="0"/>
              <w:autoSpaceDN w:val="0"/>
              <w:adjustRightInd w:val="0"/>
              <w:ind w:left="-57" w:right="-57"/>
              <w:jc w:val="center"/>
              <w:rPr>
                <w:rFonts w:ascii="Times New Roman" w:hAnsi="Times New Roman" w:cs="Times New Roman"/>
                <w:color w:val="000000" w:themeColor="text1"/>
              </w:rPr>
            </w:pPr>
            <w:r w:rsidRPr="005008B9">
              <w:rPr>
                <w:rFonts w:ascii="Times New Roman" w:hAnsi="Times New Roman" w:cs="Times New Roman"/>
                <w:color w:val="000000" w:themeColor="text1"/>
              </w:rPr>
              <w:t>0,88 (0,31-2,46)</w:t>
            </w:r>
          </w:p>
        </w:tc>
        <w:tc>
          <w:tcPr>
            <w:tcW w:w="846" w:type="dxa"/>
            <w:vAlign w:val="center"/>
          </w:tcPr>
          <w:p w14:paraId="15B6DAC1" w14:textId="77777777" w:rsidR="00975ABE" w:rsidRPr="005008B9" w:rsidRDefault="00975ABE" w:rsidP="00E25158">
            <w:pPr>
              <w:autoSpaceDE w:val="0"/>
              <w:autoSpaceDN w:val="0"/>
              <w:adjustRightInd w:val="0"/>
              <w:ind w:left="-57" w:right="-57"/>
              <w:jc w:val="center"/>
              <w:rPr>
                <w:rFonts w:ascii="Times New Roman" w:hAnsi="Times New Roman" w:cs="Times New Roman"/>
                <w:color w:val="000000" w:themeColor="text1"/>
              </w:rPr>
            </w:pPr>
            <w:r w:rsidRPr="005008B9">
              <w:rPr>
                <w:rFonts w:ascii="Times New Roman" w:hAnsi="Times New Roman" w:cs="Times New Roman"/>
                <w:color w:val="000000" w:themeColor="text1"/>
              </w:rPr>
              <w:t>0,801</w:t>
            </w:r>
          </w:p>
        </w:tc>
        <w:tc>
          <w:tcPr>
            <w:tcW w:w="2169" w:type="dxa"/>
            <w:vAlign w:val="center"/>
          </w:tcPr>
          <w:p w14:paraId="22F2E3A6" w14:textId="77777777" w:rsidR="00975ABE" w:rsidRPr="005008B9" w:rsidRDefault="00975ABE" w:rsidP="00E25158">
            <w:pPr>
              <w:autoSpaceDE w:val="0"/>
              <w:autoSpaceDN w:val="0"/>
              <w:adjustRightInd w:val="0"/>
              <w:ind w:left="-57" w:right="-57"/>
              <w:jc w:val="center"/>
              <w:rPr>
                <w:rFonts w:ascii="Times New Roman" w:hAnsi="Times New Roman" w:cs="Times New Roman"/>
                <w:color w:val="000000" w:themeColor="text1"/>
              </w:rPr>
            </w:pPr>
            <w:r w:rsidRPr="005008B9">
              <w:rPr>
                <w:rFonts w:ascii="Times New Roman" w:hAnsi="Times New Roman" w:cs="Times New Roman"/>
                <w:color w:val="000000" w:themeColor="text1"/>
              </w:rPr>
              <w:t>0,95 (0,34-2,7)</w:t>
            </w:r>
          </w:p>
        </w:tc>
        <w:tc>
          <w:tcPr>
            <w:tcW w:w="846" w:type="dxa"/>
            <w:vAlign w:val="center"/>
          </w:tcPr>
          <w:p w14:paraId="5B14205C" w14:textId="77777777" w:rsidR="00975ABE" w:rsidRPr="005008B9" w:rsidRDefault="00975ABE" w:rsidP="00E25158">
            <w:pPr>
              <w:autoSpaceDE w:val="0"/>
              <w:autoSpaceDN w:val="0"/>
              <w:adjustRightInd w:val="0"/>
              <w:ind w:left="-57" w:right="-57"/>
              <w:jc w:val="center"/>
              <w:rPr>
                <w:rFonts w:ascii="Times New Roman" w:hAnsi="Times New Roman" w:cs="Times New Roman"/>
                <w:color w:val="000000" w:themeColor="text1"/>
              </w:rPr>
            </w:pPr>
            <w:r w:rsidRPr="005008B9">
              <w:rPr>
                <w:rFonts w:ascii="Times New Roman" w:hAnsi="Times New Roman" w:cs="Times New Roman"/>
                <w:color w:val="000000" w:themeColor="text1"/>
              </w:rPr>
              <w:t>0,93</w:t>
            </w:r>
          </w:p>
        </w:tc>
      </w:tr>
      <w:tr w:rsidR="00975ABE" w:rsidRPr="005008B9" w14:paraId="5F91117B" w14:textId="77777777" w:rsidTr="006D63A4">
        <w:trPr>
          <w:jc w:val="center"/>
        </w:trPr>
        <w:tc>
          <w:tcPr>
            <w:tcW w:w="2792" w:type="dxa"/>
            <w:vAlign w:val="center"/>
          </w:tcPr>
          <w:p w14:paraId="26F5CC6B" w14:textId="77777777" w:rsidR="00975ABE" w:rsidRPr="005008B9" w:rsidRDefault="00975ABE" w:rsidP="00E25158">
            <w:pPr>
              <w:autoSpaceDE w:val="0"/>
              <w:autoSpaceDN w:val="0"/>
              <w:adjustRightInd w:val="0"/>
              <w:jc w:val="center"/>
              <w:rPr>
                <w:rFonts w:ascii="Times New Roman" w:hAnsi="Times New Roman" w:cs="Times New Roman"/>
                <w:color w:val="000000" w:themeColor="text1"/>
              </w:rPr>
            </w:pPr>
            <w:proofErr w:type="spellStart"/>
            <w:r w:rsidRPr="005008B9">
              <w:rPr>
                <w:rFonts w:ascii="Times New Roman" w:hAnsi="Times New Roman" w:cs="Times New Roman"/>
                <w:color w:val="000000" w:themeColor="text1"/>
              </w:rPr>
              <w:t>Tuổi</w:t>
            </w:r>
            <w:proofErr w:type="spellEnd"/>
            <w:r w:rsidRPr="005008B9">
              <w:rPr>
                <w:rFonts w:ascii="Times New Roman" w:hAnsi="Times New Roman" w:cs="Times New Roman"/>
                <w:color w:val="000000" w:themeColor="text1"/>
              </w:rPr>
              <w:t xml:space="preserve"> (≤50/ &gt;50)</w:t>
            </w:r>
          </w:p>
        </w:tc>
        <w:tc>
          <w:tcPr>
            <w:tcW w:w="2171" w:type="dxa"/>
            <w:vAlign w:val="center"/>
          </w:tcPr>
          <w:p w14:paraId="3EAFEBE7" w14:textId="77777777" w:rsidR="00975ABE" w:rsidRPr="005008B9" w:rsidRDefault="00975ABE" w:rsidP="00E25158">
            <w:pPr>
              <w:autoSpaceDE w:val="0"/>
              <w:autoSpaceDN w:val="0"/>
              <w:adjustRightInd w:val="0"/>
              <w:ind w:left="-57" w:right="-57"/>
              <w:jc w:val="center"/>
              <w:rPr>
                <w:rFonts w:ascii="Times New Roman" w:hAnsi="Times New Roman" w:cs="Times New Roman"/>
                <w:color w:val="000000" w:themeColor="text1"/>
              </w:rPr>
            </w:pPr>
            <w:r w:rsidRPr="005008B9">
              <w:rPr>
                <w:rFonts w:ascii="Times New Roman" w:hAnsi="Times New Roman" w:cs="Times New Roman"/>
                <w:color w:val="000000" w:themeColor="text1"/>
              </w:rPr>
              <w:t>1,75 (0,6-5,13)</w:t>
            </w:r>
          </w:p>
        </w:tc>
        <w:tc>
          <w:tcPr>
            <w:tcW w:w="846" w:type="dxa"/>
            <w:vAlign w:val="center"/>
          </w:tcPr>
          <w:p w14:paraId="7DF9DE3F" w14:textId="77777777" w:rsidR="00975ABE" w:rsidRPr="005008B9" w:rsidRDefault="00975ABE" w:rsidP="00E25158">
            <w:pPr>
              <w:autoSpaceDE w:val="0"/>
              <w:autoSpaceDN w:val="0"/>
              <w:adjustRightInd w:val="0"/>
              <w:ind w:left="-57" w:right="-57"/>
              <w:jc w:val="center"/>
              <w:rPr>
                <w:rFonts w:ascii="Times New Roman" w:hAnsi="Times New Roman" w:cs="Times New Roman"/>
                <w:color w:val="000000" w:themeColor="text1"/>
              </w:rPr>
            </w:pPr>
            <w:r w:rsidRPr="005008B9">
              <w:rPr>
                <w:rFonts w:ascii="Times New Roman" w:hAnsi="Times New Roman" w:cs="Times New Roman"/>
                <w:color w:val="000000" w:themeColor="text1"/>
              </w:rPr>
              <w:t>0,31</w:t>
            </w:r>
          </w:p>
        </w:tc>
        <w:tc>
          <w:tcPr>
            <w:tcW w:w="2169" w:type="dxa"/>
            <w:vAlign w:val="center"/>
          </w:tcPr>
          <w:p w14:paraId="75D01536" w14:textId="77777777" w:rsidR="00975ABE" w:rsidRPr="005008B9" w:rsidRDefault="00975ABE" w:rsidP="00E25158">
            <w:pPr>
              <w:autoSpaceDE w:val="0"/>
              <w:autoSpaceDN w:val="0"/>
              <w:adjustRightInd w:val="0"/>
              <w:ind w:left="-57" w:right="-57"/>
              <w:jc w:val="center"/>
              <w:rPr>
                <w:rFonts w:ascii="Times New Roman" w:hAnsi="Times New Roman" w:cs="Times New Roman"/>
                <w:color w:val="000000" w:themeColor="text1"/>
              </w:rPr>
            </w:pPr>
            <w:r w:rsidRPr="005008B9">
              <w:rPr>
                <w:rFonts w:ascii="Times New Roman" w:hAnsi="Times New Roman" w:cs="Times New Roman"/>
                <w:color w:val="000000" w:themeColor="text1"/>
              </w:rPr>
              <w:t>2 (0,66-6,03)</w:t>
            </w:r>
          </w:p>
        </w:tc>
        <w:tc>
          <w:tcPr>
            <w:tcW w:w="846" w:type="dxa"/>
            <w:vAlign w:val="center"/>
          </w:tcPr>
          <w:p w14:paraId="4ACAC269" w14:textId="77777777" w:rsidR="00975ABE" w:rsidRPr="005008B9" w:rsidRDefault="00975ABE" w:rsidP="00E25158">
            <w:pPr>
              <w:autoSpaceDE w:val="0"/>
              <w:autoSpaceDN w:val="0"/>
              <w:adjustRightInd w:val="0"/>
              <w:ind w:left="-57" w:right="-57"/>
              <w:jc w:val="center"/>
              <w:rPr>
                <w:rFonts w:ascii="Times New Roman" w:hAnsi="Times New Roman" w:cs="Times New Roman"/>
                <w:color w:val="000000" w:themeColor="text1"/>
              </w:rPr>
            </w:pPr>
            <w:r w:rsidRPr="005008B9">
              <w:rPr>
                <w:rFonts w:ascii="Times New Roman" w:hAnsi="Times New Roman" w:cs="Times New Roman"/>
                <w:color w:val="000000" w:themeColor="text1"/>
              </w:rPr>
              <w:t>0,218</w:t>
            </w:r>
          </w:p>
        </w:tc>
      </w:tr>
      <w:tr w:rsidR="00975ABE" w:rsidRPr="005008B9" w14:paraId="2BFEC38B" w14:textId="77777777" w:rsidTr="006D63A4">
        <w:trPr>
          <w:jc w:val="center"/>
        </w:trPr>
        <w:tc>
          <w:tcPr>
            <w:tcW w:w="2792" w:type="dxa"/>
            <w:vAlign w:val="center"/>
          </w:tcPr>
          <w:p w14:paraId="5B5885A1" w14:textId="77777777" w:rsidR="00975ABE" w:rsidRPr="005008B9" w:rsidRDefault="00975ABE" w:rsidP="00E25158">
            <w:pPr>
              <w:autoSpaceDE w:val="0"/>
              <w:autoSpaceDN w:val="0"/>
              <w:adjustRightInd w:val="0"/>
              <w:jc w:val="center"/>
              <w:rPr>
                <w:rFonts w:ascii="Times New Roman" w:hAnsi="Times New Roman" w:cs="Times New Roman"/>
                <w:color w:val="000000" w:themeColor="text1"/>
              </w:rPr>
            </w:pPr>
            <w:proofErr w:type="spellStart"/>
            <w:r w:rsidRPr="005008B9">
              <w:rPr>
                <w:rFonts w:ascii="Times New Roman" w:hAnsi="Times New Roman" w:cs="Times New Roman"/>
                <w:color w:val="000000" w:themeColor="text1"/>
              </w:rPr>
              <w:t>Mô</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bệnh</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học</w:t>
            </w:r>
            <w:proofErr w:type="spellEnd"/>
          </w:p>
          <w:p w14:paraId="6E0B6B8B" w14:textId="77777777" w:rsidR="00975ABE" w:rsidRPr="005008B9" w:rsidRDefault="00975ABE" w:rsidP="00E25158">
            <w:pPr>
              <w:autoSpaceDE w:val="0"/>
              <w:autoSpaceDN w:val="0"/>
              <w:adjustRightInd w:val="0"/>
              <w:jc w:val="center"/>
              <w:rPr>
                <w:rFonts w:ascii="Times New Roman" w:hAnsi="Times New Roman" w:cs="Times New Roman"/>
                <w:color w:val="000000" w:themeColor="text1"/>
              </w:rPr>
            </w:pPr>
            <w:r w:rsidRPr="005008B9">
              <w:rPr>
                <w:rFonts w:ascii="Times New Roman" w:hAnsi="Times New Roman" w:cs="Times New Roman"/>
                <w:color w:val="000000" w:themeColor="text1"/>
              </w:rPr>
              <w:t xml:space="preserve">(UTBM </w:t>
            </w:r>
            <w:proofErr w:type="spellStart"/>
            <w:r w:rsidRPr="005008B9">
              <w:rPr>
                <w:rFonts w:ascii="Times New Roman" w:hAnsi="Times New Roman" w:cs="Times New Roman"/>
                <w:color w:val="000000" w:themeColor="text1"/>
              </w:rPr>
              <w:t>tuyến</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tuyến</w:t>
            </w:r>
            <w:proofErr w:type="spellEnd"/>
            <w:r w:rsidRPr="005008B9">
              <w:rPr>
                <w:rFonts w:ascii="Times New Roman" w:hAnsi="Times New Roman" w:cs="Times New Roman"/>
                <w:color w:val="000000" w:themeColor="text1"/>
              </w:rPr>
              <w:t xml:space="preserve"> </w:t>
            </w:r>
            <w:proofErr w:type="spellStart"/>
            <w:r w:rsidRPr="005008B9">
              <w:rPr>
                <w:rFonts w:ascii="Times New Roman" w:hAnsi="Times New Roman" w:cs="Times New Roman"/>
                <w:color w:val="000000" w:themeColor="text1"/>
              </w:rPr>
              <w:t>vảy</w:t>
            </w:r>
            <w:proofErr w:type="spellEnd"/>
            <w:r w:rsidRPr="005008B9">
              <w:rPr>
                <w:rFonts w:ascii="Times New Roman" w:hAnsi="Times New Roman" w:cs="Times New Roman"/>
                <w:color w:val="000000" w:themeColor="text1"/>
              </w:rPr>
              <w:t xml:space="preserve">/ UTBM </w:t>
            </w:r>
            <w:proofErr w:type="spellStart"/>
            <w:r w:rsidRPr="005008B9">
              <w:rPr>
                <w:rFonts w:ascii="Times New Roman" w:hAnsi="Times New Roman" w:cs="Times New Roman"/>
                <w:color w:val="000000" w:themeColor="text1"/>
              </w:rPr>
              <w:t>vảy</w:t>
            </w:r>
            <w:proofErr w:type="spellEnd"/>
            <w:r w:rsidRPr="005008B9">
              <w:rPr>
                <w:rFonts w:ascii="Times New Roman" w:hAnsi="Times New Roman" w:cs="Times New Roman"/>
                <w:color w:val="000000" w:themeColor="text1"/>
              </w:rPr>
              <w:t>)</w:t>
            </w:r>
          </w:p>
        </w:tc>
        <w:tc>
          <w:tcPr>
            <w:tcW w:w="2171" w:type="dxa"/>
            <w:vAlign w:val="center"/>
          </w:tcPr>
          <w:p w14:paraId="4729AF94" w14:textId="77777777" w:rsidR="00975ABE" w:rsidRPr="005008B9" w:rsidRDefault="00975ABE" w:rsidP="00E25158">
            <w:pPr>
              <w:autoSpaceDE w:val="0"/>
              <w:autoSpaceDN w:val="0"/>
              <w:adjustRightInd w:val="0"/>
              <w:ind w:left="-57" w:right="-57"/>
              <w:jc w:val="center"/>
              <w:rPr>
                <w:rFonts w:ascii="Times New Roman" w:hAnsi="Times New Roman" w:cs="Times New Roman"/>
                <w:color w:val="000000" w:themeColor="text1"/>
              </w:rPr>
            </w:pPr>
            <w:r w:rsidRPr="005008B9">
              <w:rPr>
                <w:rFonts w:ascii="Times New Roman" w:hAnsi="Times New Roman" w:cs="Times New Roman"/>
                <w:color w:val="000000" w:themeColor="text1"/>
              </w:rPr>
              <w:t>0,59 (0,19-1,86)</w:t>
            </w:r>
          </w:p>
        </w:tc>
        <w:tc>
          <w:tcPr>
            <w:tcW w:w="846" w:type="dxa"/>
            <w:vAlign w:val="center"/>
          </w:tcPr>
          <w:p w14:paraId="254192D0" w14:textId="77777777" w:rsidR="00975ABE" w:rsidRPr="005008B9" w:rsidRDefault="00975ABE" w:rsidP="00E25158">
            <w:pPr>
              <w:autoSpaceDE w:val="0"/>
              <w:autoSpaceDN w:val="0"/>
              <w:adjustRightInd w:val="0"/>
              <w:ind w:left="-57" w:right="-57"/>
              <w:jc w:val="center"/>
              <w:rPr>
                <w:rFonts w:ascii="Times New Roman" w:hAnsi="Times New Roman" w:cs="Times New Roman"/>
                <w:color w:val="000000" w:themeColor="text1"/>
              </w:rPr>
            </w:pPr>
            <w:r w:rsidRPr="005008B9">
              <w:rPr>
                <w:rFonts w:ascii="Times New Roman" w:hAnsi="Times New Roman" w:cs="Times New Roman"/>
                <w:color w:val="000000" w:themeColor="text1"/>
              </w:rPr>
              <w:t>0,366</w:t>
            </w:r>
          </w:p>
        </w:tc>
        <w:tc>
          <w:tcPr>
            <w:tcW w:w="2169" w:type="dxa"/>
            <w:vAlign w:val="center"/>
          </w:tcPr>
          <w:p w14:paraId="5FAA0B6E" w14:textId="77777777" w:rsidR="00975ABE" w:rsidRPr="005008B9" w:rsidRDefault="00975ABE" w:rsidP="00E25158">
            <w:pPr>
              <w:autoSpaceDE w:val="0"/>
              <w:autoSpaceDN w:val="0"/>
              <w:adjustRightInd w:val="0"/>
              <w:ind w:left="-57" w:right="-57"/>
              <w:jc w:val="center"/>
              <w:rPr>
                <w:rFonts w:ascii="Times New Roman" w:hAnsi="Times New Roman" w:cs="Times New Roman"/>
                <w:color w:val="000000" w:themeColor="text1"/>
              </w:rPr>
            </w:pPr>
            <w:r w:rsidRPr="005008B9">
              <w:rPr>
                <w:rFonts w:ascii="Times New Roman" w:hAnsi="Times New Roman" w:cs="Times New Roman"/>
                <w:color w:val="000000" w:themeColor="text1"/>
              </w:rPr>
              <w:t>0,41 (0,12-1,38)</w:t>
            </w:r>
          </w:p>
        </w:tc>
        <w:tc>
          <w:tcPr>
            <w:tcW w:w="846" w:type="dxa"/>
            <w:vAlign w:val="center"/>
          </w:tcPr>
          <w:p w14:paraId="19855AF2" w14:textId="77777777" w:rsidR="00975ABE" w:rsidRPr="005008B9" w:rsidRDefault="00975ABE" w:rsidP="00E25158">
            <w:pPr>
              <w:autoSpaceDE w:val="0"/>
              <w:autoSpaceDN w:val="0"/>
              <w:adjustRightInd w:val="0"/>
              <w:ind w:left="-57" w:right="-57"/>
              <w:jc w:val="center"/>
              <w:rPr>
                <w:rFonts w:ascii="Times New Roman" w:hAnsi="Times New Roman" w:cs="Times New Roman"/>
                <w:color w:val="000000" w:themeColor="text1"/>
              </w:rPr>
            </w:pPr>
            <w:r w:rsidRPr="005008B9">
              <w:rPr>
                <w:rFonts w:ascii="Times New Roman" w:hAnsi="Times New Roman" w:cs="Times New Roman"/>
                <w:color w:val="000000" w:themeColor="text1"/>
              </w:rPr>
              <w:t>0,149</w:t>
            </w:r>
          </w:p>
        </w:tc>
      </w:tr>
    </w:tbl>
    <w:p w14:paraId="2FEF32A8" w14:textId="127DC8B0" w:rsidR="00FA53C8" w:rsidRPr="00EA7AC7" w:rsidRDefault="00FA53C8" w:rsidP="005008B9">
      <w:pPr>
        <w:spacing w:after="0" w:line="240" w:lineRule="auto"/>
        <w:jc w:val="both"/>
        <w:rPr>
          <w:rFonts w:ascii="Times New Roman" w:hAnsi="Times New Roman" w:cs="Times New Roman"/>
          <w:b/>
          <w:bCs/>
          <w:sz w:val="24"/>
          <w:szCs w:val="24"/>
        </w:rPr>
      </w:pPr>
      <w:r w:rsidRPr="00EA7AC7">
        <w:rPr>
          <w:rFonts w:ascii="Times New Roman" w:hAnsi="Times New Roman" w:cs="Times New Roman"/>
          <w:b/>
          <w:bCs/>
          <w:sz w:val="24"/>
          <w:szCs w:val="24"/>
        </w:rPr>
        <w:t>IV. BÀN LUẬN</w:t>
      </w:r>
    </w:p>
    <w:p w14:paraId="7DD56A9B" w14:textId="281B8AC7" w:rsidR="00103A5D" w:rsidRPr="00C61227" w:rsidRDefault="00103A5D" w:rsidP="00C61227">
      <w:pPr>
        <w:pStyle w:val="3"/>
        <w:tabs>
          <w:tab w:val="left" w:pos="851"/>
        </w:tabs>
        <w:spacing w:before="60" w:line="240" w:lineRule="auto"/>
        <w:rPr>
          <w:i w:val="0"/>
          <w:iCs/>
          <w:color w:val="000000" w:themeColor="text1"/>
          <w:spacing w:val="-2"/>
          <w:sz w:val="24"/>
          <w:szCs w:val="24"/>
        </w:rPr>
      </w:pPr>
      <w:bookmarkStart w:id="8" w:name="_Toc167957480"/>
      <w:r w:rsidRPr="00C61227">
        <w:rPr>
          <w:i w:val="0"/>
          <w:iCs/>
          <w:color w:val="000000" w:themeColor="text1"/>
          <w:spacing w:val="0"/>
          <w:sz w:val="24"/>
          <w:szCs w:val="24"/>
        </w:rPr>
        <w:t>4.</w:t>
      </w:r>
      <w:r w:rsidR="00C61227" w:rsidRPr="00C61227">
        <w:rPr>
          <w:i w:val="0"/>
          <w:iCs/>
          <w:color w:val="000000" w:themeColor="text1"/>
          <w:spacing w:val="0"/>
          <w:sz w:val="24"/>
          <w:szCs w:val="24"/>
        </w:rPr>
        <w:t>1</w:t>
      </w:r>
      <w:r w:rsidRPr="00C61227">
        <w:rPr>
          <w:i w:val="0"/>
          <w:iCs/>
          <w:color w:val="000000" w:themeColor="text1"/>
          <w:spacing w:val="0"/>
          <w:sz w:val="24"/>
          <w:szCs w:val="24"/>
        </w:rPr>
        <w:t xml:space="preserve">. </w:t>
      </w:r>
      <w:bookmarkEnd w:id="8"/>
      <w:proofErr w:type="spellStart"/>
      <w:r w:rsidRPr="00C61227">
        <w:rPr>
          <w:i w:val="0"/>
          <w:iCs/>
          <w:color w:val="000000" w:themeColor="text1"/>
          <w:spacing w:val="-2"/>
          <w:sz w:val="24"/>
          <w:szCs w:val="24"/>
        </w:rPr>
        <w:t>Đặc</w:t>
      </w:r>
      <w:proofErr w:type="spellEnd"/>
      <w:r w:rsidRPr="00C61227">
        <w:rPr>
          <w:i w:val="0"/>
          <w:iCs/>
          <w:color w:val="000000" w:themeColor="text1"/>
          <w:spacing w:val="-2"/>
          <w:sz w:val="24"/>
          <w:szCs w:val="24"/>
        </w:rPr>
        <w:t xml:space="preserve"> </w:t>
      </w:r>
      <w:proofErr w:type="spellStart"/>
      <w:r w:rsidRPr="00C61227">
        <w:rPr>
          <w:i w:val="0"/>
          <w:iCs/>
          <w:color w:val="000000" w:themeColor="text1"/>
          <w:spacing w:val="-2"/>
          <w:sz w:val="24"/>
          <w:szCs w:val="24"/>
        </w:rPr>
        <w:t>điểm</w:t>
      </w:r>
      <w:proofErr w:type="spellEnd"/>
      <w:r w:rsidRPr="00C61227">
        <w:rPr>
          <w:i w:val="0"/>
          <w:iCs/>
          <w:color w:val="000000" w:themeColor="text1"/>
          <w:spacing w:val="-2"/>
          <w:sz w:val="24"/>
          <w:szCs w:val="24"/>
        </w:rPr>
        <w:t xml:space="preserve"> </w:t>
      </w:r>
      <w:proofErr w:type="spellStart"/>
      <w:r w:rsidRPr="00C61227">
        <w:rPr>
          <w:i w:val="0"/>
          <w:iCs/>
          <w:color w:val="000000" w:themeColor="text1"/>
          <w:spacing w:val="-2"/>
          <w:sz w:val="24"/>
          <w:szCs w:val="24"/>
        </w:rPr>
        <w:t>tái</w:t>
      </w:r>
      <w:proofErr w:type="spellEnd"/>
      <w:r w:rsidRPr="00C61227">
        <w:rPr>
          <w:i w:val="0"/>
          <w:iCs/>
          <w:color w:val="000000" w:themeColor="text1"/>
          <w:spacing w:val="-2"/>
          <w:sz w:val="24"/>
          <w:szCs w:val="24"/>
        </w:rPr>
        <w:t xml:space="preserve"> </w:t>
      </w:r>
      <w:proofErr w:type="spellStart"/>
      <w:r w:rsidRPr="00C61227">
        <w:rPr>
          <w:i w:val="0"/>
          <w:iCs/>
          <w:color w:val="000000" w:themeColor="text1"/>
          <w:spacing w:val="-2"/>
          <w:sz w:val="24"/>
          <w:szCs w:val="24"/>
        </w:rPr>
        <w:t>phát</w:t>
      </w:r>
      <w:proofErr w:type="spellEnd"/>
      <w:r w:rsidRPr="00C61227">
        <w:rPr>
          <w:i w:val="0"/>
          <w:iCs/>
          <w:color w:val="000000" w:themeColor="text1"/>
          <w:spacing w:val="-2"/>
          <w:sz w:val="24"/>
          <w:szCs w:val="24"/>
        </w:rPr>
        <w:t xml:space="preserve">, di </w:t>
      </w:r>
      <w:proofErr w:type="spellStart"/>
      <w:r w:rsidRPr="00C61227">
        <w:rPr>
          <w:i w:val="0"/>
          <w:iCs/>
          <w:color w:val="000000" w:themeColor="text1"/>
          <w:spacing w:val="-2"/>
          <w:sz w:val="24"/>
          <w:szCs w:val="24"/>
        </w:rPr>
        <w:t>căn</w:t>
      </w:r>
      <w:proofErr w:type="spellEnd"/>
    </w:p>
    <w:p w14:paraId="7F67B89C" w14:textId="36619CC0" w:rsidR="00103A5D" w:rsidRPr="00722335" w:rsidRDefault="00103A5D" w:rsidP="005008B9">
      <w:pPr>
        <w:pStyle w:val="a"/>
        <w:tabs>
          <w:tab w:val="left" w:pos="851"/>
        </w:tabs>
        <w:spacing w:before="60" w:line="240" w:lineRule="auto"/>
        <w:ind w:firstLine="567"/>
        <w:rPr>
          <w:color w:val="000000" w:themeColor="text1"/>
          <w:spacing w:val="-2"/>
          <w:sz w:val="24"/>
          <w:szCs w:val="24"/>
        </w:rPr>
      </w:pPr>
      <w:proofErr w:type="spellStart"/>
      <w:r w:rsidRPr="00722335">
        <w:rPr>
          <w:color w:val="000000" w:themeColor="text1"/>
          <w:spacing w:val="-2"/>
          <w:sz w:val="24"/>
          <w:szCs w:val="24"/>
        </w:rPr>
        <w:t>Với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thời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gian</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theo</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dõi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trung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vị</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là</w:t>
      </w:r>
      <w:proofErr w:type="spellEnd"/>
      <w:r w:rsidRPr="00722335">
        <w:rPr>
          <w:color w:val="000000" w:themeColor="text1"/>
          <w:spacing w:val="-2"/>
          <w:sz w:val="24"/>
          <w:szCs w:val="24"/>
        </w:rPr>
        <w:t xml:space="preserve"> 33 </w:t>
      </w:r>
      <w:proofErr w:type="spellStart"/>
      <w:r w:rsidRPr="00722335">
        <w:rPr>
          <w:color w:val="000000" w:themeColor="text1"/>
          <w:spacing w:val="-2"/>
          <w:sz w:val="24"/>
          <w:szCs w:val="24"/>
        </w:rPr>
        <w:t>tháng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nghiên</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cứu</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của</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chúng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tôi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xuất</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hiện</w:t>
      </w:r>
      <w:proofErr w:type="spellEnd"/>
      <w:r w:rsidRPr="00722335">
        <w:rPr>
          <w:color w:val="000000" w:themeColor="text1"/>
          <w:spacing w:val="-2"/>
          <w:sz w:val="24"/>
          <w:szCs w:val="24"/>
        </w:rPr>
        <w:t xml:space="preserve"> 17 </w:t>
      </w:r>
      <w:proofErr w:type="spellStart"/>
      <w:r w:rsidRPr="00722335">
        <w:rPr>
          <w:color w:val="000000" w:themeColor="text1"/>
          <w:spacing w:val="-2"/>
          <w:sz w:val="24"/>
          <w:szCs w:val="24"/>
        </w:rPr>
        <w:t>trường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hợp</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tái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phát</w:t>
      </w:r>
      <w:proofErr w:type="spellEnd"/>
      <w:r w:rsidRPr="00722335">
        <w:rPr>
          <w:color w:val="000000" w:themeColor="text1"/>
          <w:spacing w:val="-2"/>
          <w:sz w:val="24"/>
          <w:szCs w:val="24"/>
        </w:rPr>
        <w:t xml:space="preserve"> di </w:t>
      </w:r>
      <w:proofErr w:type="spellStart"/>
      <w:r w:rsidRPr="00722335">
        <w:rPr>
          <w:color w:val="000000" w:themeColor="text1"/>
          <w:spacing w:val="-2"/>
          <w:sz w:val="24"/>
          <w:szCs w:val="24"/>
        </w:rPr>
        <w:t>căn</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trong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đó</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có</w:t>
      </w:r>
      <w:proofErr w:type="spellEnd"/>
      <w:r w:rsidRPr="00722335">
        <w:rPr>
          <w:color w:val="000000" w:themeColor="text1"/>
          <w:spacing w:val="-2"/>
          <w:sz w:val="24"/>
          <w:szCs w:val="24"/>
        </w:rPr>
        <w:t xml:space="preserve"> 1 </w:t>
      </w:r>
      <w:proofErr w:type="spellStart"/>
      <w:r w:rsidRPr="00722335">
        <w:rPr>
          <w:color w:val="000000" w:themeColor="text1"/>
          <w:spacing w:val="-2"/>
          <w:sz w:val="24"/>
          <w:szCs w:val="24"/>
        </w:rPr>
        <w:t>trường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hợp</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tái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phát</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tại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cổ</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tử</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cung</w:t>
      </w:r>
      <w:proofErr w:type="spellEnd"/>
      <w:r w:rsidRPr="00722335">
        <w:rPr>
          <w:color w:val="000000" w:themeColor="text1"/>
          <w:spacing w:val="-2"/>
          <w:sz w:val="24"/>
          <w:szCs w:val="24"/>
        </w:rPr>
        <w:t xml:space="preserve">, 1 </w:t>
      </w:r>
      <w:proofErr w:type="spellStart"/>
      <w:r w:rsidRPr="00722335">
        <w:rPr>
          <w:color w:val="000000" w:themeColor="text1"/>
          <w:spacing w:val="-2"/>
          <w:sz w:val="24"/>
          <w:szCs w:val="24"/>
        </w:rPr>
        <w:t>trường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hợp</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tái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phát</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tại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hạch</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chậu</w:t>
      </w:r>
      <w:proofErr w:type="spellEnd"/>
      <w:r w:rsidRPr="00722335">
        <w:rPr>
          <w:color w:val="000000" w:themeColor="text1"/>
          <w:spacing w:val="-2"/>
          <w:sz w:val="24"/>
          <w:szCs w:val="24"/>
        </w:rPr>
        <w:t xml:space="preserve">, 1 </w:t>
      </w:r>
      <w:proofErr w:type="spellStart"/>
      <w:r w:rsidRPr="00722335">
        <w:rPr>
          <w:color w:val="000000" w:themeColor="text1"/>
          <w:spacing w:val="-2"/>
          <w:sz w:val="24"/>
          <w:szCs w:val="24"/>
        </w:rPr>
        <w:t>trường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hợp</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vừa</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tái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phát</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tại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chỗ</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tại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hạch</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đồng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thời</w:t>
      </w:r>
      <w:proofErr w:type="spellEnd"/>
      <w:r w:rsidRPr="00722335">
        <w:rPr>
          <w:color w:val="000000" w:themeColor="text1"/>
          <w:spacing w:val="-2"/>
          <w:sz w:val="24"/>
          <w:szCs w:val="24"/>
        </w:rPr>
        <w:t xml:space="preserve"> di </w:t>
      </w:r>
      <w:proofErr w:type="spellStart"/>
      <w:r w:rsidRPr="00722335">
        <w:rPr>
          <w:color w:val="000000" w:themeColor="text1"/>
          <w:spacing w:val="-2"/>
          <w:sz w:val="24"/>
          <w:szCs w:val="24"/>
        </w:rPr>
        <w:t>căn</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nhiều</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vị</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trí</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còn</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lại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là</w:t>
      </w:r>
      <w:proofErr w:type="spellEnd"/>
      <w:r w:rsidRPr="00722335">
        <w:rPr>
          <w:color w:val="000000" w:themeColor="text1"/>
          <w:spacing w:val="-2"/>
          <w:sz w:val="24"/>
          <w:szCs w:val="24"/>
        </w:rPr>
        <w:t xml:space="preserve"> 14 </w:t>
      </w:r>
      <w:proofErr w:type="spellStart"/>
      <w:r w:rsidRPr="00722335">
        <w:rPr>
          <w:color w:val="000000" w:themeColor="text1"/>
          <w:spacing w:val="-2"/>
          <w:sz w:val="24"/>
          <w:szCs w:val="24"/>
        </w:rPr>
        <w:t>trường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hợp</w:t>
      </w:r>
      <w:proofErr w:type="spellEnd"/>
      <w:r w:rsidRPr="00722335">
        <w:rPr>
          <w:color w:val="000000" w:themeColor="text1"/>
          <w:spacing w:val="-2"/>
          <w:sz w:val="24"/>
          <w:szCs w:val="24"/>
        </w:rPr>
        <w:t xml:space="preserve"> di </w:t>
      </w:r>
      <w:proofErr w:type="spellStart"/>
      <w:r w:rsidRPr="00722335">
        <w:rPr>
          <w:color w:val="000000" w:themeColor="text1"/>
          <w:spacing w:val="-2"/>
          <w:sz w:val="24"/>
          <w:szCs w:val="24"/>
        </w:rPr>
        <w:t>căn</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ngoài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trường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chiếu</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xạ</w:t>
      </w:r>
      <w:proofErr w:type="spellEnd"/>
      <w:r w:rsidRPr="00722335">
        <w:rPr>
          <w:color w:val="000000" w:themeColor="text1"/>
          <w:spacing w:val="-2"/>
          <w:sz w:val="24"/>
          <w:szCs w:val="24"/>
        </w:rPr>
        <w:t xml:space="preserve">. Di </w:t>
      </w:r>
      <w:proofErr w:type="spellStart"/>
      <w:r w:rsidRPr="00722335">
        <w:rPr>
          <w:color w:val="000000" w:themeColor="text1"/>
          <w:spacing w:val="-2"/>
          <w:sz w:val="24"/>
          <w:szCs w:val="24"/>
        </w:rPr>
        <w:t>căn</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hạch</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thượng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đòn</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là</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vị</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trí</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thường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gặp</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nhiều</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nhất</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Phần</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lớn</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các</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biến</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cố</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tái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phát</w:t>
      </w:r>
      <w:proofErr w:type="spellEnd"/>
      <w:r w:rsidRPr="00722335">
        <w:rPr>
          <w:color w:val="000000" w:themeColor="text1"/>
          <w:spacing w:val="-2"/>
          <w:sz w:val="24"/>
          <w:szCs w:val="24"/>
        </w:rPr>
        <w:t xml:space="preserve"> di </w:t>
      </w:r>
      <w:proofErr w:type="spellStart"/>
      <w:r w:rsidRPr="00722335">
        <w:rPr>
          <w:color w:val="000000" w:themeColor="text1"/>
          <w:spacing w:val="-2"/>
          <w:sz w:val="24"/>
          <w:szCs w:val="24"/>
        </w:rPr>
        <w:t>căn</w:t>
      </w:r>
      <w:proofErr w:type="spellEnd"/>
      <w:r w:rsidRPr="00722335">
        <w:rPr>
          <w:color w:val="000000" w:themeColor="text1"/>
          <w:spacing w:val="-2"/>
          <w:sz w:val="24"/>
          <w:szCs w:val="24"/>
        </w:rPr>
        <w:t xml:space="preserve"> (15/17 </w:t>
      </w:r>
      <w:proofErr w:type="spellStart"/>
      <w:r w:rsidRPr="00722335">
        <w:rPr>
          <w:color w:val="000000" w:themeColor="text1"/>
          <w:spacing w:val="-2"/>
          <w:sz w:val="24"/>
          <w:szCs w:val="24"/>
        </w:rPr>
        <w:t>trường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hợp</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xuất</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hiện</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trong</w:t>
      </w:r>
      <w:proofErr w:type="spellEnd"/>
      <w:r w:rsidRPr="00722335">
        <w:rPr>
          <w:color w:val="000000" w:themeColor="text1"/>
          <w:spacing w:val="-2"/>
          <w:sz w:val="24"/>
          <w:szCs w:val="24"/>
        </w:rPr>
        <w:t xml:space="preserve"> 2 </w:t>
      </w:r>
      <w:proofErr w:type="spellStart"/>
      <w:r w:rsidRPr="00722335">
        <w:rPr>
          <w:color w:val="000000" w:themeColor="text1"/>
          <w:spacing w:val="-2"/>
          <w:sz w:val="24"/>
          <w:szCs w:val="24"/>
        </w:rPr>
        <w:t>năm</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đầu</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theo</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dõi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của</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nghiên</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cứu</w:t>
      </w:r>
      <w:proofErr w:type="spellEnd"/>
      <w:r w:rsidRPr="00722335">
        <w:rPr>
          <w:color w:val="000000" w:themeColor="text1"/>
          <w:spacing w:val="-2"/>
          <w:sz w:val="24"/>
          <w:szCs w:val="24"/>
        </w:rPr>
        <w:t xml:space="preserve">, ở </w:t>
      </w:r>
      <w:proofErr w:type="spellStart"/>
      <w:r w:rsidRPr="00722335">
        <w:rPr>
          <w:color w:val="000000" w:themeColor="text1"/>
          <w:spacing w:val="-2"/>
          <w:sz w:val="24"/>
          <w:szCs w:val="24"/>
        </w:rPr>
        <w:t>năm</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thứ</w:t>
      </w:r>
      <w:proofErr w:type="spellEnd"/>
      <w:r w:rsidRPr="00722335">
        <w:rPr>
          <w:color w:val="000000" w:themeColor="text1"/>
          <w:spacing w:val="-2"/>
          <w:sz w:val="24"/>
          <w:szCs w:val="24"/>
        </w:rPr>
        <w:t xml:space="preserve"> 3 </w:t>
      </w:r>
      <w:proofErr w:type="spellStart"/>
      <w:r w:rsidRPr="00722335">
        <w:rPr>
          <w:color w:val="000000" w:themeColor="text1"/>
          <w:spacing w:val="-2"/>
          <w:sz w:val="24"/>
          <w:szCs w:val="24"/>
        </w:rPr>
        <w:t>có</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thêm</w:t>
      </w:r>
      <w:proofErr w:type="spellEnd"/>
      <w:r w:rsidRPr="00722335">
        <w:rPr>
          <w:color w:val="000000" w:themeColor="text1"/>
          <w:spacing w:val="-2"/>
          <w:sz w:val="24"/>
          <w:szCs w:val="24"/>
        </w:rPr>
        <w:t xml:space="preserve"> 2 </w:t>
      </w:r>
      <w:proofErr w:type="spellStart"/>
      <w:r w:rsidRPr="00722335">
        <w:rPr>
          <w:color w:val="000000" w:themeColor="text1"/>
          <w:spacing w:val="-2"/>
          <w:sz w:val="24"/>
          <w:szCs w:val="24"/>
        </w:rPr>
        <w:t>trường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hợp</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xuất</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hiện</w:t>
      </w:r>
      <w:proofErr w:type="spellEnd"/>
      <w:r w:rsidRPr="00722335">
        <w:rPr>
          <w:color w:val="000000" w:themeColor="text1"/>
          <w:spacing w:val="-2"/>
          <w:sz w:val="24"/>
          <w:szCs w:val="24"/>
        </w:rPr>
        <w:t xml:space="preserve"> di </w:t>
      </w:r>
      <w:proofErr w:type="spellStart"/>
      <w:r w:rsidRPr="00722335">
        <w:rPr>
          <w:color w:val="000000" w:themeColor="text1"/>
          <w:spacing w:val="-2"/>
          <w:sz w:val="24"/>
          <w:szCs w:val="24"/>
        </w:rPr>
        <w:t>căn</w:t>
      </w:r>
      <w:proofErr w:type="spellEnd"/>
      <w:r w:rsidRPr="00722335">
        <w:rPr>
          <w:color w:val="000000" w:themeColor="text1"/>
          <w:spacing w:val="-2"/>
          <w:sz w:val="24"/>
          <w:szCs w:val="24"/>
        </w:rPr>
        <w:t xml:space="preserve"> xa. </w:t>
      </w:r>
      <w:proofErr w:type="spellStart"/>
      <w:r w:rsidRPr="00722335">
        <w:rPr>
          <w:color w:val="000000" w:themeColor="text1"/>
          <w:spacing w:val="-2"/>
          <w:sz w:val="24"/>
          <w:szCs w:val="24"/>
        </w:rPr>
        <w:t>Nghiên</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cứu</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của</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tác</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giả</w:t>
      </w:r>
      <w:proofErr w:type="spellEnd"/>
      <w:r w:rsidRPr="00722335">
        <w:rPr>
          <w:color w:val="000000" w:themeColor="text1"/>
          <w:spacing w:val="-2"/>
          <w:sz w:val="24"/>
          <w:szCs w:val="24"/>
        </w:rPr>
        <w:t xml:space="preserve"> Tan </w:t>
      </w:r>
      <w:proofErr w:type="spellStart"/>
      <w:r w:rsidRPr="00722335">
        <w:rPr>
          <w:color w:val="000000" w:themeColor="text1"/>
          <w:spacing w:val="-2"/>
          <w:sz w:val="24"/>
          <w:szCs w:val="24"/>
        </w:rPr>
        <w:t>và</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cộng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sự</w:t>
      </w:r>
      <w:proofErr w:type="spellEnd"/>
      <w:r w:rsidRPr="00722335">
        <w:rPr>
          <w:color w:val="000000" w:themeColor="text1"/>
          <w:spacing w:val="-2"/>
          <w:sz w:val="24"/>
          <w:szCs w:val="24"/>
        </w:rPr>
        <w:t xml:space="preserve"> (2019) </w:t>
      </w:r>
      <w:proofErr w:type="spellStart"/>
      <w:r w:rsidRPr="00722335">
        <w:rPr>
          <w:color w:val="000000" w:themeColor="text1"/>
          <w:spacing w:val="-2"/>
          <w:sz w:val="24"/>
          <w:szCs w:val="24"/>
        </w:rPr>
        <w:t>về</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sự</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thay</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đổi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kiểu</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hình</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tái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phát</w:t>
      </w:r>
      <w:proofErr w:type="spellEnd"/>
      <w:r w:rsidRPr="00722335">
        <w:rPr>
          <w:color w:val="000000" w:themeColor="text1"/>
          <w:spacing w:val="-2"/>
          <w:sz w:val="24"/>
          <w:szCs w:val="24"/>
        </w:rPr>
        <w:t xml:space="preserve"> di </w:t>
      </w:r>
      <w:proofErr w:type="spellStart"/>
      <w:r w:rsidRPr="00722335">
        <w:rPr>
          <w:color w:val="000000" w:themeColor="text1"/>
          <w:spacing w:val="-2"/>
          <w:sz w:val="24"/>
          <w:szCs w:val="24"/>
        </w:rPr>
        <w:t>căn</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khi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áp</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dụng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xạ</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trị</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áp</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sát</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dưới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hướng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dẫn</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hình</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ảnh</w:t>
      </w:r>
      <w:proofErr w:type="spellEnd"/>
      <w:r w:rsidRPr="00722335">
        <w:rPr>
          <w:color w:val="000000" w:themeColor="text1"/>
          <w:spacing w:val="-2"/>
          <w:sz w:val="24"/>
          <w:szCs w:val="24"/>
        </w:rPr>
        <w:t xml:space="preserve"> 3D </w:t>
      </w:r>
      <w:proofErr w:type="spellStart"/>
      <w:r w:rsidRPr="00722335">
        <w:rPr>
          <w:color w:val="000000" w:themeColor="text1"/>
          <w:spacing w:val="-2"/>
          <w:sz w:val="24"/>
          <w:szCs w:val="24"/>
        </w:rPr>
        <w:t>lấy</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dữ</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liệu</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từ</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nghiên</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cứu</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RetroEMBRACE</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kết</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quả</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cho</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thấy</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xạ</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trị</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áp</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sát</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dưới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hướng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dẫn</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hình</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ảnh</w:t>
      </w:r>
      <w:proofErr w:type="spellEnd"/>
      <w:r w:rsidRPr="00722335">
        <w:rPr>
          <w:color w:val="000000" w:themeColor="text1"/>
          <w:spacing w:val="-2"/>
          <w:sz w:val="24"/>
          <w:szCs w:val="24"/>
        </w:rPr>
        <w:t xml:space="preserve"> 3D </w:t>
      </w:r>
      <w:proofErr w:type="spellStart"/>
      <w:r w:rsidRPr="00722335">
        <w:rPr>
          <w:color w:val="000000" w:themeColor="text1"/>
          <w:spacing w:val="-2"/>
          <w:sz w:val="24"/>
          <w:szCs w:val="24"/>
        </w:rPr>
        <w:t>đã</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làm</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thay</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đổi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kiểu</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hình</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tái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phát</w:t>
      </w:r>
      <w:proofErr w:type="spellEnd"/>
      <w:r w:rsidRPr="00722335">
        <w:rPr>
          <w:color w:val="000000" w:themeColor="text1"/>
          <w:spacing w:val="-2"/>
          <w:sz w:val="24"/>
          <w:szCs w:val="24"/>
        </w:rPr>
        <w:t xml:space="preserve">, di </w:t>
      </w:r>
      <w:proofErr w:type="spellStart"/>
      <w:r w:rsidRPr="00722335">
        <w:rPr>
          <w:color w:val="000000" w:themeColor="text1"/>
          <w:spacing w:val="-2"/>
          <w:sz w:val="24"/>
          <w:szCs w:val="24"/>
        </w:rPr>
        <w:t>căn</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trong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đó</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thất</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bại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chủ</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yếu</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của</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điều</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trị</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hóa</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xạ</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trị</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đồng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thời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khi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có</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sử</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dụng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xạ</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áp</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sát</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dưới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hướng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dẫn</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hình</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ảnh</w:t>
      </w:r>
      <w:proofErr w:type="spellEnd"/>
      <w:r w:rsidRPr="00722335">
        <w:rPr>
          <w:color w:val="000000" w:themeColor="text1"/>
          <w:spacing w:val="-2"/>
          <w:sz w:val="24"/>
          <w:szCs w:val="24"/>
        </w:rPr>
        <w:t xml:space="preserve"> 3D </w:t>
      </w:r>
      <w:proofErr w:type="spellStart"/>
      <w:r w:rsidRPr="00722335">
        <w:rPr>
          <w:color w:val="000000" w:themeColor="text1"/>
          <w:spacing w:val="-2"/>
          <w:sz w:val="24"/>
          <w:szCs w:val="24"/>
        </w:rPr>
        <w:t>là</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thất</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bại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toàn</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thân</w:t>
      </w:r>
      <w:proofErr w:type="spellEnd"/>
      <w:r w:rsidRPr="00722335">
        <w:rPr>
          <w:color w:val="000000" w:themeColor="text1"/>
          <w:spacing w:val="-2"/>
          <w:sz w:val="24"/>
          <w:szCs w:val="24"/>
        </w:rPr>
        <w:t xml:space="preserve"> (di </w:t>
      </w:r>
      <w:proofErr w:type="spellStart"/>
      <w:r w:rsidRPr="00722335">
        <w:rPr>
          <w:color w:val="000000" w:themeColor="text1"/>
          <w:spacing w:val="-2"/>
          <w:sz w:val="24"/>
          <w:szCs w:val="24"/>
        </w:rPr>
        <w:t>căn</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ngoài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trường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chiếu</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xạ</w:t>
      </w:r>
      <w:proofErr w:type="spellEnd"/>
      <w:r w:rsidRPr="00722335">
        <w:rPr>
          <w:color w:val="000000" w:themeColor="text1"/>
          <w:spacing w:val="-2"/>
          <w:sz w:val="24"/>
          <w:szCs w:val="24"/>
        </w:rPr>
        <w:t xml:space="preserve">). Trong </w:t>
      </w:r>
      <w:proofErr w:type="spellStart"/>
      <w:r w:rsidRPr="00722335">
        <w:rPr>
          <w:color w:val="000000" w:themeColor="text1"/>
          <w:spacing w:val="-2"/>
          <w:sz w:val="24"/>
          <w:szCs w:val="24"/>
        </w:rPr>
        <w:t>tổng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số</w:t>
      </w:r>
      <w:proofErr w:type="spellEnd"/>
      <w:r w:rsidRPr="00722335">
        <w:rPr>
          <w:color w:val="000000" w:themeColor="text1"/>
          <w:spacing w:val="-2"/>
          <w:sz w:val="24"/>
          <w:szCs w:val="24"/>
        </w:rPr>
        <w:t xml:space="preserve"> 222 </w:t>
      </w:r>
      <w:proofErr w:type="spellStart"/>
      <w:r w:rsidRPr="00722335">
        <w:rPr>
          <w:color w:val="000000" w:themeColor="text1"/>
          <w:spacing w:val="-2"/>
          <w:sz w:val="24"/>
          <w:szCs w:val="24"/>
        </w:rPr>
        <w:t>trường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hợp</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tái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phát</w:t>
      </w:r>
      <w:proofErr w:type="spellEnd"/>
      <w:r w:rsidRPr="00722335">
        <w:rPr>
          <w:color w:val="000000" w:themeColor="text1"/>
          <w:spacing w:val="-2"/>
          <w:sz w:val="24"/>
          <w:szCs w:val="24"/>
        </w:rPr>
        <w:t xml:space="preserve"> di </w:t>
      </w:r>
      <w:proofErr w:type="spellStart"/>
      <w:r w:rsidRPr="00722335">
        <w:rPr>
          <w:color w:val="000000" w:themeColor="text1"/>
          <w:spacing w:val="-2"/>
          <w:sz w:val="24"/>
          <w:szCs w:val="24"/>
        </w:rPr>
        <w:t>căn</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của</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RetroEMBRACE</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có</w:t>
      </w:r>
      <w:proofErr w:type="spellEnd"/>
      <w:r w:rsidRPr="00722335">
        <w:rPr>
          <w:color w:val="000000" w:themeColor="text1"/>
          <w:spacing w:val="-2"/>
          <w:sz w:val="24"/>
          <w:szCs w:val="24"/>
        </w:rPr>
        <w:t xml:space="preserve"> 21% </w:t>
      </w:r>
      <w:proofErr w:type="spellStart"/>
      <w:r w:rsidRPr="00722335">
        <w:rPr>
          <w:color w:val="000000" w:themeColor="text1"/>
          <w:spacing w:val="-2"/>
          <w:sz w:val="24"/>
          <w:szCs w:val="24"/>
        </w:rPr>
        <w:t>chỉ</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tái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phát</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tại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vùng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chậu</w:t>
      </w:r>
      <w:proofErr w:type="spellEnd"/>
      <w:r w:rsidRPr="00722335">
        <w:rPr>
          <w:color w:val="000000" w:themeColor="text1"/>
          <w:spacing w:val="-2"/>
          <w:sz w:val="24"/>
          <w:szCs w:val="24"/>
        </w:rPr>
        <w:t xml:space="preserve">, 57% </w:t>
      </w:r>
      <w:proofErr w:type="spellStart"/>
      <w:r w:rsidRPr="00722335">
        <w:rPr>
          <w:color w:val="000000" w:themeColor="text1"/>
          <w:spacing w:val="-2"/>
          <w:sz w:val="24"/>
          <w:szCs w:val="24"/>
        </w:rPr>
        <w:t>chỉ</w:t>
      </w:r>
      <w:proofErr w:type="spellEnd"/>
      <w:r w:rsidRPr="00722335">
        <w:rPr>
          <w:color w:val="000000" w:themeColor="text1"/>
          <w:spacing w:val="-2"/>
          <w:sz w:val="24"/>
          <w:szCs w:val="24"/>
        </w:rPr>
        <w:t xml:space="preserve"> di </w:t>
      </w:r>
      <w:proofErr w:type="spellStart"/>
      <w:r w:rsidRPr="00722335">
        <w:rPr>
          <w:color w:val="000000" w:themeColor="text1"/>
          <w:spacing w:val="-2"/>
          <w:sz w:val="24"/>
          <w:szCs w:val="24"/>
        </w:rPr>
        <w:t>căn</w:t>
      </w:r>
      <w:proofErr w:type="spellEnd"/>
      <w:r w:rsidRPr="00722335">
        <w:rPr>
          <w:color w:val="000000" w:themeColor="text1"/>
          <w:spacing w:val="-2"/>
          <w:sz w:val="24"/>
          <w:szCs w:val="24"/>
        </w:rPr>
        <w:t xml:space="preserve"> xa, 23% </w:t>
      </w:r>
      <w:proofErr w:type="spellStart"/>
      <w:r w:rsidRPr="00722335">
        <w:rPr>
          <w:color w:val="000000" w:themeColor="text1"/>
          <w:spacing w:val="-2"/>
          <w:sz w:val="24"/>
          <w:szCs w:val="24"/>
        </w:rPr>
        <w:t>vừa</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tái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phát</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tại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vùng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chậu</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vừa</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có</w:t>
      </w:r>
      <w:proofErr w:type="spellEnd"/>
      <w:r w:rsidRPr="00722335">
        <w:rPr>
          <w:color w:val="000000" w:themeColor="text1"/>
          <w:spacing w:val="-2"/>
          <w:sz w:val="24"/>
          <w:szCs w:val="24"/>
        </w:rPr>
        <w:t xml:space="preserve"> di </w:t>
      </w:r>
      <w:proofErr w:type="spellStart"/>
      <w:r w:rsidRPr="00722335">
        <w:rPr>
          <w:color w:val="000000" w:themeColor="text1"/>
          <w:spacing w:val="-2"/>
          <w:sz w:val="24"/>
          <w:szCs w:val="24"/>
        </w:rPr>
        <w:t>căn</w:t>
      </w:r>
      <w:proofErr w:type="spellEnd"/>
      <w:r w:rsidRPr="00722335">
        <w:rPr>
          <w:color w:val="000000" w:themeColor="text1"/>
          <w:spacing w:val="-2"/>
          <w:sz w:val="24"/>
          <w:szCs w:val="24"/>
        </w:rPr>
        <w:t xml:space="preserve"> xa. </w:t>
      </w:r>
      <w:proofErr w:type="spellStart"/>
      <w:r w:rsidRPr="00722335">
        <w:rPr>
          <w:color w:val="000000" w:themeColor="text1"/>
          <w:spacing w:val="-2"/>
          <w:sz w:val="24"/>
          <w:szCs w:val="24"/>
        </w:rPr>
        <w:t>Có</w:t>
      </w:r>
      <w:proofErr w:type="spellEnd"/>
      <w:r w:rsidRPr="00722335">
        <w:rPr>
          <w:color w:val="000000" w:themeColor="text1"/>
          <w:spacing w:val="-2"/>
          <w:sz w:val="24"/>
          <w:szCs w:val="24"/>
        </w:rPr>
        <w:t xml:space="preserve"> 40 </w:t>
      </w:r>
      <w:proofErr w:type="spellStart"/>
      <w:r w:rsidRPr="00722335">
        <w:rPr>
          <w:color w:val="000000" w:themeColor="text1"/>
          <w:spacing w:val="-2"/>
          <w:sz w:val="24"/>
          <w:szCs w:val="24"/>
        </w:rPr>
        <w:t>đến</w:t>
      </w:r>
      <w:proofErr w:type="spellEnd"/>
      <w:r w:rsidRPr="00722335">
        <w:rPr>
          <w:color w:val="000000" w:themeColor="text1"/>
          <w:spacing w:val="-2"/>
          <w:sz w:val="24"/>
          <w:szCs w:val="24"/>
        </w:rPr>
        <w:t xml:space="preserve"> 50% </w:t>
      </w:r>
      <w:proofErr w:type="spellStart"/>
      <w:r w:rsidRPr="00722335">
        <w:rPr>
          <w:color w:val="000000" w:themeColor="text1"/>
          <w:spacing w:val="-2"/>
          <w:sz w:val="24"/>
          <w:szCs w:val="24"/>
        </w:rPr>
        <w:t>trường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hợp</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tái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phát</w:t>
      </w:r>
      <w:proofErr w:type="spellEnd"/>
      <w:r w:rsidRPr="00722335">
        <w:rPr>
          <w:color w:val="000000" w:themeColor="text1"/>
          <w:spacing w:val="-2"/>
          <w:sz w:val="24"/>
          <w:szCs w:val="24"/>
        </w:rPr>
        <w:t xml:space="preserve"> di </w:t>
      </w:r>
      <w:proofErr w:type="spellStart"/>
      <w:r w:rsidRPr="00722335">
        <w:rPr>
          <w:color w:val="000000" w:themeColor="text1"/>
          <w:spacing w:val="-2"/>
          <w:sz w:val="24"/>
          <w:szCs w:val="24"/>
        </w:rPr>
        <w:t>căn</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trong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năm</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đầu</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có</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thêm</w:t>
      </w:r>
      <w:proofErr w:type="spellEnd"/>
      <w:r w:rsidRPr="00722335">
        <w:rPr>
          <w:color w:val="000000" w:themeColor="text1"/>
          <w:spacing w:val="-2"/>
          <w:sz w:val="24"/>
          <w:szCs w:val="24"/>
        </w:rPr>
        <w:t xml:space="preserve"> 20-30% </w:t>
      </w:r>
      <w:proofErr w:type="spellStart"/>
      <w:r w:rsidRPr="00722335">
        <w:rPr>
          <w:color w:val="000000" w:themeColor="text1"/>
          <w:spacing w:val="-2"/>
          <w:sz w:val="24"/>
          <w:szCs w:val="24"/>
        </w:rPr>
        <w:t>tái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phát</w:t>
      </w:r>
      <w:proofErr w:type="spellEnd"/>
      <w:r w:rsidRPr="00722335">
        <w:rPr>
          <w:color w:val="000000" w:themeColor="text1"/>
          <w:spacing w:val="-2"/>
          <w:sz w:val="24"/>
          <w:szCs w:val="24"/>
        </w:rPr>
        <w:t xml:space="preserve"> di </w:t>
      </w:r>
      <w:proofErr w:type="spellStart"/>
      <w:r w:rsidRPr="00722335">
        <w:rPr>
          <w:color w:val="000000" w:themeColor="text1"/>
          <w:spacing w:val="-2"/>
          <w:sz w:val="24"/>
          <w:szCs w:val="24"/>
        </w:rPr>
        <w:t>căn</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trong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năm</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thứ</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hai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Tỉ</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lệ</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thất</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bại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điều</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trị</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tại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chỗ</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tại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vùng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hạch</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chủ</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bụng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không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thay</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đổi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sau</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năm</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thứ</w:t>
      </w:r>
      <w:proofErr w:type="spellEnd"/>
      <w:r w:rsidRPr="00722335">
        <w:rPr>
          <w:color w:val="000000" w:themeColor="text1"/>
          <w:spacing w:val="-2"/>
          <w:sz w:val="24"/>
          <w:szCs w:val="24"/>
        </w:rPr>
        <w:t xml:space="preserve"> 3, </w:t>
      </w:r>
      <w:proofErr w:type="spellStart"/>
      <w:r w:rsidRPr="00722335">
        <w:rPr>
          <w:color w:val="000000" w:themeColor="text1"/>
          <w:spacing w:val="-2"/>
          <w:sz w:val="24"/>
          <w:szCs w:val="24"/>
        </w:rPr>
        <w:t>tuy</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nhiên</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những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thất</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bại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toàn</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thân</w:t>
      </w:r>
      <w:proofErr w:type="spellEnd"/>
      <w:r w:rsidRPr="00722335">
        <w:rPr>
          <w:color w:val="000000" w:themeColor="text1"/>
          <w:spacing w:val="-2"/>
          <w:sz w:val="24"/>
          <w:szCs w:val="24"/>
        </w:rPr>
        <w:t xml:space="preserve"> (di </w:t>
      </w:r>
      <w:proofErr w:type="spellStart"/>
      <w:r w:rsidRPr="00722335">
        <w:rPr>
          <w:color w:val="000000" w:themeColor="text1"/>
          <w:spacing w:val="-2"/>
          <w:sz w:val="24"/>
          <w:szCs w:val="24"/>
        </w:rPr>
        <w:t>căn</w:t>
      </w:r>
      <w:proofErr w:type="spellEnd"/>
      <w:r w:rsidRPr="00722335">
        <w:rPr>
          <w:color w:val="000000" w:themeColor="text1"/>
          <w:spacing w:val="-2"/>
          <w:sz w:val="24"/>
          <w:szCs w:val="24"/>
        </w:rPr>
        <w:t xml:space="preserve"> xa) </w:t>
      </w:r>
      <w:proofErr w:type="spellStart"/>
      <w:r w:rsidRPr="00722335">
        <w:rPr>
          <w:color w:val="000000" w:themeColor="text1"/>
          <w:spacing w:val="-2"/>
          <w:sz w:val="24"/>
          <w:szCs w:val="24"/>
        </w:rPr>
        <w:t>tiếp</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tục</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xuất</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hiện</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tới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thời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điểm</w:t>
      </w:r>
      <w:proofErr w:type="spellEnd"/>
      <w:r w:rsidRPr="00722335">
        <w:rPr>
          <w:color w:val="000000" w:themeColor="text1"/>
          <w:spacing w:val="-2"/>
          <w:sz w:val="24"/>
          <w:szCs w:val="24"/>
        </w:rPr>
        <w:t xml:space="preserve"> 10 </w:t>
      </w:r>
      <w:proofErr w:type="spellStart"/>
      <w:r w:rsidRPr="00722335">
        <w:rPr>
          <w:color w:val="000000" w:themeColor="text1"/>
          <w:spacing w:val="-2"/>
          <w:sz w:val="24"/>
          <w:szCs w:val="24"/>
        </w:rPr>
        <w:t>năm</w:t>
      </w:r>
      <w:proofErr w:type="spellEnd"/>
      <w:r w:rsidRPr="00722335">
        <w:rPr>
          <w:color w:val="000000" w:themeColor="text1"/>
          <w:spacing w:val="-2"/>
          <w:sz w:val="24"/>
          <w:szCs w:val="24"/>
        </w:rPr>
        <w:t>.</w:t>
      </w:r>
      <w:r w:rsidRPr="00722335">
        <w:rPr>
          <w:color w:val="000000" w:themeColor="text1"/>
          <w:spacing w:val="-2"/>
          <w:sz w:val="24"/>
          <w:szCs w:val="24"/>
        </w:rPr>
        <w:fldChar w:fldCharType="begin"/>
      </w:r>
      <w:r w:rsidR="00703DBC">
        <w:rPr>
          <w:color w:val="000000" w:themeColor="text1"/>
          <w:spacing w:val="-2"/>
          <w:sz w:val="24"/>
          <w:szCs w:val="24"/>
        </w:rPr>
        <w:instrText xml:space="preserve"> ADDIN ZOTERO_ITEM CSL_CITATION {"citationID":"tGEnSRyE","properties":{"formattedCitation":"[5]","plainCitation":"[5]","noteIndex":0},"citationItems":[{"id":466,"uris":["http://zotero.org/users/local/7CrpOeMK/items/EM37CSXJ"],"itemData":{"id":466,"type":"article-journal","abstract":"PURPOSE: Image guided adaptive brachytherapy (IGABT) for cervical cancer improves pelvic control and survival across all stages. Improvement in pelvic control is larger in advanced stages, but improvement in survival is similar across stages. This paper analyzes the patterns of failure in the RetroEMBRACE cohort to investigate this discrepancy.\nMETHODS AND MATERIALS: 731 patients from 12 institutions treated with chemoradiation therapy and magnetic resonance imaging or computed tomography-based IGABT were evaluated. The pattern of failure at time of first relapse was analyzed.\nRESULTS: Three hundred twenty-five failures (single and synchronous) occurred in 222 of 731 patients (30%). Among the 325 failures, 9% were local and 6% regional. Pelvic (local or regional) failures made up 13%, paraaortic node (PAN) 9%, systemic 21%, and distant (systemic + PAN) 24%. Of the 222 patients with treatment failure, 21% had pelvic failure alone, 57% had distant failure alone, and 23% had both pelvic and distant failure. Of all failures that occurred, 40% to 50% occurred in the first year, with a further 20% to 30% occurring in the second year. Although local, regional, and PAN failure tended to plateau after year 3, systemic failure continued to occur up to year 10.\nCONCLUSIONS: Implementation of IGABT has changed the patterns of relapse after chemoradiation therapy for cervical cancer. The predominant failure after IGABT is systemic, whereas the predominant failure with conventional brachytherapy is pelvic. Effective treatments to eradicate micrometastases in PAN and distant organs are needed in addition to IGABT and chemoradiation therapy to maximize local, regional, PAN, and systemic control and improve survival.","container-title":"International Journal of Radiation Oncology, Biology, Physics","DOI":"10.1016/j.ijrobp.2019.03.038","ISSN":"1879-355X","issue":"4","journalAbbreviation":"Int J Radiat Oncol Biol Phys","language":"eng","note":"PMID: 30940530","page":"895-902","source":"PubMed","title":"Change in Patterns of Failure After Image-Guided Brachytherapy for Cervical Cancer: Analysis From the RetroEMBRACE Study","title-short":"Change in Patterns of Failure After Image-Guided Brachytherapy for Cervical Cancer","volume":"104","author":[{"family":"Tan","given":"Li-Tee"},{"family":"Pötter","given":"Richard"},{"family":"Sturdza","given":"Alina"},{"family":"Fokdal","given":"Lars"},{"family":"Haie-Meder","given":"Christine"},{"family":"Schmid","given":"Maximilian"},{"family":"Gregory","given":"Deborah"},{"family":"Petric","given":"Primoz"},{"family":"Jürgenliemk-Schulz","given":"Ina"},{"family":"Gillham","given":"Charles"},{"family":"Van Limbergen","given":"Eric"},{"family":"Hoskin","given":"Peter"},{"family":"Tharavichitkul","given":"Ekkasit"},{"family":"Villafranca","given":"Elena"},{"family":"Mahantshetty","given":"Umesh"},{"family":"Kirisits","given":"Christian"},{"family":"Lindegaard","given":"Jacob"},{"family":"Kirchheiner","given":"Kathrin"},{"family":"Tanderup","given":"Kari"}],"issued":{"date-parts":[["2019",7,15]]}}}],"schema":"https://github.com/citation-style-language/schema/raw/master/csl-citation.json"} </w:instrText>
      </w:r>
      <w:r w:rsidRPr="00722335">
        <w:rPr>
          <w:color w:val="000000" w:themeColor="text1"/>
          <w:spacing w:val="-2"/>
          <w:sz w:val="24"/>
          <w:szCs w:val="24"/>
        </w:rPr>
        <w:fldChar w:fldCharType="separate"/>
      </w:r>
      <w:r w:rsidR="00703DBC" w:rsidRPr="00703DBC">
        <w:rPr>
          <w:sz w:val="24"/>
        </w:rPr>
        <w:t>[5]</w:t>
      </w:r>
      <w:r w:rsidRPr="00722335">
        <w:rPr>
          <w:color w:val="000000" w:themeColor="text1"/>
          <w:spacing w:val="-2"/>
          <w:sz w:val="24"/>
          <w:szCs w:val="24"/>
        </w:rPr>
        <w:fldChar w:fldCharType="end"/>
      </w:r>
      <w:r w:rsidRPr="00722335">
        <w:rPr>
          <w:color w:val="000000" w:themeColor="text1"/>
          <w:spacing w:val="-2"/>
          <w:sz w:val="24"/>
          <w:szCs w:val="24"/>
        </w:rPr>
        <w:t xml:space="preserve"> </w:t>
      </w:r>
      <w:proofErr w:type="spellStart"/>
      <w:r w:rsidRPr="00722335">
        <w:rPr>
          <w:color w:val="000000" w:themeColor="text1"/>
          <w:spacing w:val="-2"/>
          <w:sz w:val="24"/>
          <w:szCs w:val="24"/>
        </w:rPr>
        <w:t>Tại</w:t>
      </w:r>
      <w:proofErr w:type="spellEnd"/>
      <w:r w:rsidRPr="00722335">
        <w:rPr>
          <w:color w:val="000000" w:themeColor="text1"/>
          <w:spacing w:val="-2"/>
          <w:sz w:val="24"/>
          <w:szCs w:val="24"/>
        </w:rPr>
        <w:t xml:space="preserve"> Việt Nam, </w:t>
      </w:r>
      <w:proofErr w:type="spellStart"/>
      <w:r w:rsidR="004D2838">
        <w:rPr>
          <w:color w:val="000000" w:themeColor="text1"/>
          <w:spacing w:val="-2"/>
          <w:sz w:val="24"/>
          <w:szCs w:val="24"/>
        </w:rPr>
        <w:t>n</w:t>
      </w:r>
      <w:r w:rsidRPr="00722335">
        <w:rPr>
          <w:color w:val="000000" w:themeColor="text1"/>
          <w:spacing w:val="-2"/>
          <w:sz w:val="24"/>
          <w:szCs w:val="24"/>
        </w:rPr>
        <w:t>ăm</w:t>
      </w:r>
      <w:proofErr w:type="spellEnd"/>
      <w:r w:rsidRPr="00722335">
        <w:rPr>
          <w:color w:val="000000" w:themeColor="text1"/>
          <w:spacing w:val="-2"/>
          <w:sz w:val="24"/>
          <w:szCs w:val="24"/>
        </w:rPr>
        <w:t xml:space="preserve"> 2014, </w:t>
      </w:r>
      <w:proofErr w:type="spellStart"/>
      <w:r w:rsidRPr="00722335">
        <w:rPr>
          <w:color w:val="000000" w:themeColor="text1"/>
          <w:spacing w:val="-2"/>
          <w:sz w:val="24"/>
          <w:szCs w:val="24"/>
        </w:rPr>
        <w:t>tác</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giả</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Trần</w:t>
      </w:r>
      <w:proofErr w:type="spellEnd"/>
      <w:r w:rsidRPr="00722335">
        <w:rPr>
          <w:color w:val="000000" w:themeColor="text1"/>
          <w:spacing w:val="-2"/>
          <w:sz w:val="24"/>
          <w:szCs w:val="24"/>
        </w:rPr>
        <w:t xml:space="preserve"> Đặng Ngọc Linh </w:t>
      </w:r>
      <w:proofErr w:type="spellStart"/>
      <w:r w:rsidRPr="00722335">
        <w:rPr>
          <w:color w:val="000000" w:themeColor="text1"/>
          <w:spacing w:val="-2"/>
          <w:sz w:val="24"/>
          <w:szCs w:val="24"/>
        </w:rPr>
        <w:t>công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bố</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kết</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quả</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nghiên</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cứu</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hóa</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xạ</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trị</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đồng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thời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xạ</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ngoài</w:t>
      </w:r>
      <w:proofErr w:type="spellEnd"/>
      <w:r w:rsidRPr="00722335">
        <w:rPr>
          <w:color w:val="000000" w:themeColor="text1"/>
          <w:spacing w:val="-2"/>
          <w:sz w:val="24"/>
          <w:szCs w:val="24"/>
        </w:rPr>
        <w:t xml:space="preserve"> 3D </w:t>
      </w:r>
      <w:proofErr w:type="spellStart"/>
      <w:r w:rsidRPr="00722335">
        <w:rPr>
          <w:color w:val="000000" w:themeColor="text1"/>
          <w:spacing w:val="-2"/>
          <w:sz w:val="24"/>
          <w:szCs w:val="24"/>
        </w:rPr>
        <w:t>và</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xạ</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áp</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sát</w:t>
      </w:r>
      <w:proofErr w:type="spellEnd"/>
      <w:r w:rsidRPr="00722335">
        <w:rPr>
          <w:color w:val="000000" w:themeColor="text1"/>
          <w:spacing w:val="-2"/>
          <w:sz w:val="24"/>
          <w:szCs w:val="24"/>
        </w:rPr>
        <w:t xml:space="preserve"> 2D) </w:t>
      </w:r>
      <w:proofErr w:type="spellStart"/>
      <w:r w:rsidRPr="00722335">
        <w:rPr>
          <w:color w:val="000000" w:themeColor="text1"/>
          <w:spacing w:val="-2"/>
          <w:sz w:val="24"/>
          <w:szCs w:val="24"/>
        </w:rPr>
        <w:t>trên</w:t>
      </w:r>
      <w:proofErr w:type="spellEnd"/>
      <w:r w:rsidRPr="00722335">
        <w:rPr>
          <w:color w:val="000000" w:themeColor="text1"/>
          <w:spacing w:val="-2"/>
          <w:sz w:val="24"/>
          <w:szCs w:val="24"/>
        </w:rPr>
        <w:t xml:space="preserve"> 296 </w:t>
      </w:r>
      <w:proofErr w:type="spellStart"/>
      <w:r w:rsidRPr="00722335">
        <w:rPr>
          <w:color w:val="000000" w:themeColor="text1"/>
          <w:spacing w:val="-2"/>
          <w:sz w:val="24"/>
          <w:szCs w:val="24"/>
        </w:rPr>
        <w:t>bệnh</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nhân</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ung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thư</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cổ</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tử</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cung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với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thời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gian</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theo</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dõi</w:t>
      </w:r>
      <w:proofErr w:type="spellEnd"/>
      <w:r w:rsidRPr="00722335">
        <w:rPr>
          <w:color w:val="000000" w:themeColor="text1"/>
          <w:spacing w:val="-2"/>
          <w:sz w:val="24"/>
          <w:szCs w:val="24"/>
        </w:rPr>
        <w:t xml:space="preserve"> 43 </w:t>
      </w:r>
      <w:proofErr w:type="spellStart"/>
      <w:r w:rsidRPr="00722335">
        <w:rPr>
          <w:color w:val="000000" w:themeColor="text1"/>
          <w:spacing w:val="-2"/>
          <w:sz w:val="24"/>
          <w:szCs w:val="24"/>
        </w:rPr>
        <w:t>tháng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tỉ</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lệ</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tái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phát</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tại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chỗ</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tại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vùng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là</w:t>
      </w:r>
      <w:proofErr w:type="spellEnd"/>
      <w:r w:rsidRPr="00722335">
        <w:rPr>
          <w:color w:val="000000" w:themeColor="text1"/>
          <w:spacing w:val="-2"/>
          <w:sz w:val="24"/>
          <w:szCs w:val="24"/>
        </w:rPr>
        <w:t xml:space="preserve"> 15,2%, </w:t>
      </w:r>
      <w:proofErr w:type="spellStart"/>
      <w:r w:rsidRPr="00722335">
        <w:rPr>
          <w:color w:val="000000" w:themeColor="text1"/>
          <w:spacing w:val="-2"/>
          <w:sz w:val="24"/>
          <w:szCs w:val="24"/>
        </w:rPr>
        <w:t>tỉ</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lệ</w:t>
      </w:r>
      <w:proofErr w:type="spellEnd"/>
      <w:r w:rsidRPr="00722335">
        <w:rPr>
          <w:color w:val="000000" w:themeColor="text1"/>
          <w:spacing w:val="-2"/>
          <w:sz w:val="24"/>
          <w:szCs w:val="24"/>
        </w:rPr>
        <w:t xml:space="preserve"> di </w:t>
      </w:r>
      <w:proofErr w:type="spellStart"/>
      <w:r w:rsidRPr="00722335">
        <w:rPr>
          <w:color w:val="000000" w:themeColor="text1"/>
          <w:spacing w:val="-2"/>
          <w:sz w:val="24"/>
          <w:szCs w:val="24"/>
        </w:rPr>
        <w:t>căn</w:t>
      </w:r>
      <w:proofErr w:type="spellEnd"/>
      <w:r w:rsidRPr="00722335">
        <w:rPr>
          <w:color w:val="000000" w:themeColor="text1"/>
          <w:spacing w:val="-2"/>
          <w:sz w:val="24"/>
          <w:szCs w:val="24"/>
        </w:rPr>
        <w:t xml:space="preserve"> xa </w:t>
      </w:r>
      <w:proofErr w:type="spellStart"/>
      <w:r w:rsidRPr="00722335">
        <w:rPr>
          <w:color w:val="000000" w:themeColor="text1"/>
          <w:spacing w:val="-2"/>
          <w:sz w:val="24"/>
          <w:szCs w:val="24"/>
        </w:rPr>
        <w:t>là</w:t>
      </w:r>
      <w:proofErr w:type="spellEnd"/>
      <w:r w:rsidRPr="00722335">
        <w:rPr>
          <w:color w:val="000000" w:themeColor="text1"/>
          <w:spacing w:val="-2"/>
          <w:sz w:val="24"/>
          <w:szCs w:val="24"/>
        </w:rPr>
        <w:t xml:space="preserve"> 17,2%, </w:t>
      </w:r>
      <w:proofErr w:type="spellStart"/>
      <w:r w:rsidRPr="00722335">
        <w:rPr>
          <w:color w:val="000000" w:themeColor="text1"/>
          <w:spacing w:val="-2"/>
          <w:sz w:val="24"/>
          <w:szCs w:val="24"/>
        </w:rPr>
        <w:t>vừa</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tái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phát</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vừa</w:t>
      </w:r>
      <w:proofErr w:type="spellEnd"/>
      <w:r w:rsidRPr="00722335">
        <w:rPr>
          <w:color w:val="000000" w:themeColor="text1"/>
          <w:spacing w:val="-2"/>
          <w:sz w:val="24"/>
          <w:szCs w:val="24"/>
        </w:rPr>
        <w:t xml:space="preserve"> di </w:t>
      </w:r>
      <w:proofErr w:type="spellStart"/>
      <w:r w:rsidRPr="00722335">
        <w:rPr>
          <w:color w:val="000000" w:themeColor="text1"/>
          <w:spacing w:val="-2"/>
          <w:sz w:val="24"/>
          <w:szCs w:val="24"/>
        </w:rPr>
        <w:t>căn</w:t>
      </w:r>
      <w:proofErr w:type="spellEnd"/>
      <w:r w:rsidRPr="00722335">
        <w:rPr>
          <w:color w:val="000000" w:themeColor="text1"/>
          <w:spacing w:val="-2"/>
          <w:sz w:val="24"/>
          <w:szCs w:val="24"/>
        </w:rPr>
        <w:t xml:space="preserve"> xa </w:t>
      </w:r>
      <w:proofErr w:type="spellStart"/>
      <w:r w:rsidRPr="00722335">
        <w:rPr>
          <w:color w:val="000000" w:themeColor="text1"/>
          <w:spacing w:val="-2"/>
          <w:sz w:val="24"/>
          <w:szCs w:val="24"/>
        </w:rPr>
        <w:t>là</w:t>
      </w:r>
      <w:proofErr w:type="spellEnd"/>
      <w:r w:rsidRPr="00722335">
        <w:rPr>
          <w:color w:val="000000" w:themeColor="text1"/>
          <w:spacing w:val="-2"/>
          <w:sz w:val="24"/>
          <w:szCs w:val="24"/>
        </w:rPr>
        <w:t xml:space="preserve"> 5,1%. </w:t>
      </w:r>
      <w:proofErr w:type="spellStart"/>
      <w:r w:rsidRPr="00722335">
        <w:rPr>
          <w:color w:val="000000" w:themeColor="text1"/>
          <w:spacing w:val="-2"/>
          <w:sz w:val="24"/>
          <w:szCs w:val="24"/>
        </w:rPr>
        <w:t>Tác</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giả</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ghi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nhân</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thời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gian</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tái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phát</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trung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vị</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là</w:t>
      </w:r>
      <w:proofErr w:type="spellEnd"/>
      <w:r w:rsidRPr="00722335">
        <w:rPr>
          <w:color w:val="000000" w:themeColor="text1"/>
          <w:spacing w:val="-2"/>
          <w:sz w:val="24"/>
          <w:szCs w:val="24"/>
        </w:rPr>
        <w:t xml:space="preserve"> 10 </w:t>
      </w:r>
      <w:proofErr w:type="spellStart"/>
      <w:r w:rsidRPr="00722335">
        <w:rPr>
          <w:color w:val="000000" w:themeColor="text1"/>
          <w:spacing w:val="-2"/>
          <w:sz w:val="24"/>
          <w:szCs w:val="24"/>
        </w:rPr>
        <w:t>tháng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không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có</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trường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hợp</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nào</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tái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phát</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sau</w:t>
      </w:r>
      <w:proofErr w:type="spellEnd"/>
      <w:r w:rsidRPr="00722335">
        <w:rPr>
          <w:color w:val="000000" w:themeColor="text1"/>
          <w:spacing w:val="-2"/>
          <w:sz w:val="24"/>
          <w:szCs w:val="24"/>
        </w:rPr>
        <w:t xml:space="preserve"> 3 </w:t>
      </w:r>
      <w:proofErr w:type="spellStart"/>
      <w:r w:rsidRPr="00722335">
        <w:rPr>
          <w:color w:val="000000" w:themeColor="text1"/>
          <w:spacing w:val="-2"/>
          <w:sz w:val="24"/>
          <w:szCs w:val="24"/>
        </w:rPr>
        <w:t>năm</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Thời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gian</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trung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vị</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của</w:t>
      </w:r>
      <w:proofErr w:type="spellEnd"/>
      <w:r w:rsidRPr="00722335">
        <w:rPr>
          <w:color w:val="000000" w:themeColor="text1"/>
          <w:spacing w:val="-2"/>
          <w:sz w:val="24"/>
          <w:szCs w:val="24"/>
        </w:rPr>
        <w:t xml:space="preserve"> di </w:t>
      </w:r>
      <w:proofErr w:type="spellStart"/>
      <w:r w:rsidRPr="00722335">
        <w:rPr>
          <w:color w:val="000000" w:themeColor="text1"/>
          <w:spacing w:val="-2"/>
          <w:sz w:val="24"/>
          <w:szCs w:val="24"/>
        </w:rPr>
        <w:t>căn</w:t>
      </w:r>
      <w:proofErr w:type="spellEnd"/>
      <w:r w:rsidRPr="00722335">
        <w:rPr>
          <w:color w:val="000000" w:themeColor="text1"/>
          <w:spacing w:val="-2"/>
          <w:sz w:val="24"/>
          <w:szCs w:val="24"/>
        </w:rPr>
        <w:t xml:space="preserve"> xa </w:t>
      </w:r>
      <w:proofErr w:type="spellStart"/>
      <w:r w:rsidRPr="00722335">
        <w:rPr>
          <w:color w:val="000000" w:themeColor="text1"/>
          <w:spacing w:val="-2"/>
          <w:sz w:val="24"/>
          <w:szCs w:val="24"/>
        </w:rPr>
        <w:t>là</w:t>
      </w:r>
      <w:proofErr w:type="spellEnd"/>
      <w:r w:rsidRPr="00722335">
        <w:rPr>
          <w:color w:val="000000" w:themeColor="text1"/>
          <w:spacing w:val="-2"/>
          <w:sz w:val="24"/>
          <w:szCs w:val="24"/>
        </w:rPr>
        <w:t xml:space="preserve"> 14 </w:t>
      </w:r>
      <w:proofErr w:type="spellStart"/>
      <w:r w:rsidRPr="00722335">
        <w:rPr>
          <w:color w:val="000000" w:themeColor="text1"/>
          <w:spacing w:val="-2"/>
          <w:sz w:val="24"/>
          <w:szCs w:val="24"/>
        </w:rPr>
        <w:t>tháng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Chủ</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yếu</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xuất</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hiện</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trong</w:t>
      </w:r>
      <w:proofErr w:type="spellEnd"/>
      <w:r w:rsidRPr="00722335">
        <w:rPr>
          <w:color w:val="000000" w:themeColor="text1"/>
          <w:spacing w:val="-2"/>
          <w:sz w:val="24"/>
          <w:szCs w:val="24"/>
        </w:rPr>
        <w:t xml:space="preserve"> 3 </w:t>
      </w:r>
      <w:proofErr w:type="spellStart"/>
      <w:r w:rsidRPr="00722335">
        <w:rPr>
          <w:color w:val="000000" w:themeColor="text1"/>
          <w:spacing w:val="-2"/>
          <w:sz w:val="24"/>
          <w:szCs w:val="24"/>
        </w:rPr>
        <w:t>năm</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đầu</w:t>
      </w:r>
      <w:proofErr w:type="spellEnd"/>
      <w:r w:rsidRPr="00722335">
        <w:rPr>
          <w:color w:val="000000" w:themeColor="text1"/>
          <w:spacing w:val="-2"/>
          <w:sz w:val="24"/>
          <w:szCs w:val="24"/>
        </w:rPr>
        <w:t xml:space="preserve"> (24%), </w:t>
      </w:r>
      <w:proofErr w:type="spellStart"/>
      <w:r w:rsidRPr="00722335">
        <w:rPr>
          <w:color w:val="000000" w:themeColor="text1"/>
          <w:spacing w:val="-2"/>
          <w:sz w:val="24"/>
          <w:szCs w:val="24"/>
        </w:rPr>
        <w:t>tỉ</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lệ</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cộng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dồn</w:t>
      </w:r>
      <w:proofErr w:type="spellEnd"/>
      <w:r w:rsidRPr="00722335">
        <w:rPr>
          <w:color w:val="000000" w:themeColor="text1"/>
          <w:spacing w:val="-2"/>
          <w:sz w:val="24"/>
          <w:szCs w:val="24"/>
        </w:rPr>
        <w:t xml:space="preserve"> ở </w:t>
      </w:r>
      <w:proofErr w:type="spellStart"/>
      <w:r w:rsidRPr="00722335">
        <w:rPr>
          <w:color w:val="000000" w:themeColor="text1"/>
          <w:spacing w:val="-2"/>
          <w:sz w:val="24"/>
          <w:szCs w:val="24"/>
        </w:rPr>
        <w:t>thời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điểm</w:t>
      </w:r>
      <w:proofErr w:type="spellEnd"/>
      <w:r w:rsidRPr="00722335">
        <w:rPr>
          <w:color w:val="000000" w:themeColor="text1"/>
          <w:spacing w:val="-2"/>
          <w:sz w:val="24"/>
          <w:szCs w:val="24"/>
        </w:rPr>
        <w:t xml:space="preserve"> 5 </w:t>
      </w:r>
      <w:proofErr w:type="spellStart"/>
      <w:r w:rsidRPr="00722335">
        <w:rPr>
          <w:color w:val="000000" w:themeColor="text1"/>
          <w:spacing w:val="-2"/>
          <w:sz w:val="24"/>
          <w:szCs w:val="24"/>
        </w:rPr>
        <w:t>năm</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là</w:t>
      </w:r>
      <w:proofErr w:type="spellEnd"/>
      <w:r w:rsidRPr="00722335">
        <w:rPr>
          <w:color w:val="000000" w:themeColor="text1"/>
          <w:spacing w:val="-2"/>
          <w:sz w:val="24"/>
          <w:szCs w:val="24"/>
        </w:rPr>
        <w:t xml:space="preserve"> 28,8%. Trong </w:t>
      </w:r>
      <w:proofErr w:type="spellStart"/>
      <w:r w:rsidRPr="00722335">
        <w:rPr>
          <w:color w:val="000000" w:themeColor="text1"/>
          <w:spacing w:val="-2"/>
          <w:sz w:val="24"/>
          <w:szCs w:val="24"/>
        </w:rPr>
        <w:t>đó</w:t>
      </w:r>
      <w:proofErr w:type="spellEnd"/>
      <w:r w:rsidRPr="00722335">
        <w:rPr>
          <w:color w:val="000000" w:themeColor="text1"/>
          <w:spacing w:val="-2"/>
          <w:sz w:val="24"/>
          <w:szCs w:val="24"/>
        </w:rPr>
        <w:t xml:space="preserve"> di </w:t>
      </w:r>
      <w:proofErr w:type="spellStart"/>
      <w:r w:rsidRPr="00722335">
        <w:rPr>
          <w:color w:val="000000" w:themeColor="text1"/>
          <w:spacing w:val="-2"/>
          <w:sz w:val="24"/>
          <w:szCs w:val="24"/>
        </w:rPr>
        <w:t>căn</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hạch</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cạnh</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động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mạch</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chủ</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bụng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gặp</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nhiều</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nhất</w:t>
      </w:r>
      <w:proofErr w:type="spellEnd"/>
      <w:r w:rsidRPr="00722335">
        <w:rPr>
          <w:color w:val="000000" w:themeColor="text1"/>
          <w:spacing w:val="-2"/>
          <w:sz w:val="24"/>
          <w:szCs w:val="24"/>
        </w:rPr>
        <w:t xml:space="preserve"> (5,7%), </w:t>
      </w:r>
      <w:proofErr w:type="spellStart"/>
      <w:r w:rsidRPr="00722335">
        <w:rPr>
          <w:color w:val="000000" w:themeColor="text1"/>
          <w:spacing w:val="-2"/>
          <w:sz w:val="24"/>
          <w:szCs w:val="24"/>
        </w:rPr>
        <w:t>tiếp</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đó</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là</w:t>
      </w:r>
      <w:proofErr w:type="spellEnd"/>
      <w:r w:rsidRPr="00722335">
        <w:rPr>
          <w:color w:val="000000" w:themeColor="text1"/>
          <w:spacing w:val="-2"/>
          <w:sz w:val="24"/>
          <w:szCs w:val="24"/>
        </w:rPr>
        <w:t xml:space="preserve"> di </w:t>
      </w:r>
      <w:proofErr w:type="spellStart"/>
      <w:r w:rsidRPr="00722335">
        <w:rPr>
          <w:color w:val="000000" w:themeColor="text1"/>
          <w:spacing w:val="-2"/>
          <w:sz w:val="24"/>
          <w:szCs w:val="24"/>
        </w:rPr>
        <w:t>căn</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hạch</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thượng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đòn</w:t>
      </w:r>
      <w:proofErr w:type="spellEnd"/>
      <w:r w:rsidRPr="00722335">
        <w:rPr>
          <w:color w:val="000000" w:themeColor="text1"/>
          <w:spacing w:val="-2"/>
          <w:sz w:val="24"/>
          <w:szCs w:val="24"/>
        </w:rPr>
        <w:t xml:space="preserve"> (3,4%), </w:t>
      </w:r>
      <w:proofErr w:type="spellStart"/>
      <w:r w:rsidRPr="00722335">
        <w:rPr>
          <w:color w:val="000000" w:themeColor="text1"/>
          <w:spacing w:val="-2"/>
          <w:sz w:val="24"/>
          <w:szCs w:val="24"/>
        </w:rPr>
        <w:t>phổi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là</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vị</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trí</w:t>
      </w:r>
      <w:proofErr w:type="spellEnd"/>
      <w:r w:rsidRPr="00722335">
        <w:rPr>
          <w:color w:val="000000" w:themeColor="text1"/>
          <w:spacing w:val="-2"/>
          <w:sz w:val="24"/>
          <w:szCs w:val="24"/>
        </w:rPr>
        <w:t xml:space="preserve"> di </w:t>
      </w:r>
      <w:proofErr w:type="spellStart"/>
      <w:r w:rsidRPr="00722335">
        <w:rPr>
          <w:color w:val="000000" w:themeColor="text1"/>
          <w:spacing w:val="-2"/>
          <w:sz w:val="24"/>
          <w:szCs w:val="24"/>
        </w:rPr>
        <w:t>căn</w:t>
      </w:r>
      <w:proofErr w:type="spellEnd"/>
      <w:r w:rsidRPr="00722335">
        <w:rPr>
          <w:color w:val="000000" w:themeColor="text1"/>
          <w:spacing w:val="-2"/>
          <w:sz w:val="24"/>
          <w:szCs w:val="24"/>
        </w:rPr>
        <w:t xml:space="preserve"> hay </w:t>
      </w:r>
      <w:proofErr w:type="spellStart"/>
      <w:r w:rsidRPr="00722335">
        <w:rPr>
          <w:color w:val="000000" w:themeColor="text1"/>
          <w:spacing w:val="-2"/>
          <w:sz w:val="24"/>
          <w:szCs w:val="24"/>
        </w:rPr>
        <w:t>gặp</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thứ</w:t>
      </w:r>
      <w:proofErr w:type="spellEnd"/>
      <w:r w:rsidRPr="00722335">
        <w:rPr>
          <w:color w:val="000000" w:themeColor="text1"/>
          <w:spacing w:val="-2"/>
          <w:sz w:val="24"/>
          <w:szCs w:val="24"/>
        </w:rPr>
        <w:t xml:space="preserve"> 3 (2,7%).</w:t>
      </w:r>
      <w:r w:rsidRPr="00722335">
        <w:rPr>
          <w:color w:val="000000" w:themeColor="text1"/>
          <w:spacing w:val="-2"/>
          <w:sz w:val="24"/>
          <w:szCs w:val="24"/>
        </w:rPr>
        <w:fldChar w:fldCharType="begin"/>
      </w:r>
      <w:r w:rsidR="00703DBC">
        <w:rPr>
          <w:color w:val="000000" w:themeColor="text1"/>
          <w:spacing w:val="-2"/>
          <w:sz w:val="24"/>
          <w:szCs w:val="24"/>
        </w:rPr>
        <w:instrText xml:space="preserve"> ADDIN ZOTERO_ITEM CSL_CITATION {"citationID":"R6MkkkFC","properties":{"formattedCitation":"[6]","plainCitation":"[6]","noteIndex":0},"citationItems":[{"id":436,"uris":["http://zotero.org/users/local/7CrpOeMK/items/WZR7P9GS"],"itemData":{"id":436,"type":"thesis","publisher":"Đại học Y dược thành phố Hồ Chí Minh","title":"Hiệu quả xạ trị trong ung thư cổ tử cung giai đoạn IIB-IIIB","author":[{"family":"Trần Đặng Ngọc Linh","given":""}],"issued":{"date-parts":[["2014"]]}}}],"schema":"https://github.com/citation-style-language/schema/raw/master/csl-citation.json"} </w:instrText>
      </w:r>
      <w:r w:rsidRPr="00722335">
        <w:rPr>
          <w:color w:val="000000" w:themeColor="text1"/>
          <w:spacing w:val="-2"/>
          <w:sz w:val="24"/>
          <w:szCs w:val="24"/>
        </w:rPr>
        <w:fldChar w:fldCharType="separate"/>
      </w:r>
      <w:r w:rsidR="00703DBC" w:rsidRPr="00703DBC">
        <w:rPr>
          <w:sz w:val="24"/>
        </w:rPr>
        <w:t>[6]</w:t>
      </w:r>
      <w:r w:rsidRPr="00722335">
        <w:rPr>
          <w:color w:val="000000" w:themeColor="text1"/>
          <w:spacing w:val="-2"/>
          <w:sz w:val="24"/>
          <w:szCs w:val="24"/>
        </w:rPr>
        <w:fldChar w:fldCharType="end"/>
      </w:r>
      <w:r w:rsidRPr="00722335">
        <w:rPr>
          <w:color w:val="000000" w:themeColor="text1"/>
          <w:spacing w:val="-2"/>
          <w:sz w:val="24"/>
          <w:szCs w:val="24"/>
        </w:rPr>
        <w:t xml:space="preserve"> Như </w:t>
      </w:r>
      <w:proofErr w:type="spellStart"/>
      <w:r w:rsidRPr="00722335">
        <w:rPr>
          <w:color w:val="000000" w:themeColor="text1"/>
          <w:spacing w:val="-2"/>
          <w:sz w:val="24"/>
          <w:szCs w:val="24"/>
        </w:rPr>
        <w:t>vậy</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có</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thể</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thấy</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tái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phát</w:t>
      </w:r>
      <w:proofErr w:type="spellEnd"/>
      <w:r w:rsidRPr="00722335">
        <w:rPr>
          <w:color w:val="000000" w:themeColor="text1"/>
          <w:spacing w:val="-2"/>
          <w:sz w:val="24"/>
          <w:szCs w:val="24"/>
        </w:rPr>
        <w:t xml:space="preserve"> di </w:t>
      </w:r>
      <w:proofErr w:type="spellStart"/>
      <w:r w:rsidRPr="00722335">
        <w:rPr>
          <w:color w:val="000000" w:themeColor="text1"/>
          <w:spacing w:val="-2"/>
          <w:sz w:val="24"/>
          <w:szCs w:val="24"/>
        </w:rPr>
        <w:t>căn</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sau</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điều</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trị</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hóa</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xạ</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trị</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ung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thư</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cổ</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tử</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cung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chủ</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yếu</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xuất</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hiện</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trong</w:t>
      </w:r>
      <w:proofErr w:type="spellEnd"/>
      <w:r w:rsidRPr="00722335">
        <w:rPr>
          <w:color w:val="000000" w:themeColor="text1"/>
          <w:spacing w:val="-2"/>
          <w:sz w:val="24"/>
          <w:szCs w:val="24"/>
        </w:rPr>
        <w:t xml:space="preserve"> 2 </w:t>
      </w:r>
      <w:proofErr w:type="spellStart"/>
      <w:r w:rsidRPr="00722335">
        <w:rPr>
          <w:color w:val="000000" w:themeColor="text1"/>
          <w:spacing w:val="-2"/>
          <w:sz w:val="24"/>
          <w:szCs w:val="24"/>
        </w:rPr>
        <w:t>năm</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đầu</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sau</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điều</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trị</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việc</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áp</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dụng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kỹ</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thuật</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xạ</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trị</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ngoài</w:t>
      </w:r>
      <w:proofErr w:type="spellEnd"/>
      <w:r w:rsidRPr="00722335">
        <w:rPr>
          <w:color w:val="000000" w:themeColor="text1"/>
          <w:spacing w:val="-2"/>
          <w:sz w:val="24"/>
          <w:szCs w:val="24"/>
        </w:rPr>
        <w:t xml:space="preserve"> VMAT ± </w:t>
      </w:r>
      <w:proofErr w:type="spellStart"/>
      <w:r w:rsidRPr="00722335">
        <w:rPr>
          <w:color w:val="000000" w:themeColor="text1"/>
          <w:spacing w:val="-2"/>
          <w:sz w:val="24"/>
          <w:szCs w:val="24"/>
        </w:rPr>
        <w:t>nâng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liều</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đồng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thời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và</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xạ</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trị</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trường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chiếu</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mở</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rộng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với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những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trường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hợp</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lastRenderedPageBreak/>
        <w:t>nguy</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cơ</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cao</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cùng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với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xạ</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trị</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áp</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sát</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dưới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hướng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dẫn</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hình</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ảnh</w:t>
      </w:r>
      <w:proofErr w:type="spellEnd"/>
      <w:r w:rsidRPr="00722335">
        <w:rPr>
          <w:color w:val="000000" w:themeColor="text1"/>
          <w:spacing w:val="-2"/>
          <w:sz w:val="24"/>
          <w:szCs w:val="24"/>
        </w:rPr>
        <w:t xml:space="preserve"> 3D </w:t>
      </w:r>
      <w:proofErr w:type="spellStart"/>
      <w:r w:rsidRPr="00722335">
        <w:rPr>
          <w:color w:val="000000" w:themeColor="text1"/>
          <w:spacing w:val="-2"/>
          <w:sz w:val="24"/>
          <w:szCs w:val="24"/>
        </w:rPr>
        <w:t>đã</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giúp</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giảm</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tỉ</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lệ</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tái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phát</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tại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chỗ</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tại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vùng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đồng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thời</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giảm</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tỉ</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lệ</w:t>
      </w:r>
      <w:proofErr w:type="spellEnd"/>
      <w:r w:rsidRPr="00722335">
        <w:rPr>
          <w:color w:val="000000" w:themeColor="text1"/>
          <w:spacing w:val="-2"/>
          <w:sz w:val="24"/>
          <w:szCs w:val="24"/>
        </w:rPr>
        <w:t xml:space="preserve"> di </w:t>
      </w:r>
      <w:proofErr w:type="spellStart"/>
      <w:r w:rsidRPr="00722335">
        <w:rPr>
          <w:color w:val="000000" w:themeColor="text1"/>
          <w:spacing w:val="-2"/>
          <w:sz w:val="24"/>
          <w:szCs w:val="24"/>
        </w:rPr>
        <w:t>căn</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hạch</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cạnh</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động</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mạch</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chủ</w:t>
      </w:r>
      <w:proofErr w:type="spellEnd"/>
      <w:r w:rsidRPr="00722335">
        <w:rPr>
          <w:color w:val="000000" w:themeColor="text1"/>
          <w:spacing w:val="-2"/>
          <w:sz w:val="24"/>
          <w:szCs w:val="24"/>
        </w:rPr>
        <w:t xml:space="preserve"> </w:t>
      </w:r>
      <w:proofErr w:type="spellStart"/>
      <w:r w:rsidRPr="00722335">
        <w:rPr>
          <w:color w:val="000000" w:themeColor="text1"/>
          <w:spacing w:val="-2"/>
          <w:sz w:val="24"/>
          <w:szCs w:val="24"/>
        </w:rPr>
        <w:t>bụng</w:t>
      </w:r>
      <w:proofErr w:type="spellEnd"/>
      <w:r w:rsidRPr="00722335">
        <w:rPr>
          <w:color w:val="000000" w:themeColor="text1"/>
          <w:spacing w:val="-2"/>
          <w:sz w:val="24"/>
          <w:szCs w:val="24"/>
        </w:rPr>
        <w:t>.</w:t>
      </w:r>
    </w:p>
    <w:p w14:paraId="49224610" w14:textId="1645AF6B" w:rsidR="00103A5D" w:rsidRPr="00C61227" w:rsidRDefault="00FB777E" w:rsidP="00C61227">
      <w:pPr>
        <w:pStyle w:val="a"/>
        <w:tabs>
          <w:tab w:val="left" w:pos="0"/>
          <w:tab w:val="left" w:pos="709"/>
          <w:tab w:val="left" w:pos="851"/>
          <w:tab w:val="left" w:pos="993"/>
        </w:tabs>
        <w:spacing w:before="60" w:line="240" w:lineRule="auto"/>
        <w:ind w:firstLine="0"/>
        <w:rPr>
          <w:b/>
          <w:bCs w:val="0"/>
          <w:color w:val="000000" w:themeColor="text1"/>
          <w:spacing w:val="-2"/>
          <w:sz w:val="24"/>
          <w:szCs w:val="24"/>
        </w:rPr>
      </w:pPr>
      <w:r w:rsidRPr="00C61227">
        <w:rPr>
          <w:b/>
          <w:bCs w:val="0"/>
          <w:color w:val="000000" w:themeColor="text1"/>
          <w:spacing w:val="-2"/>
          <w:sz w:val="24"/>
          <w:szCs w:val="24"/>
        </w:rPr>
        <w:t xml:space="preserve">4.2. </w:t>
      </w:r>
      <w:proofErr w:type="spellStart"/>
      <w:r w:rsidR="00103A5D" w:rsidRPr="00C61227">
        <w:rPr>
          <w:b/>
          <w:bCs w:val="0"/>
          <w:color w:val="000000" w:themeColor="text1"/>
          <w:spacing w:val="-2"/>
          <w:sz w:val="24"/>
          <w:szCs w:val="24"/>
        </w:rPr>
        <w:t>Tỉ</w:t>
      </w:r>
      <w:proofErr w:type="spellEnd"/>
      <w:r w:rsidR="00103A5D" w:rsidRPr="00C61227">
        <w:rPr>
          <w:b/>
          <w:bCs w:val="0"/>
          <w:color w:val="000000" w:themeColor="text1"/>
          <w:spacing w:val="-2"/>
          <w:sz w:val="24"/>
          <w:szCs w:val="24"/>
        </w:rPr>
        <w:t xml:space="preserve"> </w:t>
      </w:r>
      <w:proofErr w:type="spellStart"/>
      <w:r w:rsidR="00103A5D" w:rsidRPr="00C61227">
        <w:rPr>
          <w:b/>
          <w:bCs w:val="0"/>
          <w:color w:val="000000" w:themeColor="text1"/>
          <w:spacing w:val="-2"/>
          <w:sz w:val="24"/>
          <w:szCs w:val="24"/>
        </w:rPr>
        <w:t>lệ</w:t>
      </w:r>
      <w:proofErr w:type="spellEnd"/>
      <w:r w:rsidR="00103A5D" w:rsidRPr="00C61227">
        <w:rPr>
          <w:b/>
          <w:bCs w:val="0"/>
          <w:color w:val="000000" w:themeColor="text1"/>
          <w:spacing w:val="-2"/>
          <w:sz w:val="24"/>
          <w:szCs w:val="24"/>
        </w:rPr>
        <w:t xml:space="preserve"> </w:t>
      </w:r>
      <w:proofErr w:type="spellStart"/>
      <w:r w:rsidR="00103A5D" w:rsidRPr="00C61227">
        <w:rPr>
          <w:b/>
          <w:bCs w:val="0"/>
          <w:color w:val="000000" w:themeColor="text1"/>
          <w:spacing w:val="-2"/>
          <w:sz w:val="24"/>
          <w:szCs w:val="24"/>
        </w:rPr>
        <w:t>kiểm</w:t>
      </w:r>
      <w:proofErr w:type="spellEnd"/>
      <w:r w:rsidR="00103A5D" w:rsidRPr="00C61227">
        <w:rPr>
          <w:b/>
          <w:bCs w:val="0"/>
          <w:color w:val="000000" w:themeColor="text1"/>
          <w:spacing w:val="-2"/>
          <w:sz w:val="24"/>
          <w:szCs w:val="24"/>
        </w:rPr>
        <w:t xml:space="preserve"> </w:t>
      </w:r>
      <w:proofErr w:type="spellStart"/>
      <w:r w:rsidR="00103A5D" w:rsidRPr="00C61227">
        <w:rPr>
          <w:b/>
          <w:bCs w:val="0"/>
          <w:color w:val="000000" w:themeColor="text1"/>
          <w:spacing w:val="-2"/>
          <w:sz w:val="24"/>
          <w:szCs w:val="24"/>
        </w:rPr>
        <w:t>soát</w:t>
      </w:r>
      <w:proofErr w:type="spellEnd"/>
      <w:r w:rsidR="00103A5D" w:rsidRPr="00C61227">
        <w:rPr>
          <w:b/>
          <w:bCs w:val="0"/>
          <w:color w:val="000000" w:themeColor="text1"/>
          <w:spacing w:val="-2"/>
          <w:sz w:val="24"/>
          <w:szCs w:val="24"/>
        </w:rPr>
        <w:t xml:space="preserve"> </w:t>
      </w:r>
      <w:proofErr w:type="spellStart"/>
      <w:r w:rsidR="00103A5D" w:rsidRPr="00C61227">
        <w:rPr>
          <w:b/>
          <w:bCs w:val="0"/>
          <w:color w:val="000000" w:themeColor="text1"/>
          <w:spacing w:val="-2"/>
          <w:sz w:val="24"/>
          <w:szCs w:val="24"/>
        </w:rPr>
        <w:t>bệnh</w:t>
      </w:r>
      <w:proofErr w:type="spellEnd"/>
    </w:p>
    <w:p w14:paraId="253C4161" w14:textId="3FE774B9" w:rsidR="00103A5D" w:rsidRPr="00722335" w:rsidRDefault="00C61227" w:rsidP="008A6550">
      <w:pPr>
        <w:pStyle w:val="a"/>
        <w:tabs>
          <w:tab w:val="left" w:pos="0"/>
          <w:tab w:val="left" w:pos="709"/>
          <w:tab w:val="left" w:pos="851"/>
          <w:tab w:val="left" w:pos="993"/>
        </w:tabs>
        <w:spacing w:before="60" w:line="240" w:lineRule="auto"/>
        <w:ind w:firstLine="567"/>
        <w:rPr>
          <w:b/>
          <w:sz w:val="24"/>
          <w:szCs w:val="24"/>
        </w:rPr>
      </w:pPr>
      <w:r w:rsidRPr="00722335">
        <w:rPr>
          <w:color w:val="000000" w:themeColor="text1"/>
          <w:sz w:val="24"/>
          <w:szCs w:val="24"/>
        </w:rPr>
        <w:t xml:space="preserve">Trong </w:t>
      </w:r>
      <w:proofErr w:type="spellStart"/>
      <w:r w:rsidRPr="00722335">
        <w:rPr>
          <w:color w:val="000000" w:themeColor="text1"/>
          <w:sz w:val="24"/>
          <w:szCs w:val="24"/>
        </w:rPr>
        <w:t>lịch</w:t>
      </w:r>
      <w:proofErr w:type="spellEnd"/>
      <w:r w:rsidRPr="00722335">
        <w:rPr>
          <w:color w:val="000000" w:themeColor="text1"/>
          <w:sz w:val="24"/>
          <w:szCs w:val="24"/>
        </w:rPr>
        <w:t xml:space="preserve"> </w:t>
      </w:r>
      <w:proofErr w:type="spellStart"/>
      <w:r w:rsidRPr="00722335">
        <w:rPr>
          <w:color w:val="000000" w:themeColor="text1"/>
          <w:sz w:val="24"/>
          <w:szCs w:val="24"/>
        </w:rPr>
        <w:t>sử</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w:t>
      </w:r>
      <w:proofErr w:type="spellStart"/>
      <w:r w:rsidRPr="00722335">
        <w:rPr>
          <w:color w:val="000000" w:themeColor="text1"/>
          <w:sz w:val="24"/>
          <w:szCs w:val="24"/>
        </w:rPr>
        <w:t>trị</w:t>
      </w:r>
      <w:proofErr w:type="spellEnd"/>
      <w:r w:rsidRPr="00722335">
        <w:rPr>
          <w:color w:val="000000" w:themeColor="text1"/>
          <w:sz w:val="24"/>
          <w:szCs w:val="24"/>
        </w:rPr>
        <w:t xml:space="preserve"> </w:t>
      </w:r>
      <w:proofErr w:type="spellStart"/>
      <w:r w:rsidRPr="00722335">
        <w:rPr>
          <w:color w:val="000000" w:themeColor="text1"/>
          <w:sz w:val="24"/>
          <w:szCs w:val="24"/>
        </w:rPr>
        <w:t>áp</w:t>
      </w:r>
      <w:proofErr w:type="spellEnd"/>
      <w:r w:rsidRPr="00722335">
        <w:rPr>
          <w:color w:val="000000" w:themeColor="text1"/>
          <w:sz w:val="24"/>
          <w:szCs w:val="24"/>
        </w:rPr>
        <w:t xml:space="preserve"> </w:t>
      </w:r>
      <w:proofErr w:type="spellStart"/>
      <w:r w:rsidRPr="00722335">
        <w:rPr>
          <w:color w:val="000000" w:themeColor="text1"/>
          <w:sz w:val="24"/>
          <w:szCs w:val="24"/>
        </w:rPr>
        <w:t>sát</w:t>
      </w:r>
      <w:proofErr w:type="spellEnd"/>
      <w:r w:rsidRPr="00722335">
        <w:rPr>
          <w:color w:val="000000" w:themeColor="text1"/>
          <w:sz w:val="24"/>
          <w:szCs w:val="24"/>
        </w:rPr>
        <w:t xml:space="preserve"> </w:t>
      </w:r>
      <w:proofErr w:type="spellStart"/>
      <w:r w:rsidRPr="00722335">
        <w:rPr>
          <w:color w:val="000000" w:themeColor="text1"/>
          <w:sz w:val="24"/>
          <w:szCs w:val="24"/>
        </w:rPr>
        <w:t>sử</w:t>
      </w:r>
      <w:proofErr w:type="spellEnd"/>
      <w:r w:rsidRPr="00722335">
        <w:rPr>
          <w:color w:val="000000" w:themeColor="text1"/>
          <w:sz w:val="24"/>
          <w:szCs w:val="24"/>
        </w:rPr>
        <w:t xml:space="preserve"> </w:t>
      </w:r>
      <w:proofErr w:type="spellStart"/>
      <w:r w:rsidRPr="00722335">
        <w:rPr>
          <w:color w:val="000000" w:themeColor="text1"/>
          <w:sz w:val="24"/>
          <w:szCs w:val="24"/>
        </w:rPr>
        <w:t>dụng</w:t>
      </w:r>
      <w:proofErr w:type="spellEnd"/>
      <w:r w:rsidRPr="00722335">
        <w:rPr>
          <w:color w:val="000000" w:themeColor="text1"/>
          <w:sz w:val="24"/>
          <w:szCs w:val="24"/>
        </w:rPr>
        <w:t xml:space="preserve"> </w:t>
      </w:r>
      <w:proofErr w:type="spellStart"/>
      <w:r w:rsidRPr="00722335">
        <w:rPr>
          <w:color w:val="000000" w:themeColor="text1"/>
          <w:sz w:val="24"/>
          <w:szCs w:val="24"/>
        </w:rPr>
        <w:t>hình</w:t>
      </w:r>
      <w:proofErr w:type="spellEnd"/>
      <w:r w:rsidRPr="00722335">
        <w:rPr>
          <w:color w:val="000000" w:themeColor="text1"/>
          <w:sz w:val="24"/>
          <w:szCs w:val="24"/>
        </w:rPr>
        <w:t xml:space="preserve"> </w:t>
      </w:r>
      <w:proofErr w:type="spellStart"/>
      <w:r w:rsidRPr="00722335">
        <w:rPr>
          <w:color w:val="000000" w:themeColor="text1"/>
          <w:sz w:val="24"/>
          <w:szCs w:val="24"/>
        </w:rPr>
        <w:t>ảnh</w:t>
      </w:r>
      <w:proofErr w:type="spellEnd"/>
      <w:r w:rsidRPr="00722335">
        <w:rPr>
          <w:color w:val="000000" w:themeColor="text1"/>
          <w:sz w:val="24"/>
          <w:szCs w:val="24"/>
        </w:rPr>
        <w:t xml:space="preserve"> X-</w:t>
      </w:r>
      <w:proofErr w:type="spellStart"/>
      <w:r w:rsidRPr="00722335">
        <w:rPr>
          <w:color w:val="000000" w:themeColor="text1"/>
          <w:sz w:val="24"/>
          <w:szCs w:val="24"/>
        </w:rPr>
        <w:t>quang</w:t>
      </w:r>
      <w:proofErr w:type="spellEnd"/>
      <w:r w:rsidRPr="00722335">
        <w:rPr>
          <w:color w:val="000000" w:themeColor="text1"/>
          <w:sz w:val="24"/>
          <w:szCs w:val="24"/>
        </w:rPr>
        <w:t xml:space="preserve"> </w:t>
      </w:r>
      <w:proofErr w:type="spellStart"/>
      <w:r w:rsidRPr="00722335">
        <w:rPr>
          <w:color w:val="000000" w:themeColor="text1"/>
          <w:sz w:val="24"/>
          <w:szCs w:val="24"/>
        </w:rPr>
        <w:t>trực</w:t>
      </w:r>
      <w:proofErr w:type="spellEnd"/>
      <w:r w:rsidRPr="00722335">
        <w:rPr>
          <w:color w:val="000000" w:themeColor="text1"/>
          <w:sz w:val="24"/>
          <w:szCs w:val="24"/>
        </w:rPr>
        <w:t xml:space="preserve"> </w:t>
      </w:r>
      <w:proofErr w:type="spellStart"/>
      <w:r w:rsidRPr="00722335">
        <w:rPr>
          <w:color w:val="000000" w:themeColor="text1"/>
          <w:sz w:val="24"/>
          <w:szCs w:val="24"/>
        </w:rPr>
        <w:t>giao</w:t>
      </w:r>
      <w:proofErr w:type="spellEnd"/>
      <w:r w:rsidRPr="00722335">
        <w:rPr>
          <w:color w:val="000000" w:themeColor="text1"/>
          <w:sz w:val="24"/>
          <w:szCs w:val="24"/>
        </w:rPr>
        <w:t xml:space="preserve"> </w:t>
      </w:r>
      <w:proofErr w:type="spellStart"/>
      <w:r w:rsidRPr="00722335">
        <w:rPr>
          <w:color w:val="000000" w:themeColor="text1"/>
          <w:sz w:val="24"/>
          <w:szCs w:val="24"/>
        </w:rPr>
        <w:t>hai</w:t>
      </w:r>
      <w:proofErr w:type="spellEnd"/>
      <w:r w:rsidRPr="00722335">
        <w:rPr>
          <w:color w:val="000000" w:themeColor="text1"/>
          <w:sz w:val="24"/>
          <w:szCs w:val="24"/>
        </w:rPr>
        <w:t xml:space="preserve"> </w:t>
      </w:r>
      <w:proofErr w:type="spellStart"/>
      <w:r w:rsidRPr="00722335">
        <w:rPr>
          <w:color w:val="000000" w:themeColor="text1"/>
          <w:sz w:val="24"/>
          <w:szCs w:val="24"/>
        </w:rPr>
        <w:t>chiều</w:t>
      </w:r>
      <w:proofErr w:type="spellEnd"/>
      <w:r w:rsidRPr="00722335">
        <w:rPr>
          <w:color w:val="000000" w:themeColor="text1"/>
          <w:sz w:val="24"/>
          <w:szCs w:val="24"/>
        </w:rPr>
        <w:t xml:space="preserve"> (2D) </w:t>
      </w:r>
      <w:proofErr w:type="spellStart"/>
      <w:r w:rsidRPr="00722335">
        <w:rPr>
          <w:color w:val="000000" w:themeColor="text1"/>
          <w:sz w:val="24"/>
          <w:szCs w:val="24"/>
        </w:rPr>
        <w:t>để</w:t>
      </w:r>
      <w:proofErr w:type="spellEnd"/>
      <w:r w:rsidRPr="00722335">
        <w:rPr>
          <w:color w:val="000000" w:themeColor="text1"/>
          <w:sz w:val="24"/>
          <w:szCs w:val="24"/>
        </w:rPr>
        <w:t xml:space="preserve"> </w:t>
      </w:r>
      <w:proofErr w:type="spellStart"/>
      <w:r w:rsidRPr="00722335">
        <w:rPr>
          <w:color w:val="000000" w:themeColor="text1"/>
          <w:sz w:val="24"/>
          <w:szCs w:val="24"/>
        </w:rPr>
        <w:t>xác</w:t>
      </w:r>
      <w:proofErr w:type="spellEnd"/>
      <w:r w:rsidRPr="00722335">
        <w:rPr>
          <w:color w:val="000000" w:themeColor="text1"/>
          <w:sz w:val="24"/>
          <w:szCs w:val="24"/>
        </w:rPr>
        <w:t xml:space="preserve"> </w:t>
      </w:r>
      <w:proofErr w:type="spellStart"/>
      <w:r w:rsidRPr="00722335">
        <w:rPr>
          <w:color w:val="000000" w:themeColor="text1"/>
          <w:sz w:val="24"/>
          <w:szCs w:val="24"/>
        </w:rPr>
        <w:t>định</w:t>
      </w:r>
      <w:proofErr w:type="spellEnd"/>
      <w:r w:rsidRPr="00722335">
        <w:rPr>
          <w:color w:val="000000" w:themeColor="text1"/>
          <w:sz w:val="24"/>
          <w:szCs w:val="24"/>
        </w:rPr>
        <w:t xml:space="preserve"> </w:t>
      </w:r>
      <w:proofErr w:type="spellStart"/>
      <w:r w:rsidRPr="00722335">
        <w:rPr>
          <w:color w:val="000000" w:themeColor="text1"/>
          <w:sz w:val="24"/>
          <w:szCs w:val="24"/>
        </w:rPr>
        <w:t>vị</w:t>
      </w:r>
      <w:proofErr w:type="spellEnd"/>
      <w:r w:rsidRPr="00722335">
        <w:rPr>
          <w:color w:val="000000" w:themeColor="text1"/>
          <w:sz w:val="24"/>
          <w:szCs w:val="24"/>
        </w:rPr>
        <w:t xml:space="preserve"> </w:t>
      </w:r>
      <w:proofErr w:type="spellStart"/>
      <w:r w:rsidRPr="00722335">
        <w:rPr>
          <w:color w:val="000000" w:themeColor="text1"/>
          <w:sz w:val="24"/>
          <w:szCs w:val="24"/>
        </w:rPr>
        <w:t>trí</w:t>
      </w:r>
      <w:proofErr w:type="spellEnd"/>
      <w:r w:rsidRPr="00722335">
        <w:rPr>
          <w:color w:val="000000" w:themeColor="text1"/>
          <w:sz w:val="24"/>
          <w:szCs w:val="24"/>
        </w:rPr>
        <w:t xml:space="preserve"> </w:t>
      </w:r>
      <w:proofErr w:type="spellStart"/>
      <w:r w:rsidRPr="00722335">
        <w:rPr>
          <w:color w:val="000000" w:themeColor="text1"/>
          <w:sz w:val="24"/>
          <w:szCs w:val="24"/>
        </w:rPr>
        <w:t>bộ</w:t>
      </w:r>
      <w:proofErr w:type="spellEnd"/>
      <w:r w:rsidRPr="00722335">
        <w:rPr>
          <w:color w:val="000000" w:themeColor="text1"/>
          <w:sz w:val="24"/>
          <w:szCs w:val="24"/>
        </w:rPr>
        <w:t xml:space="preserve"> </w:t>
      </w:r>
      <w:proofErr w:type="spellStart"/>
      <w:r w:rsidRPr="00722335">
        <w:rPr>
          <w:color w:val="000000" w:themeColor="text1"/>
          <w:sz w:val="24"/>
          <w:szCs w:val="24"/>
        </w:rPr>
        <w:t>dụng</w:t>
      </w:r>
      <w:proofErr w:type="spellEnd"/>
      <w:r w:rsidRPr="00722335">
        <w:rPr>
          <w:color w:val="000000" w:themeColor="text1"/>
          <w:sz w:val="24"/>
          <w:szCs w:val="24"/>
        </w:rPr>
        <w:t xml:space="preserve"> </w:t>
      </w:r>
      <w:proofErr w:type="spellStart"/>
      <w:r w:rsidRPr="00722335">
        <w:rPr>
          <w:color w:val="000000" w:themeColor="text1"/>
          <w:sz w:val="24"/>
          <w:szCs w:val="24"/>
        </w:rPr>
        <w:t>cụ</w:t>
      </w:r>
      <w:proofErr w:type="spellEnd"/>
      <w:r w:rsidRPr="00722335">
        <w:rPr>
          <w:color w:val="000000" w:themeColor="text1"/>
          <w:sz w:val="24"/>
          <w:szCs w:val="24"/>
        </w:rPr>
        <w:t xml:space="preserve"> </w:t>
      </w:r>
      <w:proofErr w:type="spellStart"/>
      <w:r w:rsidRPr="00722335">
        <w:rPr>
          <w:color w:val="000000" w:themeColor="text1"/>
          <w:sz w:val="24"/>
          <w:szCs w:val="24"/>
        </w:rPr>
        <w:t>và</w:t>
      </w:r>
      <w:proofErr w:type="spellEnd"/>
      <w:r w:rsidRPr="00722335">
        <w:rPr>
          <w:color w:val="000000" w:themeColor="text1"/>
          <w:sz w:val="24"/>
          <w:szCs w:val="24"/>
        </w:rPr>
        <w:t xml:space="preserve"> </w:t>
      </w:r>
      <w:proofErr w:type="spellStart"/>
      <w:r w:rsidRPr="00722335">
        <w:rPr>
          <w:color w:val="000000" w:themeColor="text1"/>
          <w:sz w:val="24"/>
          <w:szCs w:val="24"/>
        </w:rPr>
        <w:t>chỉ</w:t>
      </w:r>
      <w:proofErr w:type="spellEnd"/>
      <w:r w:rsidRPr="00722335">
        <w:rPr>
          <w:color w:val="000000" w:themeColor="text1"/>
          <w:sz w:val="24"/>
          <w:szCs w:val="24"/>
        </w:rPr>
        <w:t xml:space="preserve"> </w:t>
      </w:r>
      <w:proofErr w:type="spellStart"/>
      <w:r w:rsidRPr="00722335">
        <w:rPr>
          <w:color w:val="000000" w:themeColor="text1"/>
          <w:sz w:val="24"/>
          <w:szCs w:val="24"/>
        </w:rPr>
        <w:t>định</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w:t>
      </w:r>
      <w:proofErr w:type="spellStart"/>
      <w:r w:rsidRPr="00722335">
        <w:rPr>
          <w:color w:val="000000" w:themeColor="text1"/>
          <w:sz w:val="24"/>
          <w:szCs w:val="24"/>
        </w:rPr>
        <w:t>trị</w:t>
      </w:r>
      <w:proofErr w:type="spellEnd"/>
      <w:r w:rsidRPr="00722335">
        <w:rPr>
          <w:color w:val="000000" w:themeColor="text1"/>
          <w:sz w:val="24"/>
          <w:szCs w:val="24"/>
        </w:rPr>
        <w:t xml:space="preserve"> </w:t>
      </w:r>
      <w:proofErr w:type="spellStart"/>
      <w:r w:rsidRPr="00722335">
        <w:rPr>
          <w:color w:val="000000" w:themeColor="text1"/>
          <w:sz w:val="24"/>
          <w:szCs w:val="24"/>
        </w:rPr>
        <w:t>dựa</w:t>
      </w:r>
      <w:proofErr w:type="spellEnd"/>
      <w:r w:rsidRPr="00722335">
        <w:rPr>
          <w:color w:val="000000" w:themeColor="text1"/>
          <w:sz w:val="24"/>
          <w:szCs w:val="24"/>
        </w:rPr>
        <w:t xml:space="preserve"> </w:t>
      </w:r>
      <w:proofErr w:type="spellStart"/>
      <w:r w:rsidRPr="00722335">
        <w:rPr>
          <w:color w:val="000000" w:themeColor="text1"/>
          <w:sz w:val="24"/>
          <w:szCs w:val="24"/>
        </w:rPr>
        <w:t>trên</w:t>
      </w:r>
      <w:proofErr w:type="spellEnd"/>
      <w:r w:rsidRPr="00722335">
        <w:rPr>
          <w:color w:val="000000" w:themeColor="text1"/>
          <w:sz w:val="24"/>
          <w:szCs w:val="24"/>
        </w:rPr>
        <w:t xml:space="preserve"> </w:t>
      </w:r>
      <w:proofErr w:type="spellStart"/>
      <w:r w:rsidRPr="00722335">
        <w:rPr>
          <w:color w:val="000000" w:themeColor="text1"/>
          <w:sz w:val="24"/>
          <w:szCs w:val="24"/>
        </w:rPr>
        <w:t>liều</w:t>
      </w:r>
      <w:proofErr w:type="spellEnd"/>
      <w:r w:rsidRPr="00722335">
        <w:rPr>
          <w:color w:val="000000" w:themeColor="text1"/>
          <w:sz w:val="24"/>
          <w:szCs w:val="24"/>
        </w:rPr>
        <w:t xml:space="preserve"> </w:t>
      </w:r>
      <w:proofErr w:type="spellStart"/>
      <w:r w:rsidRPr="00722335">
        <w:rPr>
          <w:color w:val="000000" w:themeColor="text1"/>
          <w:sz w:val="24"/>
          <w:szCs w:val="24"/>
        </w:rPr>
        <w:t>điểm</w:t>
      </w:r>
      <w:proofErr w:type="spellEnd"/>
      <w:r w:rsidRPr="00722335">
        <w:rPr>
          <w:color w:val="000000" w:themeColor="text1"/>
          <w:sz w:val="24"/>
          <w:szCs w:val="24"/>
        </w:rPr>
        <w:t xml:space="preserve"> A </w:t>
      </w:r>
      <w:proofErr w:type="spellStart"/>
      <w:r w:rsidRPr="00722335">
        <w:rPr>
          <w:color w:val="000000" w:themeColor="text1"/>
          <w:sz w:val="24"/>
          <w:szCs w:val="24"/>
        </w:rPr>
        <w:t>là</w:t>
      </w:r>
      <w:proofErr w:type="spellEnd"/>
      <w:r w:rsidRPr="00722335">
        <w:rPr>
          <w:color w:val="000000" w:themeColor="text1"/>
          <w:sz w:val="24"/>
          <w:szCs w:val="24"/>
        </w:rPr>
        <w:t xml:space="preserve"> </w:t>
      </w:r>
      <w:proofErr w:type="spellStart"/>
      <w:r w:rsidRPr="00722335">
        <w:rPr>
          <w:color w:val="000000" w:themeColor="text1"/>
          <w:sz w:val="24"/>
          <w:szCs w:val="24"/>
        </w:rPr>
        <w:t>điểm</w:t>
      </w:r>
      <w:proofErr w:type="spellEnd"/>
      <w:r w:rsidRPr="00722335">
        <w:rPr>
          <w:color w:val="000000" w:themeColor="text1"/>
          <w:sz w:val="24"/>
          <w:szCs w:val="24"/>
        </w:rPr>
        <w:t xml:space="preserve"> </w:t>
      </w:r>
      <w:proofErr w:type="spellStart"/>
      <w:r w:rsidRPr="00722335">
        <w:rPr>
          <w:color w:val="000000" w:themeColor="text1"/>
          <w:sz w:val="24"/>
          <w:szCs w:val="24"/>
        </w:rPr>
        <w:t>đại</w:t>
      </w:r>
      <w:proofErr w:type="spellEnd"/>
      <w:r w:rsidRPr="00722335">
        <w:rPr>
          <w:color w:val="000000" w:themeColor="text1"/>
          <w:sz w:val="24"/>
          <w:szCs w:val="24"/>
        </w:rPr>
        <w:t xml:space="preserve"> </w:t>
      </w:r>
      <w:proofErr w:type="spellStart"/>
      <w:r w:rsidRPr="00722335">
        <w:rPr>
          <w:color w:val="000000" w:themeColor="text1"/>
          <w:sz w:val="24"/>
          <w:szCs w:val="24"/>
        </w:rPr>
        <w:t>diện</w:t>
      </w:r>
      <w:proofErr w:type="spellEnd"/>
      <w:r w:rsidRPr="00722335">
        <w:rPr>
          <w:color w:val="000000" w:themeColor="text1"/>
          <w:sz w:val="24"/>
          <w:szCs w:val="24"/>
        </w:rPr>
        <w:t xml:space="preserve"> </w:t>
      </w:r>
      <w:proofErr w:type="spellStart"/>
      <w:r w:rsidRPr="00722335">
        <w:rPr>
          <w:color w:val="000000" w:themeColor="text1"/>
          <w:sz w:val="24"/>
          <w:szCs w:val="24"/>
        </w:rPr>
        <w:t>cho</w:t>
      </w:r>
      <w:proofErr w:type="spellEnd"/>
      <w:r w:rsidRPr="00722335">
        <w:rPr>
          <w:color w:val="000000" w:themeColor="text1"/>
          <w:sz w:val="24"/>
          <w:szCs w:val="24"/>
        </w:rPr>
        <w:t xml:space="preserve"> </w:t>
      </w:r>
      <w:proofErr w:type="spellStart"/>
      <w:r w:rsidRPr="00722335">
        <w:rPr>
          <w:color w:val="000000" w:themeColor="text1"/>
          <w:sz w:val="24"/>
          <w:szCs w:val="24"/>
        </w:rPr>
        <w:t>liều</w:t>
      </w:r>
      <w:proofErr w:type="spellEnd"/>
      <w:r w:rsidRPr="00722335">
        <w:rPr>
          <w:color w:val="000000" w:themeColor="text1"/>
          <w:sz w:val="24"/>
          <w:szCs w:val="24"/>
        </w:rPr>
        <w:t xml:space="preserve"> </w:t>
      </w:r>
      <w:proofErr w:type="spellStart"/>
      <w:r w:rsidRPr="00722335">
        <w:rPr>
          <w:color w:val="000000" w:themeColor="text1"/>
          <w:sz w:val="24"/>
          <w:szCs w:val="24"/>
        </w:rPr>
        <w:t>tại</w:t>
      </w:r>
      <w:proofErr w:type="spellEnd"/>
      <w:r w:rsidRPr="00722335">
        <w:rPr>
          <w:color w:val="000000" w:themeColor="text1"/>
          <w:sz w:val="24"/>
          <w:szCs w:val="24"/>
        </w:rPr>
        <w:t xml:space="preserve"> </w:t>
      </w:r>
      <w:proofErr w:type="spellStart"/>
      <w:r w:rsidRPr="00722335">
        <w:rPr>
          <w:color w:val="000000" w:themeColor="text1"/>
          <w:sz w:val="24"/>
          <w:szCs w:val="24"/>
        </w:rPr>
        <w:t>khối</w:t>
      </w:r>
      <w:proofErr w:type="spellEnd"/>
      <w:r w:rsidRPr="00722335">
        <w:rPr>
          <w:color w:val="000000" w:themeColor="text1"/>
          <w:sz w:val="24"/>
          <w:szCs w:val="24"/>
        </w:rPr>
        <w:t xml:space="preserve"> u </w:t>
      </w:r>
      <w:proofErr w:type="spellStart"/>
      <w:r w:rsidRPr="00722335">
        <w:rPr>
          <w:color w:val="000000" w:themeColor="text1"/>
          <w:sz w:val="24"/>
          <w:szCs w:val="24"/>
        </w:rPr>
        <w:t>để</w:t>
      </w:r>
      <w:proofErr w:type="spellEnd"/>
      <w:r w:rsidRPr="00722335">
        <w:rPr>
          <w:color w:val="000000" w:themeColor="text1"/>
          <w:sz w:val="24"/>
          <w:szCs w:val="24"/>
        </w:rPr>
        <w:t xml:space="preserve"> </w:t>
      </w:r>
      <w:proofErr w:type="spellStart"/>
      <w:r w:rsidRPr="00722335">
        <w:rPr>
          <w:color w:val="000000" w:themeColor="text1"/>
          <w:sz w:val="24"/>
          <w:szCs w:val="24"/>
        </w:rPr>
        <w:t>đạt</w:t>
      </w:r>
      <w:proofErr w:type="spellEnd"/>
      <w:r w:rsidRPr="00722335">
        <w:rPr>
          <w:color w:val="000000" w:themeColor="text1"/>
          <w:sz w:val="24"/>
          <w:szCs w:val="24"/>
        </w:rPr>
        <w:t xml:space="preserve"> </w:t>
      </w:r>
      <w:proofErr w:type="spellStart"/>
      <w:r w:rsidRPr="00722335">
        <w:rPr>
          <w:color w:val="000000" w:themeColor="text1"/>
          <w:sz w:val="24"/>
          <w:szCs w:val="24"/>
        </w:rPr>
        <w:t>được</w:t>
      </w:r>
      <w:proofErr w:type="spellEnd"/>
      <w:r w:rsidRPr="00722335">
        <w:rPr>
          <w:color w:val="000000" w:themeColor="text1"/>
          <w:sz w:val="24"/>
          <w:szCs w:val="24"/>
        </w:rPr>
        <w:t xml:space="preserve"> </w:t>
      </w:r>
      <w:proofErr w:type="spellStart"/>
      <w:r w:rsidRPr="00722335">
        <w:rPr>
          <w:color w:val="000000" w:themeColor="text1"/>
          <w:sz w:val="24"/>
          <w:szCs w:val="24"/>
        </w:rPr>
        <w:t>sự</w:t>
      </w:r>
      <w:proofErr w:type="spellEnd"/>
      <w:r w:rsidRPr="00722335">
        <w:rPr>
          <w:color w:val="000000" w:themeColor="text1"/>
          <w:sz w:val="24"/>
          <w:szCs w:val="24"/>
        </w:rPr>
        <w:t xml:space="preserve"> </w:t>
      </w:r>
      <w:proofErr w:type="spellStart"/>
      <w:r w:rsidRPr="00722335">
        <w:rPr>
          <w:color w:val="000000" w:themeColor="text1"/>
          <w:sz w:val="24"/>
          <w:szCs w:val="24"/>
        </w:rPr>
        <w:t>phân</w:t>
      </w:r>
      <w:proofErr w:type="spellEnd"/>
      <w:r w:rsidRPr="00722335">
        <w:rPr>
          <w:color w:val="000000" w:themeColor="text1"/>
          <w:sz w:val="24"/>
          <w:szCs w:val="24"/>
        </w:rPr>
        <w:t xml:space="preserve"> </w:t>
      </w:r>
      <w:proofErr w:type="spellStart"/>
      <w:r w:rsidRPr="00722335">
        <w:rPr>
          <w:color w:val="000000" w:themeColor="text1"/>
          <w:sz w:val="24"/>
          <w:szCs w:val="24"/>
        </w:rPr>
        <w:t>bố</w:t>
      </w:r>
      <w:proofErr w:type="spellEnd"/>
      <w:r w:rsidRPr="00722335">
        <w:rPr>
          <w:color w:val="000000" w:themeColor="text1"/>
          <w:sz w:val="24"/>
          <w:szCs w:val="24"/>
        </w:rPr>
        <w:t xml:space="preserve"> </w:t>
      </w:r>
      <w:proofErr w:type="spellStart"/>
      <w:r w:rsidRPr="00722335">
        <w:rPr>
          <w:color w:val="000000" w:themeColor="text1"/>
          <w:sz w:val="24"/>
          <w:szCs w:val="24"/>
        </w:rPr>
        <w:t>đường</w:t>
      </w:r>
      <w:proofErr w:type="spellEnd"/>
      <w:r w:rsidRPr="00722335">
        <w:rPr>
          <w:color w:val="000000" w:themeColor="text1"/>
          <w:sz w:val="24"/>
          <w:szCs w:val="24"/>
        </w:rPr>
        <w:t xml:space="preserve"> </w:t>
      </w:r>
      <w:proofErr w:type="spellStart"/>
      <w:r w:rsidRPr="00722335">
        <w:rPr>
          <w:color w:val="000000" w:themeColor="text1"/>
          <w:sz w:val="24"/>
          <w:szCs w:val="24"/>
        </w:rPr>
        <w:t>đồng</w:t>
      </w:r>
      <w:proofErr w:type="spellEnd"/>
      <w:r w:rsidRPr="00722335">
        <w:rPr>
          <w:color w:val="000000" w:themeColor="text1"/>
          <w:sz w:val="24"/>
          <w:szCs w:val="24"/>
        </w:rPr>
        <w:t xml:space="preserve"> </w:t>
      </w:r>
      <w:proofErr w:type="spellStart"/>
      <w:r w:rsidRPr="00722335">
        <w:rPr>
          <w:color w:val="000000" w:themeColor="text1"/>
          <w:sz w:val="24"/>
          <w:szCs w:val="24"/>
        </w:rPr>
        <w:t>liều</w:t>
      </w:r>
      <w:proofErr w:type="spellEnd"/>
      <w:r w:rsidRPr="00722335">
        <w:rPr>
          <w:color w:val="000000" w:themeColor="text1"/>
          <w:sz w:val="24"/>
          <w:szCs w:val="24"/>
        </w:rPr>
        <w:t xml:space="preserve"> </w:t>
      </w:r>
      <w:proofErr w:type="spellStart"/>
      <w:r w:rsidRPr="00722335">
        <w:rPr>
          <w:color w:val="000000" w:themeColor="text1"/>
          <w:sz w:val="24"/>
          <w:szCs w:val="24"/>
        </w:rPr>
        <w:t>hình</w:t>
      </w:r>
      <w:proofErr w:type="spellEnd"/>
      <w:r w:rsidRPr="00722335">
        <w:rPr>
          <w:color w:val="000000" w:themeColor="text1"/>
          <w:sz w:val="24"/>
          <w:szCs w:val="24"/>
        </w:rPr>
        <w:t xml:space="preserve"> </w:t>
      </w:r>
      <w:proofErr w:type="spellStart"/>
      <w:r w:rsidRPr="00722335">
        <w:rPr>
          <w:color w:val="000000" w:themeColor="text1"/>
          <w:sz w:val="24"/>
          <w:szCs w:val="24"/>
        </w:rPr>
        <w:t>quả</w:t>
      </w:r>
      <w:proofErr w:type="spellEnd"/>
      <w:r w:rsidRPr="00722335">
        <w:rPr>
          <w:color w:val="000000" w:themeColor="text1"/>
          <w:sz w:val="24"/>
          <w:szCs w:val="24"/>
        </w:rPr>
        <w:t xml:space="preserve"> </w:t>
      </w:r>
      <w:proofErr w:type="spellStart"/>
      <w:r w:rsidRPr="00722335">
        <w:rPr>
          <w:color w:val="000000" w:themeColor="text1"/>
          <w:sz w:val="24"/>
          <w:szCs w:val="24"/>
        </w:rPr>
        <w:t>lê</w:t>
      </w:r>
      <w:proofErr w:type="spellEnd"/>
      <w:r w:rsidRPr="00722335">
        <w:rPr>
          <w:color w:val="000000" w:themeColor="text1"/>
          <w:sz w:val="24"/>
          <w:szCs w:val="24"/>
        </w:rPr>
        <w:t xml:space="preserve">, do </w:t>
      </w:r>
      <w:proofErr w:type="spellStart"/>
      <w:r w:rsidRPr="00722335">
        <w:rPr>
          <w:color w:val="000000" w:themeColor="text1"/>
          <w:sz w:val="24"/>
          <w:szCs w:val="24"/>
        </w:rPr>
        <w:t>vậy</w:t>
      </w:r>
      <w:proofErr w:type="spellEnd"/>
      <w:r w:rsidRPr="00722335">
        <w:rPr>
          <w:color w:val="000000" w:themeColor="text1"/>
          <w:sz w:val="24"/>
          <w:szCs w:val="24"/>
        </w:rPr>
        <w:t xml:space="preserve"> </w:t>
      </w:r>
      <w:proofErr w:type="spellStart"/>
      <w:r w:rsidRPr="00722335">
        <w:rPr>
          <w:color w:val="000000" w:themeColor="text1"/>
          <w:sz w:val="24"/>
          <w:szCs w:val="24"/>
        </w:rPr>
        <w:t>liều</w:t>
      </w:r>
      <w:proofErr w:type="spellEnd"/>
      <w:r w:rsidRPr="00722335">
        <w:rPr>
          <w:color w:val="000000" w:themeColor="text1"/>
          <w:sz w:val="24"/>
          <w:szCs w:val="24"/>
        </w:rPr>
        <w:t xml:space="preserve"> </w:t>
      </w:r>
      <w:proofErr w:type="spellStart"/>
      <w:r w:rsidRPr="00722335">
        <w:rPr>
          <w:color w:val="000000" w:themeColor="text1"/>
          <w:sz w:val="24"/>
          <w:szCs w:val="24"/>
        </w:rPr>
        <w:t>chỉ</w:t>
      </w:r>
      <w:proofErr w:type="spellEnd"/>
      <w:r w:rsidRPr="00722335">
        <w:rPr>
          <w:color w:val="000000" w:themeColor="text1"/>
          <w:sz w:val="24"/>
          <w:szCs w:val="24"/>
        </w:rPr>
        <w:t xml:space="preserve"> </w:t>
      </w:r>
      <w:proofErr w:type="spellStart"/>
      <w:r w:rsidRPr="00722335">
        <w:rPr>
          <w:color w:val="000000" w:themeColor="text1"/>
          <w:sz w:val="24"/>
          <w:szCs w:val="24"/>
        </w:rPr>
        <w:t>định</w:t>
      </w:r>
      <w:proofErr w:type="spellEnd"/>
      <w:r w:rsidRPr="00722335">
        <w:rPr>
          <w:color w:val="000000" w:themeColor="text1"/>
          <w:sz w:val="24"/>
          <w:szCs w:val="24"/>
        </w:rPr>
        <w:t xml:space="preserve"> </w:t>
      </w:r>
      <w:proofErr w:type="spellStart"/>
      <w:r w:rsidRPr="00722335">
        <w:rPr>
          <w:color w:val="000000" w:themeColor="text1"/>
          <w:sz w:val="24"/>
          <w:szCs w:val="24"/>
        </w:rPr>
        <w:t>không</w:t>
      </w:r>
      <w:proofErr w:type="spellEnd"/>
      <w:r w:rsidRPr="00722335">
        <w:rPr>
          <w:color w:val="000000" w:themeColor="text1"/>
          <w:sz w:val="24"/>
          <w:szCs w:val="24"/>
        </w:rPr>
        <w:t xml:space="preserve"> </w:t>
      </w:r>
      <w:proofErr w:type="spellStart"/>
      <w:r w:rsidRPr="00722335">
        <w:rPr>
          <w:color w:val="000000" w:themeColor="text1"/>
          <w:sz w:val="24"/>
          <w:szCs w:val="24"/>
        </w:rPr>
        <w:t>thể</w:t>
      </w:r>
      <w:proofErr w:type="spellEnd"/>
      <w:r w:rsidRPr="00722335">
        <w:rPr>
          <w:color w:val="000000" w:themeColor="text1"/>
          <w:sz w:val="24"/>
          <w:szCs w:val="24"/>
        </w:rPr>
        <w:t xml:space="preserve"> </w:t>
      </w:r>
      <w:proofErr w:type="spellStart"/>
      <w:r w:rsidRPr="00722335">
        <w:rPr>
          <w:color w:val="000000" w:themeColor="text1"/>
          <w:sz w:val="24"/>
          <w:szCs w:val="24"/>
        </w:rPr>
        <w:t>hiện</w:t>
      </w:r>
      <w:proofErr w:type="spellEnd"/>
      <w:r w:rsidRPr="00722335">
        <w:rPr>
          <w:color w:val="000000" w:themeColor="text1"/>
          <w:sz w:val="24"/>
          <w:szCs w:val="24"/>
        </w:rPr>
        <w:t xml:space="preserve"> </w:t>
      </w:r>
      <w:proofErr w:type="spellStart"/>
      <w:r w:rsidRPr="00722335">
        <w:rPr>
          <w:color w:val="000000" w:themeColor="text1"/>
          <w:sz w:val="24"/>
          <w:szCs w:val="24"/>
        </w:rPr>
        <w:t>đầy</w:t>
      </w:r>
      <w:proofErr w:type="spellEnd"/>
      <w:r w:rsidRPr="00722335">
        <w:rPr>
          <w:color w:val="000000" w:themeColor="text1"/>
          <w:sz w:val="24"/>
          <w:szCs w:val="24"/>
        </w:rPr>
        <w:t xml:space="preserve"> </w:t>
      </w:r>
      <w:proofErr w:type="spellStart"/>
      <w:r w:rsidRPr="00722335">
        <w:rPr>
          <w:color w:val="000000" w:themeColor="text1"/>
          <w:sz w:val="24"/>
          <w:szCs w:val="24"/>
        </w:rPr>
        <w:t>đủ</w:t>
      </w:r>
      <w:proofErr w:type="spellEnd"/>
      <w:r w:rsidRPr="00722335">
        <w:rPr>
          <w:color w:val="000000" w:themeColor="text1"/>
          <w:sz w:val="24"/>
          <w:szCs w:val="24"/>
        </w:rPr>
        <w:t xml:space="preserve"> </w:t>
      </w:r>
      <w:proofErr w:type="spellStart"/>
      <w:r w:rsidRPr="00722335">
        <w:rPr>
          <w:color w:val="000000" w:themeColor="text1"/>
          <w:sz w:val="24"/>
          <w:szCs w:val="24"/>
        </w:rPr>
        <w:t>liều</w:t>
      </w:r>
      <w:proofErr w:type="spellEnd"/>
      <w:r w:rsidRPr="00722335">
        <w:rPr>
          <w:color w:val="000000" w:themeColor="text1"/>
          <w:sz w:val="24"/>
          <w:szCs w:val="24"/>
        </w:rPr>
        <w:t xml:space="preserve"> </w:t>
      </w:r>
      <w:proofErr w:type="spellStart"/>
      <w:r w:rsidRPr="00722335">
        <w:rPr>
          <w:color w:val="000000" w:themeColor="text1"/>
          <w:sz w:val="24"/>
          <w:szCs w:val="24"/>
        </w:rPr>
        <w:t>tại</w:t>
      </w:r>
      <w:proofErr w:type="spellEnd"/>
      <w:r w:rsidRPr="00722335">
        <w:rPr>
          <w:color w:val="000000" w:themeColor="text1"/>
          <w:sz w:val="24"/>
          <w:szCs w:val="24"/>
        </w:rPr>
        <w:t xml:space="preserve"> </w:t>
      </w:r>
      <w:proofErr w:type="spellStart"/>
      <w:r w:rsidRPr="00722335">
        <w:rPr>
          <w:color w:val="000000" w:themeColor="text1"/>
          <w:sz w:val="24"/>
          <w:szCs w:val="24"/>
        </w:rPr>
        <w:t>khối</w:t>
      </w:r>
      <w:proofErr w:type="spellEnd"/>
      <w:r w:rsidRPr="00722335">
        <w:rPr>
          <w:color w:val="000000" w:themeColor="text1"/>
          <w:sz w:val="24"/>
          <w:szCs w:val="24"/>
        </w:rPr>
        <w:t xml:space="preserve"> u </w:t>
      </w:r>
      <w:proofErr w:type="spellStart"/>
      <w:r w:rsidRPr="00722335">
        <w:rPr>
          <w:color w:val="000000" w:themeColor="text1"/>
          <w:sz w:val="24"/>
          <w:szCs w:val="24"/>
        </w:rPr>
        <w:t>thực</w:t>
      </w:r>
      <w:proofErr w:type="spellEnd"/>
      <w:r w:rsidRPr="00722335">
        <w:rPr>
          <w:color w:val="000000" w:themeColor="text1"/>
          <w:sz w:val="24"/>
          <w:szCs w:val="24"/>
        </w:rPr>
        <w:t xml:space="preserve"> </w:t>
      </w:r>
      <w:proofErr w:type="spellStart"/>
      <w:r w:rsidRPr="00722335">
        <w:rPr>
          <w:color w:val="000000" w:themeColor="text1"/>
          <w:sz w:val="24"/>
          <w:szCs w:val="24"/>
        </w:rPr>
        <w:t>tế</w:t>
      </w:r>
      <w:proofErr w:type="spellEnd"/>
      <w:r w:rsidRPr="00722335">
        <w:rPr>
          <w:color w:val="000000" w:themeColor="text1"/>
          <w:sz w:val="24"/>
          <w:szCs w:val="24"/>
        </w:rPr>
        <w:t xml:space="preserve"> </w:t>
      </w:r>
      <w:proofErr w:type="spellStart"/>
      <w:r w:rsidRPr="00722335">
        <w:rPr>
          <w:color w:val="000000" w:themeColor="text1"/>
          <w:sz w:val="24"/>
          <w:szCs w:val="24"/>
        </w:rPr>
        <w:t>và</w:t>
      </w:r>
      <w:proofErr w:type="spellEnd"/>
      <w:r w:rsidRPr="00722335">
        <w:rPr>
          <w:color w:val="000000" w:themeColor="text1"/>
          <w:sz w:val="24"/>
          <w:szCs w:val="24"/>
        </w:rPr>
        <w:t xml:space="preserve"> </w:t>
      </w:r>
      <w:proofErr w:type="spellStart"/>
      <w:r w:rsidRPr="00722335">
        <w:rPr>
          <w:color w:val="000000" w:themeColor="text1"/>
          <w:sz w:val="24"/>
          <w:szCs w:val="24"/>
        </w:rPr>
        <w:t>không</w:t>
      </w:r>
      <w:proofErr w:type="spellEnd"/>
      <w:r w:rsidRPr="00722335">
        <w:rPr>
          <w:color w:val="000000" w:themeColor="text1"/>
          <w:sz w:val="24"/>
          <w:szCs w:val="24"/>
        </w:rPr>
        <w:t xml:space="preserve"> </w:t>
      </w:r>
      <w:proofErr w:type="spellStart"/>
      <w:r w:rsidRPr="00722335">
        <w:rPr>
          <w:color w:val="000000" w:themeColor="text1"/>
          <w:sz w:val="24"/>
          <w:szCs w:val="24"/>
        </w:rPr>
        <w:t>phụ</w:t>
      </w:r>
      <w:proofErr w:type="spellEnd"/>
      <w:r w:rsidRPr="00722335">
        <w:rPr>
          <w:color w:val="000000" w:themeColor="text1"/>
          <w:sz w:val="24"/>
          <w:szCs w:val="24"/>
        </w:rPr>
        <w:t xml:space="preserve"> </w:t>
      </w:r>
      <w:proofErr w:type="spellStart"/>
      <w:r w:rsidRPr="00722335">
        <w:rPr>
          <w:color w:val="000000" w:themeColor="text1"/>
          <w:sz w:val="24"/>
          <w:szCs w:val="24"/>
        </w:rPr>
        <w:t>thuộc</w:t>
      </w:r>
      <w:proofErr w:type="spellEnd"/>
      <w:r w:rsidRPr="00722335">
        <w:rPr>
          <w:color w:val="000000" w:themeColor="text1"/>
          <w:sz w:val="24"/>
          <w:szCs w:val="24"/>
        </w:rPr>
        <w:t xml:space="preserve"> </w:t>
      </w:r>
      <w:proofErr w:type="spellStart"/>
      <w:r w:rsidRPr="00722335">
        <w:rPr>
          <w:color w:val="000000" w:themeColor="text1"/>
          <w:sz w:val="24"/>
          <w:szCs w:val="24"/>
        </w:rPr>
        <w:t>vào</w:t>
      </w:r>
      <w:proofErr w:type="spellEnd"/>
      <w:r w:rsidRPr="00722335">
        <w:rPr>
          <w:color w:val="000000" w:themeColor="text1"/>
          <w:sz w:val="24"/>
          <w:szCs w:val="24"/>
        </w:rPr>
        <w:t xml:space="preserve"> </w:t>
      </w:r>
      <w:proofErr w:type="spellStart"/>
      <w:r w:rsidRPr="00722335">
        <w:rPr>
          <w:color w:val="000000" w:themeColor="text1"/>
          <w:sz w:val="24"/>
          <w:szCs w:val="24"/>
        </w:rPr>
        <w:t>kích</w:t>
      </w:r>
      <w:proofErr w:type="spellEnd"/>
      <w:r w:rsidRPr="00722335">
        <w:rPr>
          <w:color w:val="000000" w:themeColor="text1"/>
          <w:sz w:val="24"/>
          <w:szCs w:val="24"/>
        </w:rPr>
        <w:t xml:space="preserve"> </w:t>
      </w:r>
      <w:proofErr w:type="spellStart"/>
      <w:r w:rsidRPr="00722335">
        <w:rPr>
          <w:color w:val="000000" w:themeColor="text1"/>
          <w:sz w:val="24"/>
          <w:szCs w:val="24"/>
        </w:rPr>
        <w:t>thước</w:t>
      </w:r>
      <w:proofErr w:type="spellEnd"/>
      <w:r w:rsidRPr="00722335">
        <w:rPr>
          <w:color w:val="000000" w:themeColor="text1"/>
          <w:sz w:val="24"/>
          <w:szCs w:val="24"/>
        </w:rPr>
        <w:t xml:space="preserve"> </w:t>
      </w:r>
      <w:proofErr w:type="spellStart"/>
      <w:r w:rsidRPr="00722335">
        <w:rPr>
          <w:color w:val="000000" w:themeColor="text1"/>
          <w:sz w:val="24"/>
          <w:szCs w:val="24"/>
        </w:rPr>
        <w:t>cũng</w:t>
      </w:r>
      <w:proofErr w:type="spellEnd"/>
      <w:r w:rsidRPr="00722335">
        <w:rPr>
          <w:color w:val="000000" w:themeColor="text1"/>
          <w:sz w:val="24"/>
          <w:szCs w:val="24"/>
        </w:rPr>
        <w:t xml:space="preserve"> </w:t>
      </w:r>
      <w:proofErr w:type="spellStart"/>
      <w:r w:rsidRPr="00722335">
        <w:rPr>
          <w:color w:val="000000" w:themeColor="text1"/>
          <w:sz w:val="24"/>
          <w:szCs w:val="24"/>
        </w:rPr>
        <w:t>như</w:t>
      </w:r>
      <w:proofErr w:type="spellEnd"/>
      <w:r w:rsidRPr="00722335">
        <w:rPr>
          <w:color w:val="000000" w:themeColor="text1"/>
          <w:sz w:val="24"/>
          <w:szCs w:val="24"/>
        </w:rPr>
        <w:t xml:space="preserve"> </w:t>
      </w:r>
      <w:proofErr w:type="spellStart"/>
      <w:r w:rsidRPr="00722335">
        <w:rPr>
          <w:color w:val="000000" w:themeColor="text1"/>
          <w:sz w:val="24"/>
          <w:szCs w:val="24"/>
        </w:rPr>
        <w:t>hình</w:t>
      </w:r>
      <w:proofErr w:type="spellEnd"/>
      <w:r w:rsidRPr="00722335">
        <w:rPr>
          <w:color w:val="000000" w:themeColor="text1"/>
          <w:sz w:val="24"/>
          <w:szCs w:val="24"/>
        </w:rPr>
        <w:t xml:space="preserve"> </w:t>
      </w:r>
      <w:proofErr w:type="spellStart"/>
      <w:r w:rsidRPr="00722335">
        <w:rPr>
          <w:color w:val="000000" w:themeColor="text1"/>
          <w:sz w:val="24"/>
          <w:szCs w:val="24"/>
        </w:rPr>
        <w:t>dạng</w:t>
      </w:r>
      <w:proofErr w:type="spellEnd"/>
      <w:r w:rsidRPr="00722335">
        <w:rPr>
          <w:color w:val="000000" w:themeColor="text1"/>
          <w:sz w:val="24"/>
          <w:szCs w:val="24"/>
        </w:rPr>
        <w:t xml:space="preserve"> </w:t>
      </w:r>
      <w:proofErr w:type="spellStart"/>
      <w:r w:rsidRPr="00722335">
        <w:rPr>
          <w:color w:val="000000" w:themeColor="text1"/>
          <w:sz w:val="24"/>
          <w:szCs w:val="24"/>
        </w:rPr>
        <w:t>khối</w:t>
      </w:r>
      <w:proofErr w:type="spellEnd"/>
      <w:r w:rsidRPr="00722335">
        <w:rPr>
          <w:color w:val="000000" w:themeColor="text1"/>
          <w:sz w:val="24"/>
          <w:szCs w:val="24"/>
        </w:rPr>
        <w:t xml:space="preserve"> u. </w:t>
      </w:r>
      <w:proofErr w:type="spellStart"/>
      <w:r w:rsidRPr="00722335">
        <w:rPr>
          <w:color w:val="000000" w:themeColor="text1"/>
          <w:sz w:val="24"/>
          <w:szCs w:val="24"/>
        </w:rPr>
        <w:t>Điều</w:t>
      </w:r>
      <w:proofErr w:type="spellEnd"/>
      <w:r w:rsidRPr="00722335">
        <w:rPr>
          <w:color w:val="000000" w:themeColor="text1"/>
          <w:sz w:val="24"/>
          <w:szCs w:val="24"/>
        </w:rPr>
        <w:t xml:space="preserve"> </w:t>
      </w:r>
      <w:proofErr w:type="spellStart"/>
      <w:r w:rsidRPr="00722335">
        <w:rPr>
          <w:color w:val="000000" w:themeColor="text1"/>
          <w:sz w:val="24"/>
          <w:szCs w:val="24"/>
        </w:rPr>
        <w:t>này</w:t>
      </w:r>
      <w:proofErr w:type="spellEnd"/>
      <w:r w:rsidRPr="00722335">
        <w:rPr>
          <w:color w:val="000000" w:themeColor="text1"/>
          <w:sz w:val="24"/>
          <w:szCs w:val="24"/>
        </w:rPr>
        <w:t xml:space="preserve"> </w:t>
      </w:r>
      <w:proofErr w:type="spellStart"/>
      <w:r w:rsidRPr="00722335">
        <w:rPr>
          <w:color w:val="000000" w:themeColor="text1"/>
          <w:sz w:val="24"/>
          <w:szCs w:val="24"/>
        </w:rPr>
        <w:t>dẫn</w:t>
      </w:r>
      <w:proofErr w:type="spellEnd"/>
      <w:r w:rsidRPr="00722335">
        <w:rPr>
          <w:color w:val="000000" w:themeColor="text1"/>
          <w:sz w:val="24"/>
          <w:szCs w:val="24"/>
        </w:rPr>
        <w:t xml:space="preserve"> </w:t>
      </w:r>
      <w:proofErr w:type="spellStart"/>
      <w:r w:rsidRPr="00722335">
        <w:rPr>
          <w:color w:val="000000" w:themeColor="text1"/>
          <w:sz w:val="24"/>
          <w:szCs w:val="24"/>
        </w:rPr>
        <w:t>tới</w:t>
      </w:r>
      <w:proofErr w:type="spellEnd"/>
      <w:r w:rsidRPr="00722335">
        <w:rPr>
          <w:color w:val="000000" w:themeColor="text1"/>
          <w:sz w:val="24"/>
          <w:szCs w:val="24"/>
        </w:rPr>
        <w:t xml:space="preserve"> </w:t>
      </w:r>
      <w:proofErr w:type="spellStart"/>
      <w:r w:rsidRPr="00722335">
        <w:rPr>
          <w:color w:val="000000" w:themeColor="text1"/>
          <w:sz w:val="24"/>
          <w:szCs w:val="24"/>
        </w:rPr>
        <w:t>việc</w:t>
      </w:r>
      <w:proofErr w:type="spellEnd"/>
      <w:r w:rsidRPr="00722335">
        <w:rPr>
          <w:color w:val="000000" w:themeColor="text1"/>
          <w:sz w:val="24"/>
          <w:szCs w:val="24"/>
        </w:rPr>
        <w:t xml:space="preserve"> </w:t>
      </w:r>
      <w:proofErr w:type="spellStart"/>
      <w:r w:rsidRPr="00722335">
        <w:rPr>
          <w:color w:val="000000" w:themeColor="text1"/>
          <w:sz w:val="24"/>
          <w:szCs w:val="24"/>
        </w:rPr>
        <w:t>có</w:t>
      </w:r>
      <w:proofErr w:type="spellEnd"/>
      <w:r w:rsidRPr="00722335">
        <w:rPr>
          <w:color w:val="000000" w:themeColor="text1"/>
          <w:sz w:val="24"/>
          <w:szCs w:val="24"/>
        </w:rPr>
        <w:t xml:space="preserve"> </w:t>
      </w:r>
      <w:proofErr w:type="spellStart"/>
      <w:r w:rsidRPr="00722335">
        <w:rPr>
          <w:color w:val="000000" w:themeColor="text1"/>
          <w:sz w:val="24"/>
          <w:szCs w:val="24"/>
        </w:rPr>
        <w:t>thể</w:t>
      </w:r>
      <w:proofErr w:type="spellEnd"/>
      <w:r w:rsidRPr="00722335">
        <w:rPr>
          <w:color w:val="000000" w:themeColor="text1"/>
          <w:sz w:val="24"/>
          <w:szCs w:val="24"/>
        </w:rPr>
        <w:t xml:space="preserve"> </w:t>
      </w:r>
      <w:proofErr w:type="spellStart"/>
      <w:r w:rsidRPr="00722335">
        <w:rPr>
          <w:color w:val="000000" w:themeColor="text1"/>
          <w:sz w:val="24"/>
          <w:szCs w:val="24"/>
        </w:rPr>
        <w:t>quá</w:t>
      </w:r>
      <w:proofErr w:type="spellEnd"/>
      <w:r w:rsidRPr="00722335">
        <w:rPr>
          <w:color w:val="000000" w:themeColor="text1"/>
          <w:sz w:val="24"/>
          <w:szCs w:val="24"/>
        </w:rPr>
        <w:t xml:space="preserve"> </w:t>
      </w:r>
      <w:proofErr w:type="spellStart"/>
      <w:r w:rsidRPr="00722335">
        <w:rPr>
          <w:color w:val="000000" w:themeColor="text1"/>
          <w:sz w:val="24"/>
          <w:szCs w:val="24"/>
        </w:rPr>
        <w:t>liều</w:t>
      </w:r>
      <w:proofErr w:type="spellEnd"/>
      <w:r w:rsidRPr="00722335">
        <w:rPr>
          <w:color w:val="000000" w:themeColor="text1"/>
          <w:sz w:val="24"/>
          <w:szCs w:val="24"/>
        </w:rPr>
        <w:t xml:space="preserve"> </w:t>
      </w:r>
      <w:proofErr w:type="spellStart"/>
      <w:r w:rsidRPr="00722335">
        <w:rPr>
          <w:color w:val="000000" w:themeColor="text1"/>
          <w:sz w:val="24"/>
          <w:szCs w:val="24"/>
        </w:rPr>
        <w:t>hoặc</w:t>
      </w:r>
      <w:proofErr w:type="spellEnd"/>
      <w:r w:rsidRPr="00722335">
        <w:rPr>
          <w:color w:val="000000" w:themeColor="text1"/>
          <w:sz w:val="24"/>
          <w:szCs w:val="24"/>
        </w:rPr>
        <w:t xml:space="preserve"> </w:t>
      </w:r>
      <w:proofErr w:type="spellStart"/>
      <w:r w:rsidRPr="00722335">
        <w:rPr>
          <w:color w:val="000000" w:themeColor="text1"/>
          <w:sz w:val="24"/>
          <w:szCs w:val="24"/>
        </w:rPr>
        <w:t>hụt</w:t>
      </w:r>
      <w:proofErr w:type="spellEnd"/>
      <w:r w:rsidRPr="00722335">
        <w:rPr>
          <w:color w:val="000000" w:themeColor="text1"/>
          <w:sz w:val="24"/>
          <w:szCs w:val="24"/>
        </w:rPr>
        <w:t xml:space="preserve"> </w:t>
      </w:r>
      <w:proofErr w:type="spellStart"/>
      <w:r w:rsidRPr="00722335">
        <w:rPr>
          <w:color w:val="000000" w:themeColor="text1"/>
          <w:sz w:val="24"/>
          <w:szCs w:val="24"/>
        </w:rPr>
        <w:t>liều</w:t>
      </w:r>
      <w:proofErr w:type="spellEnd"/>
      <w:r w:rsidRPr="00722335">
        <w:rPr>
          <w:color w:val="000000" w:themeColor="text1"/>
          <w:sz w:val="24"/>
          <w:szCs w:val="24"/>
        </w:rPr>
        <w:t xml:space="preserve"> </w:t>
      </w:r>
      <w:proofErr w:type="spellStart"/>
      <w:r w:rsidRPr="00722335">
        <w:rPr>
          <w:color w:val="000000" w:themeColor="text1"/>
          <w:sz w:val="24"/>
          <w:szCs w:val="24"/>
        </w:rPr>
        <w:t>cho</w:t>
      </w:r>
      <w:proofErr w:type="spellEnd"/>
      <w:r w:rsidRPr="00722335">
        <w:rPr>
          <w:color w:val="000000" w:themeColor="text1"/>
          <w:sz w:val="24"/>
          <w:szCs w:val="24"/>
        </w:rPr>
        <w:t xml:space="preserve"> </w:t>
      </w:r>
      <w:proofErr w:type="spellStart"/>
      <w:r w:rsidRPr="00722335">
        <w:rPr>
          <w:color w:val="000000" w:themeColor="text1"/>
          <w:sz w:val="24"/>
          <w:szCs w:val="24"/>
        </w:rPr>
        <w:t>khối</w:t>
      </w:r>
      <w:proofErr w:type="spellEnd"/>
      <w:r w:rsidRPr="00722335">
        <w:rPr>
          <w:color w:val="000000" w:themeColor="text1"/>
          <w:sz w:val="24"/>
          <w:szCs w:val="24"/>
        </w:rPr>
        <w:t xml:space="preserve"> u.</w:t>
      </w:r>
      <w:r>
        <w:rPr>
          <w:b/>
          <w:bCs w:val="0"/>
          <w:i/>
          <w:iCs/>
          <w:color w:val="000000" w:themeColor="text1"/>
          <w:spacing w:val="-2"/>
          <w:sz w:val="24"/>
          <w:szCs w:val="24"/>
        </w:rPr>
        <w:t xml:space="preserve"> </w:t>
      </w:r>
      <w:r w:rsidR="00103A5D" w:rsidRPr="00722335">
        <w:rPr>
          <w:color w:val="000000" w:themeColor="text1"/>
          <w:sz w:val="24"/>
          <w:szCs w:val="24"/>
        </w:rPr>
        <w:t xml:space="preserve">Thất </w:t>
      </w:r>
      <w:proofErr w:type="spellStart"/>
      <w:r w:rsidR="00103A5D" w:rsidRPr="00722335">
        <w:rPr>
          <w:color w:val="000000" w:themeColor="text1"/>
          <w:sz w:val="24"/>
          <w:szCs w:val="24"/>
        </w:rPr>
        <w:t>bại</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tại</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vùng</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chậu</w:t>
      </w:r>
      <w:proofErr w:type="spellEnd"/>
      <w:r w:rsidR="00103A5D" w:rsidRPr="00722335">
        <w:rPr>
          <w:color w:val="000000" w:themeColor="text1"/>
          <w:sz w:val="24"/>
          <w:szCs w:val="24"/>
        </w:rPr>
        <w:t xml:space="preserve"> ở </w:t>
      </w:r>
      <w:proofErr w:type="spellStart"/>
      <w:r w:rsidR="00103A5D" w:rsidRPr="00722335">
        <w:rPr>
          <w:color w:val="000000" w:themeColor="text1"/>
          <w:sz w:val="24"/>
          <w:szCs w:val="24"/>
        </w:rPr>
        <w:t>bệnh</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nhân</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ung</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thư</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cổ</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tử</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cung</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giai</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đoạn</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tiến</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triển</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tại</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chỗ</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được</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điều</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trị</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hóa</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xạ</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trị</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đồng</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thời</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với</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xạ</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trị</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áp</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sát</w:t>
      </w:r>
      <w:proofErr w:type="spellEnd"/>
      <w:r w:rsidR="00103A5D" w:rsidRPr="00722335">
        <w:rPr>
          <w:color w:val="000000" w:themeColor="text1"/>
          <w:sz w:val="24"/>
          <w:szCs w:val="24"/>
        </w:rPr>
        <w:t xml:space="preserve"> 2D (</w:t>
      </w:r>
      <w:proofErr w:type="spellStart"/>
      <w:r w:rsidR="00103A5D" w:rsidRPr="00722335">
        <w:rPr>
          <w:color w:val="000000" w:themeColor="text1"/>
          <w:sz w:val="24"/>
          <w:szCs w:val="24"/>
        </w:rPr>
        <w:t>xạ</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trị</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áp</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sát</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tính</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liều</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điểm</w:t>
      </w:r>
      <w:proofErr w:type="spellEnd"/>
      <w:r w:rsidR="00103A5D" w:rsidRPr="00722335">
        <w:rPr>
          <w:color w:val="000000" w:themeColor="text1"/>
          <w:sz w:val="24"/>
          <w:szCs w:val="24"/>
        </w:rPr>
        <w:t xml:space="preserve"> A) </w:t>
      </w:r>
      <w:proofErr w:type="spellStart"/>
      <w:r w:rsidR="00103A5D" w:rsidRPr="00722335">
        <w:rPr>
          <w:color w:val="000000" w:themeColor="text1"/>
          <w:sz w:val="24"/>
          <w:szCs w:val="24"/>
        </w:rPr>
        <w:t>đã</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được</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ghi</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nhận</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trong</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nhiều</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nghiên</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cứu</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tỉ</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lệ</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thất</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bại</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này</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phụ</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thuộc</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vào</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giai</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đoạn</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của</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khối</w:t>
      </w:r>
      <w:proofErr w:type="spellEnd"/>
      <w:r w:rsidR="00103A5D" w:rsidRPr="00722335">
        <w:rPr>
          <w:color w:val="000000" w:themeColor="text1"/>
          <w:sz w:val="24"/>
          <w:szCs w:val="24"/>
        </w:rPr>
        <w:t xml:space="preserve"> u. </w:t>
      </w:r>
      <w:proofErr w:type="spellStart"/>
      <w:r w:rsidR="00103A5D" w:rsidRPr="00722335">
        <w:rPr>
          <w:color w:val="000000" w:themeColor="text1"/>
          <w:sz w:val="24"/>
          <w:szCs w:val="24"/>
        </w:rPr>
        <w:t>Nghiên</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cứu</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của</w:t>
      </w:r>
      <w:proofErr w:type="spellEnd"/>
      <w:r w:rsidR="00103A5D" w:rsidRPr="00722335">
        <w:rPr>
          <w:color w:val="000000" w:themeColor="text1"/>
          <w:sz w:val="24"/>
          <w:szCs w:val="24"/>
        </w:rPr>
        <w:t xml:space="preserve"> Vale </w:t>
      </w:r>
      <w:proofErr w:type="spellStart"/>
      <w:r w:rsidR="00103A5D" w:rsidRPr="00722335">
        <w:rPr>
          <w:color w:val="000000" w:themeColor="text1"/>
          <w:sz w:val="24"/>
          <w:szCs w:val="24"/>
        </w:rPr>
        <w:t>và</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cộng</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sự</w:t>
      </w:r>
      <w:proofErr w:type="spellEnd"/>
      <w:r w:rsidR="00103A5D" w:rsidRPr="00722335">
        <w:rPr>
          <w:color w:val="000000" w:themeColor="text1"/>
          <w:sz w:val="24"/>
          <w:szCs w:val="24"/>
        </w:rPr>
        <w:t xml:space="preserve"> (2010) </w:t>
      </w:r>
      <w:proofErr w:type="spellStart"/>
      <w:r w:rsidR="00103A5D" w:rsidRPr="00722335">
        <w:rPr>
          <w:color w:val="000000" w:themeColor="text1"/>
          <w:sz w:val="24"/>
          <w:szCs w:val="24"/>
        </w:rPr>
        <w:t>trên</w:t>
      </w:r>
      <w:proofErr w:type="spellEnd"/>
      <w:r w:rsidR="00103A5D" w:rsidRPr="00722335">
        <w:rPr>
          <w:color w:val="000000" w:themeColor="text1"/>
          <w:sz w:val="24"/>
          <w:szCs w:val="24"/>
        </w:rPr>
        <w:t xml:space="preserve"> 471 </w:t>
      </w:r>
      <w:proofErr w:type="spellStart"/>
      <w:r w:rsidR="00103A5D" w:rsidRPr="00722335">
        <w:rPr>
          <w:color w:val="000000" w:themeColor="text1"/>
          <w:sz w:val="24"/>
          <w:szCs w:val="24"/>
        </w:rPr>
        <w:t>bệnh</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nhân</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ung</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thư</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cổ</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tử</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cung</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giai</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đoạn</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tiến</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triển</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tại</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chỗ</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được</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điều</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trị</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hóa</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xạ</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trị</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đồng</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thời</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với</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xạ</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trị</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áp</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sát</w:t>
      </w:r>
      <w:proofErr w:type="spellEnd"/>
      <w:r w:rsidR="00103A5D" w:rsidRPr="00722335">
        <w:rPr>
          <w:color w:val="000000" w:themeColor="text1"/>
          <w:sz w:val="24"/>
          <w:szCs w:val="24"/>
        </w:rPr>
        <w:t xml:space="preserve"> 2D, </w:t>
      </w:r>
      <w:proofErr w:type="spellStart"/>
      <w:r w:rsidR="00103A5D" w:rsidRPr="00722335">
        <w:rPr>
          <w:color w:val="000000" w:themeColor="text1"/>
          <w:sz w:val="24"/>
          <w:szCs w:val="24"/>
        </w:rPr>
        <w:t>tỉ</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lệ</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thất</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bại</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tại</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vùng</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chậu</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là</w:t>
      </w:r>
      <w:proofErr w:type="spellEnd"/>
      <w:r w:rsidR="00103A5D" w:rsidRPr="00722335">
        <w:rPr>
          <w:color w:val="000000" w:themeColor="text1"/>
          <w:sz w:val="24"/>
          <w:szCs w:val="24"/>
        </w:rPr>
        <w:t xml:space="preserve"> 22%.</w:t>
      </w:r>
      <w:r w:rsidR="00103A5D" w:rsidRPr="00722335">
        <w:rPr>
          <w:color w:val="000000" w:themeColor="text1"/>
          <w:sz w:val="24"/>
          <w:szCs w:val="24"/>
        </w:rPr>
        <w:fldChar w:fldCharType="begin"/>
      </w:r>
      <w:r w:rsidR="00703DBC">
        <w:rPr>
          <w:color w:val="000000" w:themeColor="text1"/>
          <w:sz w:val="24"/>
          <w:szCs w:val="24"/>
        </w:rPr>
        <w:instrText xml:space="preserve"> ADDIN ZOTERO_ITEM CSL_CITATION {"citationID":"c6COOELY","properties":{"formattedCitation":"[7]","plainCitation":"[7]","noteIndex":0},"citationItems":[{"id":460,"uris":["http://zotero.org/users/local/7CrpOeMK/items/4H9NMK5S"],"itemData":{"id":460,"type":"article-journal","abstract":"Aims: To compare survival and late complications between patients treated with chemoradiotherapy and radiotherapy for locally advanced cervix cancer. Materials and methods: A Royal College of Radiologists’ audit of patients treated with radiotherapy in UK cancer centres in 2001e2002. Survival, recurrence and late complications were assessed for patients grouped according to radical treatment received (radiotherapy, chemoradiotherapy, postoperative radiotherapy or chemoradiotherapy) and non-radical treatment. Late complication rates were assessed using the Franco-Italian glossary.","container-title":"Clinical Oncology","DOI":"10.1016/j.clon.2010.06.002","ISSN":"09366555","issue":"7","journalAbbreviation":"Clinical Oncology","language":"en","license":"https://www.elsevier.com/tdm/userlicense/1.0/","page":"590-601","source":"DOI.org (Crossref)","title":"Substantial Improvement in UK Cervical Cancer Survival with Chemoradiotherapy: Results of a Royal College of Radiologists’ Audit","title-short":"Substantial Improvement in UK Cervical Cancer Survival with Chemoradiotherapy","volume":"22","author":[{"family":"Vale","given":"C.L."},{"family":"Tierney","given":"J.F."},{"family":"Davidson","given":"S.E."},{"family":"Drinkwater","given":"K.J."},{"family":"Symonds","given":"P."}],"issued":{"date-parts":[["2010",9]]}}}],"schema":"https://github.com/citation-style-language/schema/raw/master/csl-citation.json"} </w:instrText>
      </w:r>
      <w:r w:rsidR="00103A5D" w:rsidRPr="00722335">
        <w:rPr>
          <w:color w:val="000000" w:themeColor="text1"/>
          <w:sz w:val="24"/>
          <w:szCs w:val="24"/>
        </w:rPr>
        <w:fldChar w:fldCharType="separate"/>
      </w:r>
      <w:r w:rsidR="00703DBC" w:rsidRPr="00703DBC">
        <w:rPr>
          <w:sz w:val="24"/>
        </w:rPr>
        <w:t>[7]</w:t>
      </w:r>
      <w:r w:rsidR="00103A5D" w:rsidRPr="00722335">
        <w:rPr>
          <w:color w:val="000000" w:themeColor="text1"/>
          <w:sz w:val="24"/>
          <w:szCs w:val="24"/>
        </w:rPr>
        <w:fldChar w:fldCharType="end"/>
      </w:r>
      <w:r>
        <w:rPr>
          <w:color w:val="000000" w:themeColor="text1"/>
          <w:sz w:val="24"/>
          <w:szCs w:val="24"/>
        </w:rPr>
        <w:t xml:space="preserve"> </w:t>
      </w:r>
      <w:proofErr w:type="spellStart"/>
      <w:r>
        <w:rPr>
          <w:color w:val="000000" w:themeColor="text1"/>
          <w:sz w:val="24"/>
          <w:szCs w:val="24"/>
        </w:rPr>
        <w:t>T</w:t>
      </w:r>
      <w:r w:rsidR="00103A5D" w:rsidRPr="00722335">
        <w:rPr>
          <w:color w:val="000000" w:themeColor="text1"/>
          <w:sz w:val="24"/>
          <w:szCs w:val="24"/>
        </w:rPr>
        <w:t>ỉ</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lệ</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này</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được</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cải</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thiện</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một</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cách</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rõ</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rệt</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còn</w:t>
      </w:r>
      <w:proofErr w:type="spellEnd"/>
      <w:r w:rsidR="00103A5D" w:rsidRPr="00722335">
        <w:rPr>
          <w:color w:val="000000" w:themeColor="text1"/>
          <w:sz w:val="24"/>
          <w:szCs w:val="24"/>
        </w:rPr>
        <w:t xml:space="preserve"> 13% </w:t>
      </w:r>
      <w:proofErr w:type="spellStart"/>
      <w:r w:rsidR="00103A5D" w:rsidRPr="00722335">
        <w:rPr>
          <w:color w:val="000000" w:themeColor="text1"/>
          <w:sz w:val="24"/>
          <w:szCs w:val="24"/>
        </w:rPr>
        <w:t>trong</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kết</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quả</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từ</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nghiên</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cứu</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hồi</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cứu</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RetroEMBRACE</w:t>
      </w:r>
      <w:proofErr w:type="spellEnd"/>
      <w:r w:rsidR="00103A5D" w:rsidRPr="00722335">
        <w:rPr>
          <w:color w:val="000000" w:themeColor="text1"/>
          <w:sz w:val="24"/>
          <w:szCs w:val="24"/>
        </w:rPr>
        <w:t xml:space="preserve"> (2016) </w:t>
      </w:r>
      <w:proofErr w:type="spellStart"/>
      <w:r w:rsidR="00103A5D" w:rsidRPr="00722335">
        <w:rPr>
          <w:color w:val="000000" w:themeColor="text1"/>
          <w:sz w:val="24"/>
          <w:szCs w:val="24"/>
        </w:rPr>
        <w:t>trên</w:t>
      </w:r>
      <w:proofErr w:type="spellEnd"/>
      <w:r w:rsidR="00103A5D" w:rsidRPr="00722335">
        <w:rPr>
          <w:color w:val="000000" w:themeColor="text1"/>
          <w:sz w:val="24"/>
          <w:szCs w:val="24"/>
        </w:rPr>
        <w:t xml:space="preserve"> 731 </w:t>
      </w:r>
      <w:proofErr w:type="spellStart"/>
      <w:r w:rsidR="00103A5D" w:rsidRPr="00722335">
        <w:rPr>
          <w:color w:val="000000" w:themeColor="text1"/>
          <w:sz w:val="24"/>
          <w:szCs w:val="24"/>
        </w:rPr>
        <w:t>bệnh</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nhân</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ung</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thư</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cổ</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tử</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cung</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giai</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đoạn</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tiến</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triển</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tại</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chỗ</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được</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điều</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trị</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với</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xạ</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trị</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áp</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sát</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dưới</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hướng</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dẫn</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hình</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ảnh</w:t>
      </w:r>
      <w:proofErr w:type="spellEnd"/>
      <w:r w:rsidR="00103A5D" w:rsidRPr="00722335">
        <w:rPr>
          <w:color w:val="000000" w:themeColor="text1"/>
          <w:sz w:val="24"/>
          <w:szCs w:val="24"/>
        </w:rPr>
        <w:t xml:space="preserve"> 3D.</w:t>
      </w:r>
      <w:r w:rsidR="00103A5D" w:rsidRPr="00722335">
        <w:rPr>
          <w:color w:val="000000" w:themeColor="text1"/>
          <w:sz w:val="24"/>
          <w:szCs w:val="24"/>
        </w:rPr>
        <w:fldChar w:fldCharType="begin"/>
      </w:r>
      <w:r w:rsidR="00703DBC">
        <w:rPr>
          <w:color w:val="000000" w:themeColor="text1"/>
          <w:sz w:val="24"/>
          <w:szCs w:val="24"/>
        </w:rPr>
        <w:instrText xml:space="preserve"> ADDIN ZOTERO_ITEM CSL_CITATION {"citationID":"J6KsbhdN","properties":{"formattedCitation":"[8]","plainCitation":"[8]","noteIndex":0},"citationItems":[{"id":232,"uris":["http://zotero.org/users/local/7CrpOeMK/items/UUCEMSZK"],"itemData":{"id":232,"type":"article-journal","abstract":"PURPOSE: Image guided brachytherapy (IGBT) for locally advanced cervical cancer allows dose escalation to the high-risk clinical target volume (HRCTV) while sparing organs at risk (OAR). This is the first comprehensive report on clinical outcome in a large multi-institutional cohort.\nPATIENTS AND METHODS: From twelve centres 731 patients, treated with definitive EBRT±concurrent chemotherapy followed by IGBT, were analysed. Kaplan-Meier estimates at 3/5years were calculated for local control (LC, primary endpoint), pelvic control (PC), overall survival (OS), cancer specific survival (CSS). In 610 patients, G3-4 late toxicity (CTCAEv3.0) was reported.\nRESULTS: Median follow up was 43months, percent of patients per FIGO stage IA/IB/IIA 22.8%, IIB 50.4%, IIIA-IVB 26.8%. 84.8% had squamous cell carcinomas; 40.5% lymph node involvement. Mean EBRT dose was 46±2.5Gy; 77.4% received concurrent chemotherapy. Mean D90 HRCTV was 87±15Gy (EQD210), mean D2cc was: bladder 81±22Gy, rectum 64±9Gy, sigmoid 66±10Gy and bowel 64±9Gy (all EQD23). The 3/5-year actuarial LC, PC, CSS, OS were 91%/89%, 87%/84%, 79%/73%, 74%/65%. Actuarial LC at 3/5years for IB, IIB, IIIB was 98%/98%, 93%/91%, 79%/75%. Actuarial PC at 3/5years for IB, IIB, IIIB was 96%/96%, 89%/87%, 73%/67%. Actuarial 5-year G3-G5 morbidity was 5%, 7%, 5% for bladder, gastrointestinal tract, vagina.\nCONCLUSION: IGBT combined with radio-chemotherapy leads to excellent LC (91%), PC (87%), OS (74%), CSS (79%) with limited severe morbidity.","container-title":"Radiotherapy and Oncology: Journal of the European Society for Therapeutic Radiology and Oncology","DOI":"10.1016/j.radonc.2016.03.011","ISSN":"1879-0887","issue":"3","journalAbbreviation":"Radiother Oncol","language":"eng","note":"PMID: 27134181","page":"428-433","source":"PubMed","title":"Image guided brachytherapy in locally advanced cervical cancer: Improved pelvic control and survival in RetroEMBRACE, a multicenter cohort study","title-short":"Image guided brachytherapy in locally advanced cervical cancer","volume":"120","author":[{"family":"Sturdza","given":"Alina"},{"family":"Pötter","given":"Richard"},{"family":"Fokdal","given":"Lars Ulrik"},{"family":"Haie-Meder","given":"Christine"},{"family":"Tan","given":"Li Tee"},{"family":"Mazeron","given":"Renaud"},{"family":"Petric","given":"Primoz"},{"family":"Šegedin","given":"Barbara"},{"family":"Jurgenliemk-Schulz","given":"Ina Maria"},{"family":"Nomden","given":"Christel"},{"family":"Gillham","given":"Charles"},{"family":"McArdle","given":"Orla"},{"family":"Van Limbergen","given":"Erik"},{"family":"Janssen","given":"Hilde"},{"family":"Hoskin","given":"Peter"},{"family":"Lowe","given":"Gerry"},{"family":"Tharavichitkul","given":"Ekkasit"},{"family":"Villafranca","given":"Elena"},{"family":"Mahantshetty","given":"Umesh"},{"family":"Georg","given":"Petra"},{"family":"Kirchheiner","given":"Kathrin"},{"family":"Kirisits","given":"Christian"},{"family":"Tanderup","given":"Kari"},{"family":"Lindegaard","given":"Jacob Christian"}],"issued":{"date-parts":[["2016",9]]}}}],"schema":"https://github.com/citation-style-language/schema/raw/master/csl-citation.json"} </w:instrText>
      </w:r>
      <w:r w:rsidR="00103A5D" w:rsidRPr="00722335">
        <w:rPr>
          <w:color w:val="000000" w:themeColor="text1"/>
          <w:sz w:val="24"/>
          <w:szCs w:val="24"/>
        </w:rPr>
        <w:fldChar w:fldCharType="separate"/>
      </w:r>
      <w:r w:rsidR="00703DBC" w:rsidRPr="00703DBC">
        <w:rPr>
          <w:sz w:val="24"/>
        </w:rPr>
        <w:t>[8]</w:t>
      </w:r>
      <w:r w:rsidR="00103A5D" w:rsidRPr="00722335">
        <w:rPr>
          <w:color w:val="000000" w:themeColor="text1"/>
          <w:sz w:val="24"/>
          <w:szCs w:val="24"/>
        </w:rPr>
        <w:fldChar w:fldCharType="end"/>
      </w:r>
      <w:r w:rsidR="00103A5D" w:rsidRPr="00722335">
        <w:rPr>
          <w:color w:val="000000" w:themeColor="text1"/>
          <w:sz w:val="24"/>
          <w:szCs w:val="24"/>
        </w:rPr>
        <w:t xml:space="preserve"> </w:t>
      </w:r>
      <w:proofErr w:type="spellStart"/>
      <w:r w:rsidR="00103A5D" w:rsidRPr="00722335">
        <w:rPr>
          <w:color w:val="000000" w:themeColor="text1"/>
          <w:sz w:val="24"/>
          <w:szCs w:val="24"/>
        </w:rPr>
        <w:t>Kết</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quả</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từ</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nghiên</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cứu</w:t>
      </w:r>
      <w:proofErr w:type="spellEnd"/>
      <w:r w:rsidR="00103A5D" w:rsidRPr="00722335">
        <w:rPr>
          <w:color w:val="000000" w:themeColor="text1"/>
          <w:sz w:val="24"/>
          <w:szCs w:val="24"/>
        </w:rPr>
        <w:t xml:space="preserve"> EMBRACE-I </w:t>
      </w:r>
      <w:proofErr w:type="spellStart"/>
      <w:r w:rsidR="00103A5D" w:rsidRPr="00722335">
        <w:rPr>
          <w:color w:val="000000" w:themeColor="text1"/>
          <w:sz w:val="24"/>
          <w:szCs w:val="24"/>
        </w:rPr>
        <w:t>của</w:t>
      </w:r>
      <w:proofErr w:type="spellEnd"/>
      <w:r w:rsidR="00103A5D" w:rsidRPr="00722335">
        <w:rPr>
          <w:color w:val="000000" w:themeColor="text1"/>
          <w:sz w:val="24"/>
          <w:szCs w:val="24"/>
        </w:rPr>
        <w:t xml:space="preserve"> Potter </w:t>
      </w:r>
      <w:proofErr w:type="spellStart"/>
      <w:r w:rsidR="00103A5D" w:rsidRPr="00722335">
        <w:rPr>
          <w:color w:val="000000" w:themeColor="text1"/>
          <w:sz w:val="24"/>
          <w:szCs w:val="24"/>
        </w:rPr>
        <w:t>và</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cộng</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sự</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công</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bố</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năm</w:t>
      </w:r>
      <w:proofErr w:type="spellEnd"/>
      <w:r w:rsidR="00103A5D" w:rsidRPr="00722335">
        <w:rPr>
          <w:color w:val="000000" w:themeColor="text1"/>
          <w:sz w:val="24"/>
          <w:szCs w:val="24"/>
        </w:rPr>
        <w:t xml:space="preserve"> 2021 </w:t>
      </w:r>
      <w:proofErr w:type="spellStart"/>
      <w:r w:rsidR="00103A5D" w:rsidRPr="00722335">
        <w:rPr>
          <w:color w:val="000000" w:themeColor="text1"/>
          <w:sz w:val="24"/>
          <w:szCs w:val="24"/>
        </w:rPr>
        <w:t>cũng</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đã</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cho</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kết</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quả</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đáng</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kinh</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ngạc</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về</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tỉ</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lệ</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kiểm</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soát</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tại</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chỗ</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là</w:t>
      </w:r>
      <w:proofErr w:type="spellEnd"/>
      <w:r w:rsidR="00103A5D" w:rsidRPr="00722335">
        <w:rPr>
          <w:color w:val="000000" w:themeColor="text1"/>
          <w:sz w:val="24"/>
          <w:szCs w:val="24"/>
        </w:rPr>
        <w:t xml:space="preserve"> 92% (95% CI 90-93) ở </w:t>
      </w:r>
      <w:proofErr w:type="spellStart"/>
      <w:r w:rsidR="00103A5D" w:rsidRPr="00722335">
        <w:rPr>
          <w:color w:val="000000" w:themeColor="text1"/>
          <w:sz w:val="24"/>
          <w:szCs w:val="24"/>
        </w:rPr>
        <w:t>thời</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điểm</w:t>
      </w:r>
      <w:proofErr w:type="spellEnd"/>
      <w:r w:rsidR="00103A5D" w:rsidRPr="00722335">
        <w:rPr>
          <w:color w:val="000000" w:themeColor="text1"/>
          <w:sz w:val="24"/>
          <w:szCs w:val="24"/>
        </w:rPr>
        <w:t xml:space="preserve"> 5 </w:t>
      </w:r>
      <w:proofErr w:type="spellStart"/>
      <w:r w:rsidR="00103A5D" w:rsidRPr="00722335">
        <w:rPr>
          <w:color w:val="000000" w:themeColor="text1"/>
          <w:sz w:val="24"/>
          <w:szCs w:val="24"/>
        </w:rPr>
        <w:t>năm</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và</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tỉ</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lệ</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kiểm</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soát</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bệnh</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tại</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vùng</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chậu</w:t>
      </w:r>
      <w:proofErr w:type="spellEnd"/>
      <w:r w:rsidR="00103A5D" w:rsidRPr="00722335">
        <w:rPr>
          <w:color w:val="000000" w:themeColor="text1"/>
          <w:sz w:val="24"/>
          <w:szCs w:val="24"/>
        </w:rPr>
        <w:t xml:space="preserve"> ở </w:t>
      </w:r>
      <w:proofErr w:type="spellStart"/>
      <w:r w:rsidR="00103A5D" w:rsidRPr="00722335">
        <w:rPr>
          <w:color w:val="000000" w:themeColor="text1"/>
          <w:sz w:val="24"/>
          <w:szCs w:val="24"/>
        </w:rPr>
        <w:t>thời</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điểm</w:t>
      </w:r>
      <w:proofErr w:type="spellEnd"/>
      <w:r w:rsidR="00103A5D" w:rsidRPr="00722335">
        <w:rPr>
          <w:color w:val="000000" w:themeColor="text1"/>
          <w:sz w:val="24"/>
          <w:szCs w:val="24"/>
        </w:rPr>
        <w:t xml:space="preserve"> 5 </w:t>
      </w:r>
      <w:proofErr w:type="spellStart"/>
      <w:r w:rsidR="00103A5D" w:rsidRPr="00722335">
        <w:rPr>
          <w:color w:val="000000" w:themeColor="text1"/>
          <w:sz w:val="24"/>
          <w:szCs w:val="24"/>
        </w:rPr>
        <w:t>năm</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là</w:t>
      </w:r>
      <w:proofErr w:type="spellEnd"/>
      <w:r w:rsidR="00103A5D" w:rsidRPr="00722335">
        <w:rPr>
          <w:color w:val="000000" w:themeColor="text1"/>
          <w:sz w:val="24"/>
          <w:szCs w:val="24"/>
        </w:rPr>
        <w:t xml:space="preserve"> 87% (95% CI 85-89), </w:t>
      </w:r>
      <w:proofErr w:type="spellStart"/>
      <w:r w:rsidR="00103A5D" w:rsidRPr="00722335">
        <w:rPr>
          <w:color w:val="000000" w:themeColor="text1"/>
          <w:sz w:val="24"/>
          <w:szCs w:val="24"/>
        </w:rPr>
        <w:t>kết</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quả</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này</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có</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được</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là</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nhờ</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sử</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dụng</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xạ</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trị</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áp</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sát</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dưới</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hướng</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dẫn</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hình</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ảnh</w:t>
      </w:r>
      <w:proofErr w:type="spellEnd"/>
      <w:r w:rsidR="00103A5D" w:rsidRPr="00722335">
        <w:rPr>
          <w:color w:val="000000" w:themeColor="text1"/>
          <w:sz w:val="24"/>
          <w:szCs w:val="24"/>
        </w:rPr>
        <w:t xml:space="preserve"> MRI </w:t>
      </w:r>
      <w:proofErr w:type="spellStart"/>
      <w:r w:rsidR="00103A5D" w:rsidRPr="00722335">
        <w:rPr>
          <w:color w:val="000000" w:themeColor="text1"/>
          <w:sz w:val="24"/>
          <w:szCs w:val="24"/>
        </w:rPr>
        <w:t>và</w:t>
      </w:r>
      <w:proofErr w:type="spellEnd"/>
      <w:r w:rsidR="00103A5D" w:rsidRPr="00722335">
        <w:rPr>
          <w:color w:val="000000" w:themeColor="text1"/>
          <w:sz w:val="24"/>
          <w:szCs w:val="24"/>
        </w:rPr>
        <w:t xml:space="preserve"> qua </w:t>
      </w:r>
      <w:proofErr w:type="spellStart"/>
      <w:r w:rsidR="00103A5D" w:rsidRPr="00722335">
        <w:rPr>
          <w:color w:val="000000" w:themeColor="text1"/>
          <w:sz w:val="24"/>
          <w:szCs w:val="24"/>
        </w:rPr>
        <w:t>đó</w:t>
      </w:r>
      <w:proofErr w:type="spellEnd"/>
      <w:r w:rsidR="00103A5D" w:rsidRPr="00722335">
        <w:rPr>
          <w:color w:val="000000" w:themeColor="text1"/>
          <w:sz w:val="24"/>
          <w:szCs w:val="24"/>
        </w:rPr>
        <w:t xml:space="preserve">, EMBRACE-I </w:t>
      </w:r>
      <w:proofErr w:type="spellStart"/>
      <w:r w:rsidR="00103A5D" w:rsidRPr="00722335">
        <w:rPr>
          <w:color w:val="000000" w:themeColor="text1"/>
          <w:sz w:val="24"/>
          <w:szCs w:val="24"/>
        </w:rPr>
        <w:t>đã</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chứng</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thực</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cho</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những</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khuyến</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cáo</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của</w:t>
      </w:r>
      <w:proofErr w:type="spellEnd"/>
      <w:r w:rsidR="00103A5D" w:rsidRPr="00722335">
        <w:rPr>
          <w:color w:val="000000" w:themeColor="text1"/>
          <w:sz w:val="24"/>
          <w:szCs w:val="24"/>
        </w:rPr>
        <w:t xml:space="preserve"> GEC ESTRO </w:t>
      </w:r>
      <w:proofErr w:type="spellStart"/>
      <w:r w:rsidR="00103A5D" w:rsidRPr="00722335">
        <w:rPr>
          <w:color w:val="000000" w:themeColor="text1"/>
          <w:sz w:val="24"/>
          <w:szCs w:val="24"/>
        </w:rPr>
        <w:t>và</w:t>
      </w:r>
      <w:proofErr w:type="spellEnd"/>
      <w:r w:rsidR="00103A5D" w:rsidRPr="00722335">
        <w:rPr>
          <w:color w:val="000000" w:themeColor="text1"/>
          <w:sz w:val="24"/>
          <w:szCs w:val="24"/>
        </w:rPr>
        <w:t xml:space="preserve"> ICRU </w:t>
      </w:r>
      <w:proofErr w:type="spellStart"/>
      <w:r w:rsidR="00103A5D" w:rsidRPr="00722335">
        <w:rPr>
          <w:color w:val="000000" w:themeColor="text1"/>
          <w:sz w:val="24"/>
          <w:szCs w:val="24"/>
        </w:rPr>
        <w:t>về</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xạ</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trị</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áp</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sát</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dưới</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hướng</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dẫn</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hình</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ảnh</w:t>
      </w:r>
      <w:proofErr w:type="spellEnd"/>
      <w:r w:rsidR="00103A5D" w:rsidRPr="00722335">
        <w:rPr>
          <w:color w:val="000000" w:themeColor="text1"/>
          <w:sz w:val="24"/>
          <w:szCs w:val="24"/>
        </w:rPr>
        <w:t xml:space="preserve"> 3D </w:t>
      </w:r>
      <w:proofErr w:type="spellStart"/>
      <w:r w:rsidR="00103A5D" w:rsidRPr="00722335">
        <w:rPr>
          <w:color w:val="000000" w:themeColor="text1"/>
          <w:sz w:val="24"/>
          <w:szCs w:val="24"/>
        </w:rPr>
        <w:t>cho</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ung</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thư</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cổ</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tử</w:t>
      </w:r>
      <w:proofErr w:type="spellEnd"/>
      <w:r w:rsidR="00103A5D" w:rsidRPr="00722335">
        <w:rPr>
          <w:color w:val="000000" w:themeColor="text1"/>
          <w:sz w:val="24"/>
          <w:szCs w:val="24"/>
        </w:rPr>
        <w:t xml:space="preserve"> </w:t>
      </w:r>
      <w:proofErr w:type="spellStart"/>
      <w:r w:rsidR="00103A5D" w:rsidRPr="00722335">
        <w:rPr>
          <w:color w:val="000000" w:themeColor="text1"/>
          <w:sz w:val="24"/>
          <w:szCs w:val="24"/>
        </w:rPr>
        <w:t>cung</w:t>
      </w:r>
      <w:proofErr w:type="spellEnd"/>
      <w:r w:rsidR="00103A5D" w:rsidRPr="00722335">
        <w:rPr>
          <w:color w:val="000000" w:themeColor="text1"/>
          <w:sz w:val="24"/>
          <w:szCs w:val="24"/>
        </w:rPr>
        <w:t>.</w:t>
      </w:r>
      <w:r w:rsidR="00103A5D" w:rsidRPr="00722335">
        <w:rPr>
          <w:b/>
          <w:i/>
          <w:color w:val="000000" w:themeColor="text1"/>
          <w:sz w:val="24"/>
          <w:szCs w:val="24"/>
        </w:rPr>
        <w:fldChar w:fldCharType="begin"/>
      </w:r>
      <w:r w:rsidR="00703DBC">
        <w:rPr>
          <w:color w:val="000000" w:themeColor="text1"/>
          <w:sz w:val="24"/>
          <w:szCs w:val="24"/>
        </w:rPr>
        <w:instrText xml:space="preserve"> ADDIN ZOTERO_ITEM CSL_CITATION {"citationID":"O5MVHoVw","properties":{"formattedCitation":"[4]","plainCitation":"[4]","noteIndex":0},"citationItems":[{"id":207,"uris":["http://zotero.org/users/local/7CrpOeMK/items/PFLEQMVF"],"itemData":{"id":207,"type":"article-journal","container-title":"The Lancet Oncology","DOI":"10.1016/S1470-2045(20)30753-1","ISSN":"14702045","issue":"4","journalAbbreviation":"The Lancet Oncology","language":"en","page":"538-547","source":"DOI.org (Crossref)","title":"MRI-guided adaptive brachytherapy in locally advanced cervical cancer (EMBRACE-I): a multicentre prospective cohort study","title-short":"MRI-guided adaptive brachytherapy in locally advanced cervical cancer (EMBRACE-I)","volume":"22","author":[{"family":"Pötter","given":"Richard"},{"family":"Tanderup","given":"Kari"},{"family":"Schmid","given":"Maximilian Paul"},{"family":"Jürgenliemk-Schulz","given":"Ina"},{"family":"Haie-Meder","given":"Christine"},{"family":"Fokdal","given":"Lars Ulrik"},{"family":"Sturdza","given":"Alina Emiliana"},{"family":"Hoskin","given":"Peter"},{"family":"Mahantshetty","given":"Umesh"},{"family":"Segedin","given":"Barbara"},{"family":"Bruheim","given":"Kjersti"},{"family":"Huang","given":"Fleur"},{"family":"Rai","given":"Bhavana"},{"family":"Cooper","given":"Rachel"},{"family":"Van Der Steen-Banasik","given":"Elzbieta"},{"family":"Van Limbergen","given":"Erik"},{"family":"Pieters","given":"Bradley Rumwell"},{"family":"Tan","given":"Li-Tee"},{"family":"Nout","given":"Remi Abubakar"},{"family":"De Leeuw","given":"Astrid Agatha Catharina"},{"family":"Ristl","given":"Robin"},{"family":"Petric","given":"Primoz"},{"family":"Nesvacil","given":"Nicole"},{"family":"Kirchheiner","given":"Kathrin"},{"family":"Kirisits","given":"Christian"},{"family":"Lindegaard","given":"Jacob Christian"},{"family":"Chargari","given":"Cyrus"},{"family":"Dumas","given":"Isabelle"},{"family":"Lowe","given":"Gerry"},{"family":"Swamidas","given":"Jamema"},{"family":"Hudej","given":"Robert"},{"family":"Paulsen Hellebust","given":"Taran"},{"family":"Menon","given":"Geetha"},{"family":"Oinam","given":"Arun S."},{"family":"Bownes","given":"Peter"},{"family":"Christiaens","given":"Melissa"},{"family":"De Brabandere","given":"Marisol"},{"family":"Janssen","given":"Hilde"},{"family":"Oosterveld","given":"Bernard"},{"family":"Koedooder","given":"Kees"},{"family":"Langeland Marthinsen","given":"Anne Beate"},{"family":"Sundset","given":"Marit"},{"family":"Whitney","given":"Diane"},{"family":"Ketelaars","given":"Martijn"},{"family":"Lutgens","given":"Ludy C.H.W."},{"family":"Reinniers","given":"Brigitte"},{"family":"Mora","given":"Itxa"},{"family":"Villafranca","given":"Elena"},{"family":"Antal","given":"Gergely"},{"family":"Hadjiev","given":"Janaki"},{"family":"Bachand","given":"Francois"},{"family":"Batchelar","given":"Deidre"},{"family":"Erickson","given":"Beth"},{"family":"Rownd","given":"Jason"},{"family":"Jacobson","given":"Geraldine"},{"family":"Kim","given":"Yusung"},{"family":"Anttila","given":"Maarit"},{"family":"Palmgren","given":"Jan-Erik"},{"family":"An","given":"Jusheng"},{"family":"Assenholt","given":"Marianne Sanggaard"},{"family":"Banerjee","given":"Susovan"},{"family":"Bentzen","given":"Sören"},{"family":"Berger","given":"Thomas"},{"family":"Dankulchai","given":"Pittaya"},{"family":"Diendorfer","given":"Tamara"},{"family":"Dilworth","given":"Ian"},{"family":"Dimopoulos","given":"Johannes"},{"family":"Dörr","given":"Elke"},{"family":"Ecker","given":"Stefan"},{"family":"Federico","given":"Mario"},{"family":"Fidarova","given":"Elena"},{"family":"Fortin","given":"Israel"},{"family":"Georg","given":"Petra"},{"family":"Gora","given":"Joanna"},{"family":"Hegazy","given":"Neamat"},{"family":"Jastaniyah","given":"Noha"},{"family":"Jensen","given":"Nina Boje Kibsgaard"},{"family":"Liederer","given":"Thomas"},{"family":"Majercakova","given":"Katarina"},{"family":"Misimovic","given":"Dragan"},{"family":"Motisi","given":"Laura"},{"family":"Najjari Jamal","given":"Dina"},{"family":"Nkiwane","given":"Karen"},{"family":"Schwartz-Vittrup","given":"Anders"},{"family":"Serban","given":"Monica"},{"family":"Smet","given":"Stephanie"},{"family":"Spampinato","given":"Sofia"},{"family":"Trnkova","given":"Petra"},{"family":"Valgma","given":"Margit"},{"family":"Westerveld","given":"Henrike"},{"family":"Wong","given":"Joyce Siu Yu"},{"family":"Yoshida","given":"Kenji"}],"issued":{"date-parts":[["2021",4]]}}}],"schema":"https://github.com/citation-style-language/schema/raw/master/csl-citation.json"} </w:instrText>
      </w:r>
      <w:r w:rsidR="00103A5D" w:rsidRPr="00722335">
        <w:rPr>
          <w:b/>
          <w:i/>
          <w:color w:val="000000" w:themeColor="text1"/>
          <w:sz w:val="24"/>
          <w:szCs w:val="24"/>
        </w:rPr>
        <w:fldChar w:fldCharType="separate"/>
      </w:r>
      <w:r w:rsidR="00703DBC" w:rsidRPr="00703DBC">
        <w:rPr>
          <w:sz w:val="24"/>
        </w:rPr>
        <w:t>[4]</w:t>
      </w:r>
      <w:r w:rsidR="00103A5D" w:rsidRPr="00722335">
        <w:rPr>
          <w:b/>
          <w:i/>
          <w:color w:val="000000" w:themeColor="text1"/>
          <w:sz w:val="24"/>
          <w:szCs w:val="24"/>
        </w:rPr>
        <w:fldChar w:fldCharType="end"/>
      </w:r>
      <w:r w:rsidR="00103A5D" w:rsidRPr="00722335">
        <w:rPr>
          <w:color w:val="000000" w:themeColor="text1"/>
          <w:sz w:val="24"/>
          <w:szCs w:val="24"/>
        </w:rPr>
        <w:t xml:space="preserve"> </w:t>
      </w:r>
      <w:proofErr w:type="spellStart"/>
      <w:r w:rsidR="000E7576" w:rsidRPr="000E7576">
        <w:rPr>
          <w:bCs w:val="0"/>
          <w:iCs/>
          <w:color w:val="000000" w:themeColor="text1"/>
          <w:sz w:val="24"/>
          <w:szCs w:val="24"/>
        </w:rPr>
        <w:t>Tương</w:t>
      </w:r>
      <w:proofErr w:type="spellEnd"/>
      <w:r w:rsidR="000E7576" w:rsidRPr="000E7576">
        <w:rPr>
          <w:bCs w:val="0"/>
          <w:iCs/>
          <w:color w:val="000000" w:themeColor="text1"/>
          <w:sz w:val="24"/>
          <w:szCs w:val="24"/>
        </w:rPr>
        <w:t xml:space="preserve"> </w:t>
      </w:r>
      <w:proofErr w:type="spellStart"/>
      <w:r w:rsidR="000E7576" w:rsidRPr="000E7576">
        <w:rPr>
          <w:bCs w:val="0"/>
          <w:iCs/>
          <w:color w:val="000000" w:themeColor="text1"/>
          <w:sz w:val="24"/>
          <w:szCs w:val="24"/>
        </w:rPr>
        <w:t>tự</w:t>
      </w:r>
      <w:proofErr w:type="spellEnd"/>
      <w:r w:rsidR="000E7576" w:rsidRPr="000E7576">
        <w:rPr>
          <w:bCs w:val="0"/>
          <w:iCs/>
          <w:color w:val="000000" w:themeColor="text1"/>
          <w:sz w:val="24"/>
          <w:szCs w:val="24"/>
        </w:rPr>
        <w:t xml:space="preserve"> </w:t>
      </w:r>
      <w:proofErr w:type="spellStart"/>
      <w:r w:rsidR="000E7576" w:rsidRPr="000E7576">
        <w:rPr>
          <w:bCs w:val="0"/>
          <w:iCs/>
          <w:color w:val="000000" w:themeColor="text1"/>
          <w:sz w:val="24"/>
          <w:szCs w:val="24"/>
        </w:rPr>
        <w:t>với</w:t>
      </w:r>
      <w:proofErr w:type="spellEnd"/>
      <w:r w:rsidR="000E7576" w:rsidRPr="000E7576">
        <w:rPr>
          <w:bCs w:val="0"/>
          <w:iCs/>
          <w:color w:val="000000" w:themeColor="text1"/>
          <w:sz w:val="24"/>
          <w:szCs w:val="24"/>
        </w:rPr>
        <w:t xml:space="preserve"> </w:t>
      </w:r>
      <w:proofErr w:type="spellStart"/>
      <w:r w:rsidR="000E7576" w:rsidRPr="000E7576">
        <w:rPr>
          <w:bCs w:val="0"/>
          <w:iCs/>
          <w:color w:val="000000" w:themeColor="text1"/>
          <w:sz w:val="24"/>
          <w:szCs w:val="24"/>
        </w:rPr>
        <w:t>các</w:t>
      </w:r>
      <w:proofErr w:type="spellEnd"/>
      <w:r w:rsidR="000E7576" w:rsidRPr="000E7576">
        <w:rPr>
          <w:bCs w:val="0"/>
          <w:iCs/>
          <w:color w:val="000000" w:themeColor="text1"/>
          <w:sz w:val="24"/>
          <w:szCs w:val="24"/>
        </w:rPr>
        <w:t xml:space="preserve"> </w:t>
      </w:r>
      <w:proofErr w:type="spellStart"/>
      <w:r w:rsidR="000E7576" w:rsidRPr="000E7576">
        <w:rPr>
          <w:bCs w:val="0"/>
          <w:iCs/>
          <w:color w:val="000000" w:themeColor="text1"/>
          <w:sz w:val="24"/>
          <w:szCs w:val="24"/>
        </w:rPr>
        <w:t>tác</w:t>
      </w:r>
      <w:proofErr w:type="spellEnd"/>
      <w:r w:rsidR="000E7576" w:rsidRPr="000E7576">
        <w:rPr>
          <w:bCs w:val="0"/>
          <w:iCs/>
          <w:color w:val="000000" w:themeColor="text1"/>
          <w:sz w:val="24"/>
          <w:szCs w:val="24"/>
        </w:rPr>
        <w:t xml:space="preserve"> </w:t>
      </w:r>
      <w:proofErr w:type="spellStart"/>
      <w:r w:rsidR="000E7576" w:rsidRPr="000E7576">
        <w:rPr>
          <w:bCs w:val="0"/>
          <w:iCs/>
          <w:color w:val="000000" w:themeColor="text1"/>
          <w:sz w:val="24"/>
          <w:szCs w:val="24"/>
        </w:rPr>
        <w:t>giả</w:t>
      </w:r>
      <w:proofErr w:type="spellEnd"/>
      <w:r w:rsidR="000E7576" w:rsidRPr="000E7576">
        <w:rPr>
          <w:bCs w:val="0"/>
          <w:iCs/>
          <w:color w:val="000000" w:themeColor="text1"/>
          <w:sz w:val="24"/>
          <w:szCs w:val="24"/>
        </w:rPr>
        <w:t xml:space="preserve"> </w:t>
      </w:r>
      <w:proofErr w:type="spellStart"/>
      <w:r w:rsidR="000E7576" w:rsidRPr="000E7576">
        <w:rPr>
          <w:bCs w:val="0"/>
          <w:iCs/>
          <w:color w:val="000000" w:themeColor="text1"/>
          <w:sz w:val="24"/>
          <w:szCs w:val="24"/>
        </w:rPr>
        <w:t>trên</w:t>
      </w:r>
      <w:proofErr w:type="spellEnd"/>
      <w:r w:rsidR="000E7576" w:rsidRPr="000E7576">
        <w:rPr>
          <w:bCs w:val="0"/>
          <w:iCs/>
          <w:color w:val="000000" w:themeColor="text1"/>
          <w:sz w:val="24"/>
          <w:szCs w:val="24"/>
        </w:rPr>
        <w:t xml:space="preserve">, </w:t>
      </w:r>
      <w:proofErr w:type="spellStart"/>
      <w:r w:rsidR="000E7576" w:rsidRPr="000E7576">
        <w:rPr>
          <w:bCs w:val="0"/>
          <w:iCs/>
          <w:color w:val="000000" w:themeColor="text1"/>
          <w:sz w:val="24"/>
          <w:szCs w:val="24"/>
        </w:rPr>
        <w:t>nghiên</w:t>
      </w:r>
      <w:proofErr w:type="spellEnd"/>
      <w:r w:rsidR="000E7576" w:rsidRPr="000E7576">
        <w:rPr>
          <w:bCs w:val="0"/>
          <w:iCs/>
          <w:color w:val="000000" w:themeColor="text1"/>
          <w:sz w:val="24"/>
          <w:szCs w:val="24"/>
        </w:rPr>
        <w:t xml:space="preserve"> </w:t>
      </w:r>
      <w:proofErr w:type="spellStart"/>
      <w:r w:rsidR="000E7576" w:rsidRPr="000E7576">
        <w:rPr>
          <w:bCs w:val="0"/>
          <w:iCs/>
          <w:color w:val="000000" w:themeColor="text1"/>
          <w:sz w:val="24"/>
          <w:szCs w:val="24"/>
        </w:rPr>
        <w:t>cứu</w:t>
      </w:r>
      <w:proofErr w:type="spellEnd"/>
      <w:r w:rsidR="000E7576" w:rsidRPr="000E7576">
        <w:rPr>
          <w:bCs w:val="0"/>
          <w:iCs/>
          <w:color w:val="000000" w:themeColor="text1"/>
          <w:sz w:val="24"/>
          <w:szCs w:val="24"/>
        </w:rPr>
        <w:t xml:space="preserve"> </w:t>
      </w:r>
      <w:proofErr w:type="spellStart"/>
      <w:r w:rsidR="000E7576" w:rsidRPr="000E7576">
        <w:rPr>
          <w:bCs w:val="0"/>
          <w:iCs/>
          <w:color w:val="000000" w:themeColor="text1"/>
          <w:sz w:val="24"/>
          <w:szCs w:val="24"/>
        </w:rPr>
        <w:t>của</w:t>
      </w:r>
      <w:proofErr w:type="spellEnd"/>
      <w:r w:rsidR="000E7576" w:rsidRPr="000E7576">
        <w:rPr>
          <w:bCs w:val="0"/>
          <w:iCs/>
          <w:color w:val="000000" w:themeColor="text1"/>
          <w:sz w:val="24"/>
          <w:szCs w:val="24"/>
        </w:rPr>
        <w:t xml:space="preserve"> </w:t>
      </w:r>
      <w:proofErr w:type="spellStart"/>
      <w:r w:rsidR="000E7576" w:rsidRPr="000E7576">
        <w:rPr>
          <w:bCs w:val="0"/>
          <w:iCs/>
          <w:color w:val="000000" w:themeColor="text1"/>
          <w:sz w:val="24"/>
          <w:szCs w:val="24"/>
        </w:rPr>
        <w:t>chúng</w:t>
      </w:r>
      <w:proofErr w:type="spellEnd"/>
      <w:r w:rsidR="000E7576" w:rsidRPr="000E7576">
        <w:rPr>
          <w:bCs w:val="0"/>
          <w:iCs/>
          <w:color w:val="000000" w:themeColor="text1"/>
          <w:sz w:val="24"/>
          <w:szCs w:val="24"/>
        </w:rPr>
        <w:t xml:space="preserve"> </w:t>
      </w:r>
      <w:proofErr w:type="spellStart"/>
      <w:r w:rsidR="000E7576" w:rsidRPr="000E7576">
        <w:rPr>
          <w:bCs w:val="0"/>
          <w:iCs/>
          <w:color w:val="000000" w:themeColor="text1"/>
          <w:sz w:val="24"/>
          <w:szCs w:val="24"/>
        </w:rPr>
        <w:t>tôi</w:t>
      </w:r>
      <w:proofErr w:type="spellEnd"/>
      <w:r w:rsidR="000E7576" w:rsidRPr="000E7576">
        <w:rPr>
          <w:bCs w:val="0"/>
          <w:iCs/>
          <w:color w:val="000000" w:themeColor="text1"/>
          <w:sz w:val="24"/>
          <w:szCs w:val="24"/>
        </w:rPr>
        <w:t xml:space="preserve"> </w:t>
      </w:r>
      <w:proofErr w:type="spellStart"/>
      <w:r w:rsidR="000E7576" w:rsidRPr="000E7576">
        <w:rPr>
          <w:bCs w:val="0"/>
          <w:iCs/>
          <w:color w:val="000000" w:themeColor="text1"/>
          <w:sz w:val="24"/>
          <w:szCs w:val="24"/>
        </w:rPr>
        <w:t>có</w:t>
      </w:r>
      <w:proofErr w:type="spellEnd"/>
      <w:r w:rsidR="000E7576" w:rsidRPr="000E7576">
        <w:rPr>
          <w:bCs w:val="0"/>
          <w:iCs/>
          <w:color w:val="000000" w:themeColor="text1"/>
          <w:sz w:val="24"/>
          <w:szCs w:val="24"/>
        </w:rPr>
        <w:t xml:space="preserve"> </w:t>
      </w:r>
      <w:proofErr w:type="spellStart"/>
      <w:r w:rsidR="000E7576" w:rsidRPr="000E7576">
        <w:rPr>
          <w:bCs w:val="0"/>
          <w:iCs/>
          <w:color w:val="000000" w:themeColor="text1"/>
          <w:sz w:val="24"/>
          <w:szCs w:val="24"/>
        </w:rPr>
        <w:t>tỉ</w:t>
      </w:r>
      <w:proofErr w:type="spellEnd"/>
      <w:r w:rsidR="000E7576" w:rsidRPr="000E7576">
        <w:rPr>
          <w:bCs w:val="0"/>
          <w:iCs/>
          <w:color w:val="000000" w:themeColor="text1"/>
          <w:sz w:val="24"/>
          <w:szCs w:val="24"/>
        </w:rPr>
        <w:t xml:space="preserve"> </w:t>
      </w:r>
      <w:proofErr w:type="spellStart"/>
      <w:r w:rsidR="000E7576" w:rsidRPr="000E7576">
        <w:rPr>
          <w:bCs w:val="0"/>
          <w:iCs/>
          <w:color w:val="000000" w:themeColor="text1"/>
          <w:sz w:val="24"/>
          <w:szCs w:val="24"/>
        </w:rPr>
        <w:t>lệ</w:t>
      </w:r>
      <w:proofErr w:type="spellEnd"/>
      <w:r w:rsidR="000E7576" w:rsidRPr="000E7576">
        <w:rPr>
          <w:bCs w:val="0"/>
          <w:iCs/>
          <w:color w:val="000000" w:themeColor="text1"/>
          <w:sz w:val="24"/>
          <w:szCs w:val="24"/>
        </w:rPr>
        <w:t xml:space="preserve"> </w:t>
      </w:r>
      <w:proofErr w:type="spellStart"/>
      <w:r w:rsidR="000E7576" w:rsidRPr="000E7576">
        <w:rPr>
          <w:bCs w:val="0"/>
          <w:iCs/>
          <w:color w:val="000000" w:themeColor="text1"/>
          <w:sz w:val="24"/>
          <w:szCs w:val="24"/>
        </w:rPr>
        <w:t>kiểm</w:t>
      </w:r>
      <w:proofErr w:type="spellEnd"/>
      <w:r w:rsidR="000E7576" w:rsidRPr="000E7576">
        <w:rPr>
          <w:bCs w:val="0"/>
          <w:iCs/>
          <w:color w:val="000000" w:themeColor="text1"/>
          <w:sz w:val="24"/>
          <w:szCs w:val="24"/>
        </w:rPr>
        <w:t xml:space="preserve"> </w:t>
      </w:r>
      <w:proofErr w:type="spellStart"/>
      <w:r w:rsidR="000E7576" w:rsidRPr="000E7576">
        <w:rPr>
          <w:bCs w:val="0"/>
          <w:iCs/>
          <w:color w:val="000000" w:themeColor="text1"/>
          <w:sz w:val="24"/>
          <w:szCs w:val="24"/>
        </w:rPr>
        <w:t>soát</w:t>
      </w:r>
      <w:proofErr w:type="spellEnd"/>
      <w:r w:rsidR="000E7576" w:rsidRPr="000E7576">
        <w:rPr>
          <w:bCs w:val="0"/>
          <w:iCs/>
          <w:color w:val="000000" w:themeColor="text1"/>
          <w:sz w:val="24"/>
          <w:szCs w:val="24"/>
        </w:rPr>
        <w:t xml:space="preserve"> </w:t>
      </w:r>
      <w:proofErr w:type="spellStart"/>
      <w:r w:rsidR="000E7576" w:rsidRPr="000E7576">
        <w:rPr>
          <w:bCs w:val="0"/>
          <w:iCs/>
          <w:color w:val="000000" w:themeColor="text1"/>
          <w:sz w:val="24"/>
          <w:szCs w:val="24"/>
        </w:rPr>
        <w:t>tại</w:t>
      </w:r>
      <w:proofErr w:type="spellEnd"/>
      <w:r w:rsidR="000E7576" w:rsidRPr="000E7576">
        <w:rPr>
          <w:bCs w:val="0"/>
          <w:iCs/>
          <w:color w:val="000000" w:themeColor="text1"/>
          <w:sz w:val="24"/>
          <w:szCs w:val="24"/>
        </w:rPr>
        <w:t xml:space="preserve"> </w:t>
      </w:r>
      <w:proofErr w:type="spellStart"/>
      <w:r w:rsidR="000E7576" w:rsidRPr="000E7576">
        <w:rPr>
          <w:bCs w:val="0"/>
          <w:iCs/>
          <w:color w:val="000000" w:themeColor="text1"/>
          <w:sz w:val="24"/>
          <w:szCs w:val="24"/>
        </w:rPr>
        <w:t>chỗ</w:t>
      </w:r>
      <w:proofErr w:type="spellEnd"/>
      <w:r w:rsidR="000E7576" w:rsidRPr="000E7576">
        <w:rPr>
          <w:bCs w:val="0"/>
          <w:iCs/>
          <w:color w:val="000000" w:themeColor="text1"/>
          <w:sz w:val="24"/>
          <w:szCs w:val="24"/>
        </w:rPr>
        <w:t xml:space="preserve"> </w:t>
      </w:r>
      <w:proofErr w:type="spellStart"/>
      <w:r w:rsidR="000E7576" w:rsidRPr="000E7576">
        <w:rPr>
          <w:bCs w:val="0"/>
          <w:iCs/>
          <w:color w:val="000000" w:themeColor="text1"/>
          <w:sz w:val="24"/>
          <w:szCs w:val="24"/>
        </w:rPr>
        <w:t>thời</w:t>
      </w:r>
      <w:proofErr w:type="spellEnd"/>
      <w:r w:rsidR="000E7576" w:rsidRPr="000E7576">
        <w:rPr>
          <w:bCs w:val="0"/>
          <w:iCs/>
          <w:color w:val="000000" w:themeColor="text1"/>
          <w:sz w:val="24"/>
          <w:szCs w:val="24"/>
        </w:rPr>
        <w:t xml:space="preserve"> </w:t>
      </w:r>
      <w:proofErr w:type="spellStart"/>
      <w:r w:rsidR="000E7576" w:rsidRPr="000E7576">
        <w:rPr>
          <w:bCs w:val="0"/>
          <w:iCs/>
          <w:color w:val="000000" w:themeColor="text1"/>
          <w:sz w:val="24"/>
          <w:szCs w:val="24"/>
        </w:rPr>
        <w:t>điểm</w:t>
      </w:r>
      <w:proofErr w:type="spellEnd"/>
      <w:r w:rsidR="000E7576" w:rsidRPr="000E7576">
        <w:rPr>
          <w:bCs w:val="0"/>
          <w:iCs/>
          <w:color w:val="000000" w:themeColor="text1"/>
          <w:sz w:val="24"/>
          <w:szCs w:val="24"/>
        </w:rPr>
        <w:t xml:space="preserve"> 3 </w:t>
      </w:r>
      <w:proofErr w:type="spellStart"/>
      <w:r w:rsidR="000E7576" w:rsidRPr="000E7576">
        <w:rPr>
          <w:bCs w:val="0"/>
          <w:iCs/>
          <w:color w:val="000000" w:themeColor="text1"/>
          <w:sz w:val="24"/>
          <w:szCs w:val="24"/>
        </w:rPr>
        <w:t>năm</w:t>
      </w:r>
      <w:proofErr w:type="spellEnd"/>
      <w:r w:rsidR="000E7576" w:rsidRPr="000E7576">
        <w:rPr>
          <w:bCs w:val="0"/>
          <w:iCs/>
          <w:color w:val="000000" w:themeColor="text1"/>
          <w:sz w:val="24"/>
          <w:szCs w:val="24"/>
        </w:rPr>
        <w:t xml:space="preserve"> </w:t>
      </w:r>
      <w:proofErr w:type="spellStart"/>
      <w:r w:rsidR="000E7576" w:rsidRPr="000E7576">
        <w:rPr>
          <w:bCs w:val="0"/>
          <w:iCs/>
          <w:color w:val="000000" w:themeColor="text1"/>
          <w:sz w:val="24"/>
          <w:szCs w:val="24"/>
        </w:rPr>
        <w:t>là</w:t>
      </w:r>
      <w:proofErr w:type="spellEnd"/>
      <w:r w:rsidR="000E7576" w:rsidRPr="000E7576">
        <w:rPr>
          <w:bCs w:val="0"/>
          <w:iCs/>
          <w:color w:val="000000" w:themeColor="text1"/>
          <w:sz w:val="24"/>
          <w:szCs w:val="24"/>
        </w:rPr>
        <w:t xml:space="preserve"> 97,2%.</w:t>
      </w:r>
    </w:p>
    <w:p w14:paraId="38073EB8" w14:textId="68D9A491" w:rsidR="00103A5D" w:rsidRDefault="00103A5D" w:rsidP="005008B9">
      <w:pPr>
        <w:pStyle w:val="a"/>
        <w:tabs>
          <w:tab w:val="left" w:pos="851"/>
        </w:tabs>
        <w:spacing w:before="60" w:line="240" w:lineRule="auto"/>
        <w:ind w:firstLine="567"/>
        <w:rPr>
          <w:color w:val="000000" w:themeColor="text1"/>
          <w:sz w:val="24"/>
          <w:szCs w:val="24"/>
        </w:rPr>
      </w:pPr>
      <w:proofErr w:type="spellStart"/>
      <w:r w:rsidRPr="00722335">
        <w:rPr>
          <w:color w:val="000000" w:themeColor="text1"/>
          <w:sz w:val="24"/>
          <w:szCs w:val="24"/>
        </w:rPr>
        <w:t>Tỉ</w:t>
      </w:r>
      <w:proofErr w:type="spellEnd"/>
      <w:r w:rsidRPr="00722335">
        <w:rPr>
          <w:color w:val="000000" w:themeColor="text1"/>
          <w:sz w:val="24"/>
          <w:szCs w:val="24"/>
        </w:rPr>
        <w:t xml:space="preserve"> </w:t>
      </w:r>
      <w:proofErr w:type="spellStart"/>
      <w:r w:rsidRPr="00722335">
        <w:rPr>
          <w:color w:val="000000" w:themeColor="text1"/>
          <w:sz w:val="24"/>
          <w:szCs w:val="24"/>
        </w:rPr>
        <w:t>lệ</w:t>
      </w:r>
      <w:proofErr w:type="spellEnd"/>
      <w:r w:rsidRPr="00722335">
        <w:rPr>
          <w:color w:val="000000" w:themeColor="text1"/>
          <w:sz w:val="24"/>
          <w:szCs w:val="24"/>
        </w:rPr>
        <w:t xml:space="preserve"> </w:t>
      </w:r>
      <w:proofErr w:type="spellStart"/>
      <w:r w:rsidRPr="00722335">
        <w:rPr>
          <w:color w:val="000000" w:themeColor="text1"/>
          <w:sz w:val="24"/>
          <w:szCs w:val="24"/>
        </w:rPr>
        <w:t>kiểm</w:t>
      </w:r>
      <w:proofErr w:type="spellEnd"/>
      <w:r w:rsidRPr="00722335">
        <w:rPr>
          <w:color w:val="000000" w:themeColor="text1"/>
          <w:sz w:val="24"/>
          <w:szCs w:val="24"/>
        </w:rPr>
        <w:t xml:space="preserve"> </w:t>
      </w:r>
      <w:proofErr w:type="spellStart"/>
      <w:r w:rsidRPr="00722335">
        <w:rPr>
          <w:color w:val="000000" w:themeColor="text1"/>
          <w:sz w:val="24"/>
          <w:szCs w:val="24"/>
        </w:rPr>
        <w:t>soát</w:t>
      </w:r>
      <w:proofErr w:type="spellEnd"/>
      <w:r w:rsidRPr="00722335">
        <w:rPr>
          <w:color w:val="000000" w:themeColor="text1"/>
          <w:sz w:val="24"/>
          <w:szCs w:val="24"/>
        </w:rPr>
        <w:t xml:space="preserve"> u </w:t>
      </w:r>
      <w:proofErr w:type="spellStart"/>
      <w:r w:rsidRPr="00722335">
        <w:rPr>
          <w:color w:val="000000" w:themeColor="text1"/>
          <w:sz w:val="24"/>
          <w:szCs w:val="24"/>
        </w:rPr>
        <w:t>tại</w:t>
      </w:r>
      <w:proofErr w:type="spellEnd"/>
      <w:r w:rsidRPr="00722335">
        <w:rPr>
          <w:color w:val="000000" w:themeColor="text1"/>
          <w:sz w:val="24"/>
          <w:szCs w:val="24"/>
        </w:rPr>
        <w:t xml:space="preserve"> </w:t>
      </w:r>
      <w:proofErr w:type="spellStart"/>
      <w:r w:rsidRPr="00722335">
        <w:rPr>
          <w:color w:val="000000" w:themeColor="text1"/>
          <w:sz w:val="24"/>
          <w:szCs w:val="24"/>
        </w:rPr>
        <w:t>chỗ</w:t>
      </w:r>
      <w:proofErr w:type="spellEnd"/>
      <w:r w:rsidRPr="00722335">
        <w:rPr>
          <w:color w:val="000000" w:themeColor="text1"/>
          <w:sz w:val="24"/>
          <w:szCs w:val="24"/>
        </w:rPr>
        <w:t xml:space="preserve"> </w:t>
      </w:r>
      <w:proofErr w:type="spellStart"/>
      <w:r w:rsidRPr="00722335">
        <w:rPr>
          <w:color w:val="000000" w:themeColor="text1"/>
          <w:sz w:val="24"/>
          <w:szCs w:val="24"/>
        </w:rPr>
        <w:t>phụ</w:t>
      </w:r>
      <w:proofErr w:type="spellEnd"/>
      <w:r w:rsidRPr="00722335">
        <w:rPr>
          <w:color w:val="000000" w:themeColor="text1"/>
          <w:sz w:val="24"/>
          <w:szCs w:val="24"/>
        </w:rPr>
        <w:t xml:space="preserve"> </w:t>
      </w:r>
      <w:proofErr w:type="spellStart"/>
      <w:r w:rsidRPr="00722335">
        <w:rPr>
          <w:color w:val="000000" w:themeColor="text1"/>
          <w:sz w:val="24"/>
          <w:szCs w:val="24"/>
        </w:rPr>
        <w:t>thuộc</w:t>
      </w:r>
      <w:proofErr w:type="spellEnd"/>
      <w:r w:rsidRPr="00722335">
        <w:rPr>
          <w:color w:val="000000" w:themeColor="text1"/>
          <w:sz w:val="24"/>
          <w:szCs w:val="24"/>
        </w:rPr>
        <w:t xml:space="preserve"> </w:t>
      </w:r>
      <w:proofErr w:type="spellStart"/>
      <w:r w:rsidRPr="00722335">
        <w:rPr>
          <w:color w:val="000000" w:themeColor="text1"/>
          <w:sz w:val="24"/>
          <w:szCs w:val="24"/>
        </w:rPr>
        <w:t>vào</w:t>
      </w:r>
      <w:proofErr w:type="spellEnd"/>
      <w:r w:rsidRPr="00722335">
        <w:rPr>
          <w:color w:val="000000" w:themeColor="text1"/>
          <w:sz w:val="24"/>
          <w:szCs w:val="24"/>
        </w:rPr>
        <w:t xml:space="preserve"> </w:t>
      </w:r>
      <w:proofErr w:type="spellStart"/>
      <w:r w:rsidRPr="00722335">
        <w:rPr>
          <w:color w:val="000000" w:themeColor="text1"/>
          <w:sz w:val="24"/>
          <w:szCs w:val="24"/>
        </w:rPr>
        <w:t>tổng</w:t>
      </w:r>
      <w:proofErr w:type="spellEnd"/>
      <w:r w:rsidRPr="00722335">
        <w:rPr>
          <w:color w:val="000000" w:themeColor="text1"/>
          <w:sz w:val="24"/>
          <w:szCs w:val="24"/>
        </w:rPr>
        <w:t xml:space="preserve"> </w:t>
      </w:r>
      <w:proofErr w:type="spellStart"/>
      <w:r w:rsidRPr="00722335">
        <w:rPr>
          <w:color w:val="000000" w:themeColor="text1"/>
          <w:sz w:val="24"/>
          <w:szCs w:val="24"/>
        </w:rPr>
        <w:t>liều</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w:t>
      </w:r>
      <w:proofErr w:type="spellStart"/>
      <w:r w:rsidRPr="00722335">
        <w:rPr>
          <w:color w:val="000000" w:themeColor="text1"/>
          <w:sz w:val="24"/>
          <w:szCs w:val="24"/>
        </w:rPr>
        <w:t>tại</w:t>
      </w:r>
      <w:proofErr w:type="spellEnd"/>
      <w:r w:rsidRPr="00722335">
        <w:rPr>
          <w:color w:val="000000" w:themeColor="text1"/>
          <w:sz w:val="24"/>
          <w:szCs w:val="24"/>
        </w:rPr>
        <w:t xml:space="preserve"> u </w:t>
      </w:r>
      <w:proofErr w:type="spellStart"/>
      <w:r w:rsidRPr="00722335">
        <w:rPr>
          <w:color w:val="000000" w:themeColor="text1"/>
          <w:sz w:val="24"/>
          <w:szCs w:val="24"/>
        </w:rPr>
        <w:t>và</w:t>
      </w:r>
      <w:proofErr w:type="spellEnd"/>
      <w:r w:rsidRPr="00722335">
        <w:rPr>
          <w:color w:val="000000" w:themeColor="text1"/>
          <w:sz w:val="24"/>
          <w:szCs w:val="24"/>
        </w:rPr>
        <w:t xml:space="preserve"> </w:t>
      </w:r>
      <w:proofErr w:type="spellStart"/>
      <w:r w:rsidRPr="00722335">
        <w:rPr>
          <w:color w:val="000000" w:themeColor="text1"/>
          <w:sz w:val="24"/>
          <w:szCs w:val="24"/>
        </w:rPr>
        <w:t>kỹ</w:t>
      </w:r>
      <w:proofErr w:type="spellEnd"/>
      <w:r w:rsidRPr="00722335">
        <w:rPr>
          <w:color w:val="000000" w:themeColor="text1"/>
          <w:sz w:val="24"/>
          <w:szCs w:val="24"/>
        </w:rPr>
        <w:t xml:space="preserve"> </w:t>
      </w:r>
      <w:proofErr w:type="spellStart"/>
      <w:r w:rsidRPr="00722335">
        <w:rPr>
          <w:color w:val="000000" w:themeColor="text1"/>
          <w:sz w:val="24"/>
          <w:szCs w:val="24"/>
        </w:rPr>
        <w:t>thuật</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w:t>
      </w:r>
      <w:proofErr w:type="spellStart"/>
      <w:r w:rsidRPr="00722335">
        <w:rPr>
          <w:color w:val="000000" w:themeColor="text1"/>
          <w:sz w:val="24"/>
          <w:szCs w:val="24"/>
        </w:rPr>
        <w:t>trị</w:t>
      </w:r>
      <w:proofErr w:type="spellEnd"/>
      <w:r w:rsidRPr="00722335">
        <w:rPr>
          <w:color w:val="000000" w:themeColor="text1"/>
          <w:sz w:val="24"/>
          <w:szCs w:val="24"/>
        </w:rPr>
        <w:t xml:space="preserve"> </w:t>
      </w:r>
      <w:proofErr w:type="spellStart"/>
      <w:r w:rsidRPr="00722335">
        <w:rPr>
          <w:color w:val="000000" w:themeColor="text1"/>
          <w:sz w:val="24"/>
          <w:szCs w:val="24"/>
        </w:rPr>
        <w:t>áp</w:t>
      </w:r>
      <w:proofErr w:type="spellEnd"/>
      <w:r w:rsidRPr="00722335">
        <w:rPr>
          <w:color w:val="000000" w:themeColor="text1"/>
          <w:sz w:val="24"/>
          <w:szCs w:val="24"/>
        </w:rPr>
        <w:t xml:space="preserve"> </w:t>
      </w:r>
      <w:proofErr w:type="spellStart"/>
      <w:r w:rsidRPr="00722335">
        <w:rPr>
          <w:color w:val="000000" w:themeColor="text1"/>
          <w:sz w:val="24"/>
          <w:szCs w:val="24"/>
        </w:rPr>
        <w:t>sát</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w:t>
      </w:r>
      <w:proofErr w:type="spellStart"/>
      <w:r w:rsidRPr="00722335">
        <w:rPr>
          <w:color w:val="000000" w:themeColor="text1"/>
          <w:sz w:val="24"/>
          <w:szCs w:val="24"/>
        </w:rPr>
        <w:t>áp</w:t>
      </w:r>
      <w:proofErr w:type="spellEnd"/>
      <w:r w:rsidRPr="00722335">
        <w:rPr>
          <w:color w:val="000000" w:themeColor="text1"/>
          <w:sz w:val="24"/>
          <w:szCs w:val="24"/>
        </w:rPr>
        <w:t xml:space="preserve"> </w:t>
      </w:r>
      <w:proofErr w:type="spellStart"/>
      <w:r w:rsidRPr="00722335">
        <w:rPr>
          <w:color w:val="000000" w:themeColor="text1"/>
          <w:sz w:val="24"/>
          <w:szCs w:val="24"/>
        </w:rPr>
        <w:t>sát</w:t>
      </w:r>
      <w:proofErr w:type="spellEnd"/>
      <w:r w:rsidRPr="00722335">
        <w:rPr>
          <w:color w:val="000000" w:themeColor="text1"/>
          <w:sz w:val="24"/>
          <w:szCs w:val="24"/>
        </w:rPr>
        <w:t xml:space="preserve"> </w:t>
      </w:r>
      <w:proofErr w:type="spellStart"/>
      <w:r w:rsidRPr="00722335">
        <w:rPr>
          <w:color w:val="000000" w:themeColor="text1"/>
          <w:sz w:val="24"/>
          <w:szCs w:val="24"/>
        </w:rPr>
        <w:t>dưới</w:t>
      </w:r>
      <w:proofErr w:type="spellEnd"/>
      <w:r w:rsidRPr="00722335">
        <w:rPr>
          <w:color w:val="000000" w:themeColor="text1"/>
          <w:sz w:val="24"/>
          <w:szCs w:val="24"/>
        </w:rPr>
        <w:t xml:space="preserve"> </w:t>
      </w:r>
      <w:proofErr w:type="spellStart"/>
      <w:r w:rsidRPr="00722335">
        <w:rPr>
          <w:color w:val="000000" w:themeColor="text1"/>
          <w:sz w:val="24"/>
          <w:szCs w:val="24"/>
        </w:rPr>
        <w:t>hướng</w:t>
      </w:r>
      <w:proofErr w:type="spellEnd"/>
      <w:r w:rsidRPr="00722335">
        <w:rPr>
          <w:color w:val="000000" w:themeColor="text1"/>
          <w:sz w:val="24"/>
          <w:szCs w:val="24"/>
        </w:rPr>
        <w:t xml:space="preserve"> </w:t>
      </w:r>
      <w:proofErr w:type="spellStart"/>
      <w:r w:rsidRPr="00722335">
        <w:rPr>
          <w:color w:val="000000" w:themeColor="text1"/>
          <w:sz w:val="24"/>
          <w:szCs w:val="24"/>
        </w:rPr>
        <w:t>dẫn</w:t>
      </w:r>
      <w:proofErr w:type="spellEnd"/>
      <w:r w:rsidRPr="00722335">
        <w:rPr>
          <w:color w:val="000000" w:themeColor="text1"/>
          <w:sz w:val="24"/>
          <w:szCs w:val="24"/>
        </w:rPr>
        <w:t xml:space="preserve"> </w:t>
      </w:r>
      <w:proofErr w:type="spellStart"/>
      <w:r w:rsidRPr="00722335">
        <w:rPr>
          <w:color w:val="000000" w:themeColor="text1"/>
          <w:sz w:val="24"/>
          <w:szCs w:val="24"/>
        </w:rPr>
        <w:t>hình</w:t>
      </w:r>
      <w:proofErr w:type="spellEnd"/>
      <w:r w:rsidRPr="00722335">
        <w:rPr>
          <w:color w:val="000000" w:themeColor="text1"/>
          <w:sz w:val="24"/>
          <w:szCs w:val="24"/>
        </w:rPr>
        <w:t xml:space="preserve"> </w:t>
      </w:r>
      <w:proofErr w:type="spellStart"/>
      <w:r w:rsidRPr="00722335">
        <w:rPr>
          <w:color w:val="000000" w:themeColor="text1"/>
          <w:sz w:val="24"/>
          <w:szCs w:val="24"/>
        </w:rPr>
        <w:t>ảnh</w:t>
      </w:r>
      <w:proofErr w:type="spellEnd"/>
      <w:r w:rsidRPr="00722335">
        <w:rPr>
          <w:color w:val="000000" w:themeColor="text1"/>
          <w:sz w:val="24"/>
          <w:szCs w:val="24"/>
        </w:rPr>
        <w:t xml:space="preserve"> 3D </w:t>
      </w:r>
      <w:proofErr w:type="spellStart"/>
      <w:r w:rsidRPr="00722335">
        <w:rPr>
          <w:color w:val="000000" w:themeColor="text1"/>
          <w:sz w:val="24"/>
          <w:szCs w:val="24"/>
        </w:rPr>
        <w:t>đang</w:t>
      </w:r>
      <w:proofErr w:type="spellEnd"/>
      <w:r w:rsidRPr="00722335">
        <w:rPr>
          <w:color w:val="000000" w:themeColor="text1"/>
          <w:sz w:val="24"/>
          <w:szCs w:val="24"/>
        </w:rPr>
        <w:t xml:space="preserve"> </w:t>
      </w:r>
      <w:proofErr w:type="spellStart"/>
      <w:r w:rsidRPr="00722335">
        <w:rPr>
          <w:color w:val="000000" w:themeColor="text1"/>
          <w:sz w:val="24"/>
          <w:szCs w:val="24"/>
        </w:rPr>
        <w:t>thay</w:t>
      </w:r>
      <w:proofErr w:type="spellEnd"/>
      <w:r w:rsidRPr="00722335">
        <w:rPr>
          <w:color w:val="000000" w:themeColor="text1"/>
          <w:sz w:val="24"/>
          <w:szCs w:val="24"/>
        </w:rPr>
        <w:t xml:space="preserve"> </w:t>
      </w:r>
      <w:proofErr w:type="spellStart"/>
      <w:r w:rsidRPr="00722335">
        <w:rPr>
          <w:color w:val="000000" w:themeColor="text1"/>
          <w:sz w:val="24"/>
          <w:szCs w:val="24"/>
        </w:rPr>
        <w:t>thế</w:t>
      </w:r>
      <w:proofErr w:type="spellEnd"/>
      <w:r w:rsidRPr="00722335">
        <w:rPr>
          <w:color w:val="000000" w:themeColor="text1"/>
          <w:sz w:val="24"/>
          <w:szCs w:val="24"/>
        </w:rPr>
        <w:t xml:space="preserve"> </w:t>
      </w:r>
      <w:proofErr w:type="spellStart"/>
      <w:r w:rsidRPr="00722335">
        <w:rPr>
          <w:color w:val="000000" w:themeColor="text1"/>
          <w:sz w:val="24"/>
          <w:szCs w:val="24"/>
        </w:rPr>
        <w:t>dần</w:t>
      </w:r>
      <w:proofErr w:type="spellEnd"/>
      <w:r w:rsidRPr="00722335">
        <w:rPr>
          <w:color w:val="000000" w:themeColor="text1"/>
          <w:sz w:val="24"/>
          <w:szCs w:val="24"/>
        </w:rPr>
        <w:t xml:space="preserve"> </w:t>
      </w:r>
      <w:proofErr w:type="spellStart"/>
      <w:r w:rsidRPr="00722335">
        <w:rPr>
          <w:color w:val="000000" w:themeColor="text1"/>
          <w:sz w:val="24"/>
          <w:szCs w:val="24"/>
        </w:rPr>
        <w:t>cho</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w:t>
      </w:r>
      <w:proofErr w:type="spellStart"/>
      <w:r w:rsidRPr="00722335">
        <w:rPr>
          <w:color w:val="000000" w:themeColor="text1"/>
          <w:sz w:val="24"/>
          <w:szCs w:val="24"/>
        </w:rPr>
        <w:t>trị</w:t>
      </w:r>
      <w:proofErr w:type="spellEnd"/>
      <w:r w:rsidRPr="00722335">
        <w:rPr>
          <w:color w:val="000000" w:themeColor="text1"/>
          <w:sz w:val="24"/>
          <w:szCs w:val="24"/>
        </w:rPr>
        <w:t xml:space="preserve"> </w:t>
      </w:r>
      <w:proofErr w:type="spellStart"/>
      <w:r w:rsidRPr="00722335">
        <w:rPr>
          <w:color w:val="000000" w:themeColor="text1"/>
          <w:sz w:val="24"/>
          <w:szCs w:val="24"/>
        </w:rPr>
        <w:t>áp</w:t>
      </w:r>
      <w:proofErr w:type="spellEnd"/>
      <w:r w:rsidRPr="00722335">
        <w:rPr>
          <w:color w:val="000000" w:themeColor="text1"/>
          <w:sz w:val="24"/>
          <w:szCs w:val="24"/>
        </w:rPr>
        <w:t xml:space="preserve"> </w:t>
      </w:r>
      <w:proofErr w:type="spellStart"/>
      <w:r w:rsidRPr="00722335">
        <w:rPr>
          <w:color w:val="000000" w:themeColor="text1"/>
          <w:sz w:val="24"/>
          <w:szCs w:val="24"/>
        </w:rPr>
        <w:t>sát</w:t>
      </w:r>
      <w:proofErr w:type="spellEnd"/>
      <w:r w:rsidRPr="00722335">
        <w:rPr>
          <w:color w:val="000000" w:themeColor="text1"/>
          <w:sz w:val="24"/>
          <w:szCs w:val="24"/>
        </w:rPr>
        <w:t xml:space="preserve"> 2D </w:t>
      </w:r>
      <w:proofErr w:type="spellStart"/>
      <w:r w:rsidRPr="00722335">
        <w:rPr>
          <w:color w:val="000000" w:themeColor="text1"/>
          <w:sz w:val="24"/>
          <w:szCs w:val="24"/>
        </w:rPr>
        <w:t>bởi</w:t>
      </w:r>
      <w:proofErr w:type="spellEnd"/>
      <w:r w:rsidRPr="00722335">
        <w:rPr>
          <w:color w:val="000000" w:themeColor="text1"/>
          <w:sz w:val="24"/>
          <w:szCs w:val="24"/>
        </w:rPr>
        <w:t xml:space="preserve"> </w:t>
      </w:r>
      <w:proofErr w:type="spellStart"/>
      <w:r w:rsidRPr="00722335">
        <w:rPr>
          <w:color w:val="000000" w:themeColor="text1"/>
          <w:sz w:val="24"/>
          <w:szCs w:val="24"/>
        </w:rPr>
        <w:t>nó</w:t>
      </w:r>
      <w:proofErr w:type="spellEnd"/>
      <w:r w:rsidRPr="00722335">
        <w:rPr>
          <w:color w:val="000000" w:themeColor="text1"/>
          <w:sz w:val="24"/>
          <w:szCs w:val="24"/>
        </w:rPr>
        <w:t xml:space="preserve"> </w:t>
      </w:r>
      <w:proofErr w:type="spellStart"/>
      <w:r w:rsidRPr="00722335">
        <w:rPr>
          <w:color w:val="000000" w:themeColor="text1"/>
          <w:sz w:val="24"/>
          <w:szCs w:val="24"/>
        </w:rPr>
        <w:t>đã</w:t>
      </w:r>
      <w:proofErr w:type="spellEnd"/>
      <w:r w:rsidRPr="00722335">
        <w:rPr>
          <w:color w:val="000000" w:themeColor="text1"/>
          <w:sz w:val="24"/>
          <w:szCs w:val="24"/>
        </w:rPr>
        <w:t xml:space="preserve"> </w:t>
      </w:r>
      <w:proofErr w:type="spellStart"/>
      <w:r w:rsidRPr="00722335">
        <w:rPr>
          <w:color w:val="000000" w:themeColor="text1"/>
          <w:sz w:val="24"/>
          <w:szCs w:val="24"/>
        </w:rPr>
        <w:t>chứng</w:t>
      </w:r>
      <w:proofErr w:type="spellEnd"/>
      <w:r w:rsidRPr="00722335">
        <w:rPr>
          <w:color w:val="000000" w:themeColor="text1"/>
          <w:sz w:val="24"/>
          <w:szCs w:val="24"/>
        </w:rPr>
        <w:t xml:space="preserve"> </w:t>
      </w:r>
      <w:proofErr w:type="spellStart"/>
      <w:r w:rsidRPr="00722335">
        <w:rPr>
          <w:color w:val="000000" w:themeColor="text1"/>
          <w:sz w:val="24"/>
          <w:szCs w:val="24"/>
        </w:rPr>
        <w:t>minh</w:t>
      </w:r>
      <w:proofErr w:type="spellEnd"/>
      <w:r w:rsidRPr="00722335">
        <w:rPr>
          <w:color w:val="000000" w:themeColor="text1"/>
          <w:sz w:val="24"/>
          <w:szCs w:val="24"/>
        </w:rPr>
        <w:t xml:space="preserve"> </w:t>
      </w:r>
      <w:proofErr w:type="spellStart"/>
      <w:r w:rsidRPr="00722335">
        <w:rPr>
          <w:color w:val="000000" w:themeColor="text1"/>
          <w:sz w:val="24"/>
          <w:szCs w:val="24"/>
        </w:rPr>
        <w:t>được</w:t>
      </w:r>
      <w:proofErr w:type="spellEnd"/>
      <w:r w:rsidRPr="00722335">
        <w:rPr>
          <w:color w:val="000000" w:themeColor="text1"/>
          <w:sz w:val="24"/>
          <w:szCs w:val="24"/>
        </w:rPr>
        <w:t xml:space="preserve"> </w:t>
      </w:r>
      <w:proofErr w:type="spellStart"/>
      <w:r w:rsidRPr="00722335">
        <w:rPr>
          <w:color w:val="000000" w:themeColor="text1"/>
          <w:sz w:val="24"/>
          <w:szCs w:val="24"/>
        </w:rPr>
        <w:t>khả</w:t>
      </w:r>
      <w:proofErr w:type="spellEnd"/>
      <w:r w:rsidRPr="00722335">
        <w:rPr>
          <w:color w:val="000000" w:themeColor="text1"/>
          <w:sz w:val="24"/>
          <w:szCs w:val="24"/>
        </w:rPr>
        <w:t xml:space="preserve"> </w:t>
      </w:r>
      <w:proofErr w:type="spellStart"/>
      <w:r w:rsidRPr="00722335">
        <w:rPr>
          <w:color w:val="000000" w:themeColor="text1"/>
          <w:sz w:val="24"/>
          <w:szCs w:val="24"/>
        </w:rPr>
        <w:t>năng</w:t>
      </w:r>
      <w:proofErr w:type="spellEnd"/>
      <w:r w:rsidRPr="00722335">
        <w:rPr>
          <w:color w:val="000000" w:themeColor="text1"/>
          <w:sz w:val="24"/>
          <w:szCs w:val="24"/>
        </w:rPr>
        <w:t xml:space="preserve"> </w:t>
      </w:r>
      <w:proofErr w:type="spellStart"/>
      <w:r w:rsidRPr="00722335">
        <w:rPr>
          <w:color w:val="000000" w:themeColor="text1"/>
          <w:sz w:val="24"/>
          <w:szCs w:val="24"/>
        </w:rPr>
        <w:t>nâng</w:t>
      </w:r>
      <w:proofErr w:type="spellEnd"/>
      <w:r w:rsidRPr="00722335">
        <w:rPr>
          <w:color w:val="000000" w:themeColor="text1"/>
          <w:sz w:val="24"/>
          <w:szCs w:val="24"/>
        </w:rPr>
        <w:t xml:space="preserve"> </w:t>
      </w:r>
      <w:proofErr w:type="spellStart"/>
      <w:r w:rsidRPr="00722335">
        <w:rPr>
          <w:color w:val="000000" w:themeColor="text1"/>
          <w:sz w:val="24"/>
          <w:szCs w:val="24"/>
        </w:rPr>
        <w:t>liều</w:t>
      </w:r>
      <w:proofErr w:type="spellEnd"/>
      <w:r w:rsidRPr="00722335">
        <w:rPr>
          <w:color w:val="000000" w:themeColor="text1"/>
          <w:sz w:val="24"/>
          <w:szCs w:val="24"/>
        </w:rPr>
        <w:t xml:space="preserve"> </w:t>
      </w:r>
      <w:proofErr w:type="spellStart"/>
      <w:r w:rsidRPr="00722335">
        <w:rPr>
          <w:color w:val="000000" w:themeColor="text1"/>
          <w:sz w:val="24"/>
          <w:szCs w:val="24"/>
        </w:rPr>
        <w:t>cao</w:t>
      </w:r>
      <w:proofErr w:type="spellEnd"/>
      <w:r w:rsidRPr="00722335">
        <w:rPr>
          <w:color w:val="000000" w:themeColor="text1"/>
          <w:sz w:val="24"/>
          <w:szCs w:val="24"/>
        </w:rPr>
        <w:t xml:space="preserve"> </w:t>
      </w:r>
      <w:proofErr w:type="spellStart"/>
      <w:r w:rsidRPr="00722335">
        <w:rPr>
          <w:color w:val="000000" w:themeColor="text1"/>
          <w:sz w:val="24"/>
          <w:szCs w:val="24"/>
        </w:rPr>
        <w:t>tại</w:t>
      </w:r>
      <w:proofErr w:type="spellEnd"/>
      <w:r w:rsidRPr="00722335">
        <w:rPr>
          <w:color w:val="000000" w:themeColor="text1"/>
          <w:sz w:val="24"/>
          <w:szCs w:val="24"/>
        </w:rPr>
        <w:t xml:space="preserve"> u </w:t>
      </w:r>
      <w:proofErr w:type="spellStart"/>
      <w:r w:rsidRPr="00722335">
        <w:rPr>
          <w:color w:val="000000" w:themeColor="text1"/>
          <w:sz w:val="24"/>
          <w:szCs w:val="24"/>
        </w:rPr>
        <w:t>giúp</w:t>
      </w:r>
      <w:proofErr w:type="spellEnd"/>
      <w:r w:rsidRPr="00722335">
        <w:rPr>
          <w:color w:val="000000" w:themeColor="text1"/>
          <w:sz w:val="24"/>
          <w:szCs w:val="24"/>
        </w:rPr>
        <w:t xml:space="preserve"> </w:t>
      </w:r>
      <w:proofErr w:type="spellStart"/>
      <w:r w:rsidRPr="00722335">
        <w:rPr>
          <w:color w:val="000000" w:themeColor="text1"/>
          <w:sz w:val="24"/>
          <w:szCs w:val="24"/>
        </w:rPr>
        <w:t>tăng</w:t>
      </w:r>
      <w:proofErr w:type="spellEnd"/>
      <w:r w:rsidRPr="00722335">
        <w:rPr>
          <w:color w:val="000000" w:themeColor="text1"/>
          <w:sz w:val="24"/>
          <w:szCs w:val="24"/>
        </w:rPr>
        <w:t xml:space="preserve"> </w:t>
      </w:r>
      <w:proofErr w:type="spellStart"/>
      <w:r w:rsidRPr="00722335">
        <w:rPr>
          <w:color w:val="000000" w:themeColor="text1"/>
          <w:sz w:val="24"/>
          <w:szCs w:val="24"/>
        </w:rPr>
        <w:t>khả</w:t>
      </w:r>
      <w:proofErr w:type="spellEnd"/>
      <w:r w:rsidRPr="00722335">
        <w:rPr>
          <w:color w:val="000000" w:themeColor="text1"/>
          <w:sz w:val="24"/>
          <w:szCs w:val="24"/>
        </w:rPr>
        <w:t xml:space="preserve"> </w:t>
      </w:r>
      <w:proofErr w:type="spellStart"/>
      <w:r w:rsidRPr="00722335">
        <w:rPr>
          <w:color w:val="000000" w:themeColor="text1"/>
          <w:sz w:val="24"/>
          <w:szCs w:val="24"/>
        </w:rPr>
        <w:t>năng</w:t>
      </w:r>
      <w:proofErr w:type="spellEnd"/>
      <w:r w:rsidRPr="00722335">
        <w:rPr>
          <w:color w:val="000000" w:themeColor="text1"/>
          <w:sz w:val="24"/>
          <w:szCs w:val="24"/>
        </w:rPr>
        <w:t xml:space="preserve"> </w:t>
      </w:r>
      <w:proofErr w:type="spellStart"/>
      <w:r w:rsidRPr="00722335">
        <w:rPr>
          <w:color w:val="000000" w:themeColor="text1"/>
          <w:sz w:val="24"/>
          <w:szCs w:val="24"/>
        </w:rPr>
        <w:t>kiểm</w:t>
      </w:r>
      <w:proofErr w:type="spellEnd"/>
      <w:r w:rsidRPr="00722335">
        <w:rPr>
          <w:color w:val="000000" w:themeColor="text1"/>
          <w:sz w:val="24"/>
          <w:szCs w:val="24"/>
        </w:rPr>
        <w:t xml:space="preserve"> </w:t>
      </w:r>
      <w:proofErr w:type="spellStart"/>
      <w:r w:rsidRPr="00722335">
        <w:rPr>
          <w:color w:val="000000" w:themeColor="text1"/>
          <w:sz w:val="24"/>
          <w:szCs w:val="24"/>
        </w:rPr>
        <w:t>soát</w:t>
      </w:r>
      <w:proofErr w:type="spellEnd"/>
      <w:r w:rsidRPr="00722335">
        <w:rPr>
          <w:color w:val="000000" w:themeColor="text1"/>
          <w:sz w:val="24"/>
          <w:szCs w:val="24"/>
        </w:rPr>
        <w:t xml:space="preserve"> </w:t>
      </w:r>
      <w:proofErr w:type="spellStart"/>
      <w:r w:rsidRPr="00722335">
        <w:rPr>
          <w:color w:val="000000" w:themeColor="text1"/>
          <w:sz w:val="24"/>
          <w:szCs w:val="24"/>
        </w:rPr>
        <w:t>tại</w:t>
      </w:r>
      <w:proofErr w:type="spellEnd"/>
      <w:r w:rsidRPr="00722335">
        <w:rPr>
          <w:color w:val="000000" w:themeColor="text1"/>
          <w:sz w:val="24"/>
          <w:szCs w:val="24"/>
        </w:rPr>
        <w:t xml:space="preserve"> u </w:t>
      </w:r>
      <w:proofErr w:type="spellStart"/>
      <w:r w:rsidRPr="00722335">
        <w:rPr>
          <w:color w:val="000000" w:themeColor="text1"/>
          <w:sz w:val="24"/>
          <w:szCs w:val="24"/>
        </w:rPr>
        <w:t>đồng</w:t>
      </w:r>
      <w:proofErr w:type="spellEnd"/>
      <w:r w:rsidRPr="00722335">
        <w:rPr>
          <w:color w:val="000000" w:themeColor="text1"/>
          <w:sz w:val="24"/>
          <w:szCs w:val="24"/>
        </w:rPr>
        <w:t xml:space="preserve"> </w:t>
      </w:r>
      <w:proofErr w:type="spellStart"/>
      <w:r w:rsidRPr="00722335">
        <w:rPr>
          <w:color w:val="000000" w:themeColor="text1"/>
          <w:sz w:val="24"/>
          <w:szCs w:val="24"/>
        </w:rPr>
        <w:t>thời</w:t>
      </w:r>
      <w:proofErr w:type="spellEnd"/>
      <w:r w:rsidRPr="00722335">
        <w:rPr>
          <w:color w:val="000000" w:themeColor="text1"/>
          <w:sz w:val="24"/>
          <w:szCs w:val="24"/>
        </w:rPr>
        <w:t xml:space="preserve"> </w:t>
      </w:r>
      <w:proofErr w:type="spellStart"/>
      <w:r w:rsidRPr="00722335">
        <w:rPr>
          <w:color w:val="000000" w:themeColor="text1"/>
          <w:sz w:val="24"/>
          <w:szCs w:val="24"/>
        </w:rPr>
        <w:t>giảm</w:t>
      </w:r>
      <w:proofErr w:type="spellEnd"/>
      <w:r w:rsidRPr="00722335">
        <w:rPr>
          <w:color w:val="000000" w:themeColor="text1"/>
          <w:sz w:val="24"/>
          <w:szCs w:val="24"/>
        </w:rPr>
        <w:t xml:space="preserve"> </w:t>
      </w:r>
      <w:proofErr w:type="spellStart"/>
      <w:r w:rsidRPr="00722335">
        <w:rPr>
          <w:color w:val="000000" w:themeColor="text1"/>
          <w:sz w:val="24"/>
          <w:szCs w:val="24"/>
        </w:rPr>
        <w:t>độc</w:t>
      </w:r>
      <w:proofErr w:type="spellEnd"/>
      <w:r w:rsidRPr="00722335">
        <w:rPr>
          <w:color w:val="000000" w:themeColor="text1"/>
          <w:sz w:val="24"/>
          <w:szCs w:val="24"/>
        </w:rPr>
        <w:t xml:space="preserve"> </w:t>
      </w:r>
      <w:proofErr w:type="spellStart"/>
      <w:r w:rsidRPr="00722335">
        <w:rPr>
          <w:color w:val="000000" w:themeColor="text1"/>
          <w:sz w:val="24"/>
          <w:szCs w:val="24"/>
        </w:rPr>
        <w:t>tính</w:t>
      </w:r>
      <w:proofErr w:type="spellEnd"/>
      <w:r w:rsidRPr="00722335">
        <w:rPr>
          <w:color w:val="000000" w:themeColor="text1"/>
          <w:sz w:val="24"/>
          <w:szCs w:val="24"/>
        </w:rPr>
        <w:t xml:space="preserve"> </w:t>
      </w:r>
      <w:proofErr w:type="spellStart"/>
      <w:r w:rsidRPr="00722335">
        <w:rPr>
          <w:color w:val="000000" w:themeColor="text1"/>
          <w:sz w:val="24"/>
          <w:szCs w:val="24"/>
        </w:rPr>
        <w:t>của</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w:t>
      </w:r>
      <w:proofErr w:type="spellStart"/>
      <w:r w:rsidRPr="00722335">
        <w:rPr>
          <w:color w:val="000000" w:themeColor="text1"/>
          <w:sz w:val="24"/>
          <w:szCs w:val="24"/>
        </w:rPr>
        <w:t>trị</w:t>
      </w:r>
      <w:proofErr w:type="spellEnd"/>
      <w:r w:rsidRPr="00722335">
        <w:rPr>
          <w:color w:val="000000" w:themeColor="text1"/>
          <w:sz w:val="24"/>
          <w:szCs w:val="24"/>
        </w:rPr>
        <w:t xml:space="preserve">. </w:t>
      </w:r>
      <w:proofErr w:type="spellStart"/>
      <w:r w:rsidRPr="00722335">
        <w:rPr>
          <w:bCs w:val="0"/>
          <w:iCs/>
          <w:color w:val="000000" w:themeColor="text1"/>
          <w:sz w:val="24"/>
          <w:szCs w:val="24"/>
        </w:rPr>
        <w:t>Sự</w:t>
      </w:r>
      <w:proofErr w:type="spellEnd"/>
      <w:r w:rsidRPr="00722335">
        <w:rPr>
          <w:bCs w:val="0"/>
          <w:iCs/>
          <w:color w:val="000000" w:themeColor="text1"/>
          <w:sz w:val="24"/>
          <w:szCs w:val="24"/>
        </w:rPr>
        <w:t xml:space="preserve"> </w:t>
      </w:r>
      <w:proofErr w:type="spellStart"/>
      <w:r w:rsidRPr="00722335">
        <w:rPr>
          <w:bCs w:val="0"/>
          <w:iCs/>
          <w:color w:val="000000" w:themeColor="text1"/>
          <w:sz w:val="24"/>
          <w:szCs w:val="24"/>
        </w:rPr>
        <w:t>kết</w:t>
      </w:r>
      <w:proofErr w:type="spellEnd"/>
      <w:r w:rsidRPr="00722335">
        <w:rPr>
          <w:bCs w:val="0"/>
          <w:iCs/>
          <w:color w:val="000000" w:themeColor="text1"/>
          <w:sz w:val="24"/>
          <w:szCs w:val="24"/>
        </w:rPr>
        <w:t xml:space="preserve"> </w:t>
      </w:r>
      <w:proofErr w:type="spellStart"/>
      <w:r w:rsidRPr="00722335">
        <w:rPr>
          <w:bCs w:val="0"/>
          <w:iCs/>
          <w:color w:val="000000" w:themeColor="text1"/>
          <w:sz w:val="24"/>
          <w:szCs w:val="24"/>
        </w:rPr>
        <w:t>hợp</w:t>
      </w:r>
      <w:proofErr w:type="spellEnd"/>
      <w:r w:rsidRPr="00722335">
        <w:rPr>
          <w:color w:val="000000" w:themeColor="text1"/>
          <w:sz w:val="24"/>
          <w:szCs w:val="24"/>
        </w:rPr>
        <w:t xml:space="preserve"> </w:t>
      </w:r>
      <w:proofErr w:type="spellStart"/>
      <w:r w:rsidRPr="00722335">
        <w:rPr>
          <w:color w:val="000000" w:themeColor="text1"/>
          <w:sz w:val="24"/>
          <w:szCs w:val="24"/>
        </w:rPr>
        <w:t>giữa</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w:t>
      </w:r>
      <w:proofErr w:type="spellStart"/>
      <w:r w:rsidRPr="00722335">
        <w:rPr>
          <w:color w:val="000000" w:themeColor="text1"/>
          <w:sz w:val="24"/>
          <w:szCs w:val="24"/>
        </w:rPr>
        <w:t>áp</w:t>
      </w:r>
      <w:proofErr w:type="spellEnd"/>
      <w:r w:rsidRPr="00722335">
        <w:rPr>
          <w:color w:val="000000" w:themeColor="text1"/>
          <w:sz w:val="24"/>
          <w:szCs w:val="24"/>
        </w:rPr>
        <w:t xml:space="preserve"> </w:t>
      </w:r>
      <w:proofErr w:type="spellStart"/>
      <w:r w:rsidRPr="00722335">
        <w:rPr>
          <w:color w:val="000000" w:themeColor="text1"/>
          <w:sz w:val="24"/>
          <w:szCs w:val="24"/>
        </w:rPr>
        <w:t>sát</w:t>
      </w:r>
      <w:proofErr w:type="spellEnd"/>
      <w:r w:rsidRPr="00722335">
        <w:rPr>
          <w:color w:val="000000" w:themeColor="text1"/>
          <w:sz w:val="24"/>
          <w:szCs w:val="24"/>
        </w:rPr>
        <w:t xml:space="preserve"> </w:t>
      </w:r>
      <w:proofErr w:type="spellStart"/>
      <w:r w:rsidRPr="00722335">
        <w:rPr>
          <w:color w:val="000000" w:themeColor="text1"/>
          <w:sz w:val="24"/>
          <w:szCs w:val="24"/>
        </w:rPr>
        <w:t>trong</w:t>
      </w:r>
      <w:proofErr w:type="spellEnd"/>
      <w:r w:rsidRPr="00722335">
        <w:rPr>
          <w:color w:val="000000" w:themeColor="text1"/>
          <w:sz w:val="24"/>
          <w:szCs w:val="24"/>
        </w:rPr>
        <w:t xml:space="preserve"> </w:t>
      </w:r>
      <w:proofErr w:type="spellStart"/>
      <w:r w:rsidRPr="00722335">
        <w:rPr>
          <w:color w:val="000000" w:themeColor="text1"/>
          <w:sz w:val="24"/>
          <w:szCs w:val="24"/>
        </w:rPr>
        <w:t>khoang</w:t>
      </w:r>
      <w:proofErr w:type="spellEnd"/>
      <w:r w:rsidRPr="00722335">
        <w:rPr>
          <w:color w:val="000000" w:themeColor="text1"/>
          <w:sz w:val="24"/>
          <w:szCs w:val="24"/>
        </w:rPr>
        <w:t xml:space="preserve"> </w:t>
      </w:r>
      <w:proofErr w:type="spellStart"/>
      <w:r w:rsidRPr="00722335">
        <w:rPr>
          <w:color w:val="000000" w:themeColor="text1"/>
          <w:sz w:val="24"/>
          <w:szCs w:val="24"/>
        </w:rPr>
        <w:t>và</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w:t>
      </w:r>
      <w:proofErr w:type="spellStart"/>
      <w:r w:rsidRPr="00722335">
        <w:rPr>
          <w:color w:val="000000" w:themeColor="text1"/>
          <w:sz w:val="24"/>
          <w:szCs w:val="24"/>
        </w:rPr>
        <w:t>áp</w:t>
      </w:r>
      <w:proofErr w:type="spellEnd"/>
      <w:r w:rsidRPr="00722335">
        <w:rPr>
          <w:color w:val="000000" w:themeColor="text1"/>
          <w:sz w:val="24"/>
          <w:szCs w:val="24"/>
        </w:rPr>
        <w:t xml:space="preserve"> </w:t>
      </w:r>
      <w:proofErr w:type="spellStart"/>
      <w:r w:rsidRPr="00722335">
        <w:rPr>
          <w:color w:val="000000" w:themeColor="text1"/>
          <w:sz w:val="24"/>
          <w:szCs w:val="24"/>
        </w:rPr>
        <w:t>sát</w:t>
      </w:r>
      <w:proofErr w:type="spellEnd"/>
      <w:r w:rsidRPr="00722335">
        <w:rPr>
          <w:color w:val="000000" w:themeColor="text1"/>
          <w:sz w:val="24"/>
          <w:szCs w:val="24"/>
        </w:rPr>
        <w:t xml:space="preserve"> </w:t>
      </w:r>
      <w:proofErr w:type="spellStart"/>
      <w:r w:rsidRPr="00722335">
        <w:rPr>
          <w:color w:val="000000" w:themeColor="text1"/>
          <w:sz w:val="24"/>
          <w:szCs w:val="24"/>
        </w:rPr>
        <w:t>cắm</w:t>
      </w:r>
      <w:proofErr w:type="spellEnd"/>
      <w:r w:rsidRPr="00722335">
        <w:rPr>
          <w:color w:val="000000" w:themeColor="text1"/>
          <w:sz w:val="24"/>
          <w:szCs w:val="24"/>
        </w:rPr>
        <w:t xml:space="preserve"> </w:t>
      </w:r>
      <w:proofErr w:type="spellStart"/>
      <w:r w:rsidRPr="00722335">
        <w:rPr>
          <w:color w:val="000000" w:themeColor="text1"/>
          <w:sz w:val="24"/>
          <w:szCs w:val="24"/>
        </w:rPr>
        <w:t>kim</w:t>
      </w:r>
      <w:proofErr w:type="spellEnd"/>
      <w:r w:rsidRPr="00722335">
        <w:rPr>
          <w:color w:val="000000" w:themeColor="text1"/>
          <w:sz w:val="24"/>
          <w:szCs w:val="24"/>
        </w:rPr>
        <w:t xml:space="preserve"> </w:t>
      </w:r>
      <w:proofErr w:type="spellStart"/>
      <w:r w:rsidRPr="00722335">
        <w:rPr>
          <w:color w:val="000000" w:themeColor="text1"/>
          <w:sz w:val="24"/>
          <w:szCs w:val="24"/>
        </w:rPr>
        <w:t>trong</w:t>
      </w:r>
      <w:proofErr w:type="spellEnd"/>
      <w:r w:rsidRPr="00722335">
        <w:rPr>
          <w:color w:val="000000" w:themeColor="text1"/>
          <w:sz w:val="24"/>
          <w:szCs w:val="24"/>
        </w:rPr>
        <w:t xml:space="preserve"> </w:t>
      </w:r>
      <w:proofErr w:type="spellStart"/>
      <w:r w:rsidRPr="00722335">
        <w:rPr>
          <w:color w:val="000000" w:themeColor="text1"/>
          <w:sz w:val="24"/>
          <w:szCs w:val="24"/>
        </w:rPr>
        <w:t>mô</w:t>
      </w:r>
      <w:proofErr w:type="spellEnd"/>
      <w:r w:rsidRPr="00722335">
        <w:rPr>
          <w:color w:val="000000" w:themeColor="text1"/>
          <w:sz w:val="24"/>
          <w:szCs w:val="24"/>
        </w:rPr>
        <w:t xml:space="preserve"> </w:t>
      </w:r>
      <w:proofErr w:type="spellStart"/>
      <w:r w:rsidRPr="00722335">
        <w:rPr>
          <w:color w:val="000000" w:themeColor="text1"/>
          <w:sz w:val="24"/>
          <w:szCs w:val="24"/>
        </w:rPr>
        <w:t>đã</w:t>
      </w:r>
      <w:proofErr w:type="spellEnd"/>
      <w:r w:rsidRPr="00722335">
        <w:rPr>
          <w:color w:val="000000" w:themeColor="text1"/>
          <w:sz w:val="24"/>
          <w:szCs w:val="24"/>
        </w:rPr>
        <w:t xml:space="preserve"> </w:t>
      </w:r>
      <w:proofErr w:type="spellStart"/>
      <w:r w:rsidRPr="00722335">
        <w:rPr>
          <w:color w:val="000000" w:themeColor="text1"/>
          <w:sz w:val="24"/>
          <w:szCs w:val="24"/>
        </w:rPr>
        <w:t>được</w:t>
      </w:r>
      <w:proofErr w:type="spellEnd"/>
      <w:r w:rsidRPr="00722335">
        <w:rPr>
          <w:color w:val="000000" w:themeColor="text1"/>
          <w:sz w:val="24"/>
          <w:szCs w:val="24"/>
        </w:rPr>
        <w:t xml:space="preserve"> </w:t>
      </w:r>
      <w:proofErr w:type="spellStart"/>
      <w:r w:rsidRPr="00722335">
        <w:rPr>
          <w:color w:val="000000" w:themeColor="text1"/>
          <w:sz w:val="24"/>
          <w:szCs w:val="24"/>
        </w:rPr>
        <w:t>chứng</w:t>
      </w:r>
      <w:proofErr w:type="spellEnd"/>
      <w:r w:rsidRPr="00722335">
        <w:rPr>
          <w:color w:val="000000" w:themeColor="text1"/>
          <w:sz w:val="24"/>
          <w:szCs w:val="24"/>
        </w:rPr>
        <w:t xml:space="preserve"> </w:t>
      </w:r>
      <w:proofErr w:type="spellStart"/>
      <w:r w:rsidRPr="00722335">
        <w:rPr>
          <w:color w:val="000000" w:themeColor="text1"/>
          <w:sz w:val="24"/>
          <w:szCs w:val="24"/>
        </w:rPr>
        <w:t>minh</w:t>
      </w:r>
      <w:proofErr w:type="spellEnd"/>
      <w:r w:rsidRPr="00722335">
        <w:rPr>
          <w:color w:val="000000" w:themeColor="text1"/>
          <w:sz w:val="24"/>
          <w:szCs w:val="24"/>
        </w:rPr>
        <w:t xml:space="preserve"> </w:t>
      </w:r>
      <w:proofErr w:type="spellStart"/>
      <w:r w:rsidRPr="00722335">
        <w:rPr>
          <w:color w:val="000000" w:themeColor="text1"/>
          <w:sz w:val="24"/>
          <w:szCs w:val="24"/>
        </w:rPr>
        <w:t>là</w:t>
      </w:r>
      <w:proofErr w:type="spellEnd"/>
      <w:r w:rsidRPr="00722335">
        <w:rPr>
          <w:color w:val="000000" w:themeColor="text1"/>
          <w:sz w:val="24"/>
          <w:szCs w:val="24"/>
        </w:rPr>
        <w:t xml:space="preserve"> </w:t>
      </w:r>
      <w:proofErr w:type="spellStart"/>
      <w:r w:rsidRPr="00722335">
        <w:rPr>
          <w:color w:val="000000" w:themeColor="text1"/>
          <w:sz w:val="24"/>
          <w:szCs w:val="24"/>
        </w:rPr>
        <w:t>đem</w:t>
      </w:r>
      <w:proofErr w:type="spellEnd"/>
      <w:r w:rsidRPr="00722335">
        <w:rPr>
          <w:color w:val="000000" w:themeColor="text1"/>
          <w:sz w:val="24"/>
          <w:szCs w:val="24"/>
        </w:rPr>
        <w:t xml:space="preserve"> </w:t>
      </w:r>
      <w:proofErr w:type="spellStart"/>
      <w:r w:rsidRPr="00722335">
        <w:rPr>
          <w:color w:val="000000" w:themeColor="text1"/>
          <w:sz w:val="24"/>
          <w:szCs w:val="24"/>
        </w:rPr>
        <w:t>lại</w:t>
      </w:r>
      <w:proofErr w:type="spellEnd"/>
      <w:r w:rsidRPr="00722335">
        <w:rPr>
          <w:color w:val="000000" w:themeColor="text1"/>
          <w:sz w:val="24"/>
          <w:szCs w:val="24"/>
        </w:rPr>
        <w:t xml:space="preserve"> </w:t>
      </w:r>
      <w:proofErr w:type="spellStart"/>
      <w:r w:rsidRPr="00722335">
        <w:rPr>
          <w:color w:val="000000" w:themeColor="text1"/>
          <w:sz w:val="24"/>
          <w:szCs w:val="24"/>
        </w:rPr>
        <w:t>hiệu</w:t>
      </w:r>
      <w:proofErr w:type="spellEnd"/>
      <w:r w:rsidRPr="00722335">
        <w:rPr>
          <w:color w:val="000000" w:themeColor="text1"/>
          <w:sz w:val="24"/>
          <w:szCs w:val="24"/>
        </w:rPr>
        <w:t xml:space="preserve"> </w:t>
      </w:r>
      <w:proofErr w:type="spellStart"/>
      <w:r w:rsidRPr="00722335">
        <w:rPr>
          <w:color w:val="000000" w:themeColor="text1"/>
          <w:sz w:val="24"/>
          <w:szCs w:val="24"/>
        </w:rPr>
        <w:t>quả</w:t>
      </w:r>
      <w:proofErr w:type="spellEnd"/>
      <w:r w:rsidRPr="00722335">
        <w:rPr>
          <w:color w:val="000000" w:themeColor="text1"/>
          <w:sz w:val="24"/>
          <w:szCs w:val="24"/>
        </w:rPr>
        <w:t xml:space="preserve"> </w:t>
      </w:r>
      <w:proofErr w:type="spellStart"/>
      <w:r w:rsidRPr="00722335">
        <w:rPr>
          <w:color w:val="000000" w:themeColor="text1"/>
          <w:sz w:val="24"/>
          <w:szCs w:val="24"/>
        </w:rPr>
        <w:t>cao</w:t>
      </w:r>
      <w:proofErr w:type="spellEnd"/>
      <w:r w:rsidRPr="00722335">
        <w:rPr>
          <w:color w:val="000000" w:themeColor="text1"/>
          <w:sz w:val="24"/>
          <w:szCs w:val="24"/>
        </w:rPr>
        <w:t xml:space="preserve"> </w:t>
      </w:r>
      <w:proofErr w:type="spellStart"/>
      <w:r w:rsidRPr="00722335">
        <w:rPr>
          <w:color w:val="000000" w:themeColor="text1"/>
          <w:sz w:val="24"/>
          <w:szCs w:val="24"/>
        </w:rPr>
        <w:t>trong</w:t>
      </w:r>
      <w:proofErr w:type="spellEnd"/>
      <w:r w:rsidRPr="00722335">
        <w:rPr>
          <w:color w:val="000000" w:themeColor="text1"/>
          <w:sz w:val="24"/>
          <w:szCs w:val="24"/>
        </w:rPr>
        <w:t xml:space="preserve"> </w:t>
      </w:r>
      <w:proofErr w:type="spellStart"/>
      <w:r w:rsidRPr="00722335">
        <w:rPr>
          <w:color w:val="000000" w:themeColor="text1"/>
          <w:sz w:val="24"/>
          <w:szCs w:val="24"/>
        </w:rPr>
        <w:t>kiểm</w:t>
      </w:r>
      <w:proofErr w:type="spellEnd"/>
      <w:r w:rsidRPr="00722335">
        <w:rPr>
          <w:color w:val="000000" w:themeColor="text1"/>
          <w:sz w:val="24"/>
          <w:szCs w:val="24"/>
        </w:rPr>
        <w:t xml:space="preserve"> </w:t>
      </w:r>
      <w:proofErr w:type="spellStart"/>
      <w:r w:rsidRPr="00722335">
        <w:rPr>
          <w:color w:val="000000" w:themeColor="text1"/>
          <w:sz w:val="24"/>
          <w:szCs w:val="24"/>
        </w:rPr>
        <w:t>soát</w:t>
      </w:r>
      <w:proofErr w:type="spellEnd"/>
      <w:r w:rsidRPr="00722335">
        <w:rPr>
          <w:color w:val="000000" w:themeColor="text1"/>
          <w:sz w:val="24"/>
          <w:szCs w:val="24"/>
        </w:rPr>
        <w:t xml:space="preserve"> </w:t>
      </w:r>
      <w:proofErr w:type="spellStart"/>
      <w:r w:rsidRPr="00722335">
        <w:rPr>
          <w:color w:val="000000" w:themeColor="text1"/>
          <w:sz w:val="24"/>
          <w:szCs w:val="24"/>
        </w:rPr>
        <w:t>tại</w:t>
      </w:r>
      <w:proofErr w:type="spellEnd"/>
      <w:r w:rsidRPr="00722335">
        <w:rPr>
          <w:color w:val="000000" w:themeColor="text1"/>
          <w:sz w:val="24"/>
          <w:szCs w:val="24"/>
        </w:rPr>
        <w:t xml:space="preserve"> </w:t>
      </w:r>
      <w:proofErr w:type="spellStart"/>
      <w:r w:rsidRPr="00722335">
        <w:rPr>
          <w:color w:val="000000" w:themeColor="text1"/>
          <w:sz w:val="24"/>
          <w:szCs w:val="24"/>
        </w:rPr>
        <w:t>chỗ</w:t>
      </w:r>
      <w:proofErr w:type="spellEnd"/>
      <w:r w:rsidRPr="00722335">
        <w:rPr>
          <w:color w:val="000000" w:themeColor="text1"/>
          <w:sz w:val="24"/>
          <w:szCs w:val="24"/>
        </w:rPr>
        <w:t xml:space="preserve"> </w:t>
      </w:r>
      <w:proofErr w:type="spellStart"/>
      <w:r w:rsidRPr="00722335">
        <w:rPr>
          <w:color w:val="000000" w:themeColor="text1"/>
          <w:sz w:val="24"/>
          <w:szCs w:val="24"/>
        </w:rPr>
        <w:t>khối</w:t>
      </w:r>
      <w:proofErr w:type="spellEnd"/>
      <w:r w:rsidRPr="00722335">
        <w:rPr>
          <w:color w:val="000000" w:themeColor="text1"/>
          <w:sz w:val="24"/>
          <w:szCs w:val="24"/>
        </w:rPr>
        <w:t xml:space="preserve"> u </w:t>
      </w:r>
      <w:proofErr w:type="spellStart"/>
      <w:r w:rsidRPr="00722335">
        <w:rPr>
          <w:color w:val="000000" w:themeColor="text1"/>
          <w:sz w:val="24"/>
          <w:szCs w:val="24"/>
        </w:rPr>
        <w:t>được</w:t>
      </w:r>
      <w:proofErr w:type="spellEnd"/>
      <w:r w:rsidRPr="00722335">
        <w:rPr>
          <w:color w:val="000000" w:themeColor="text1"/>
          <w:sz w:val="24"/>
          <w:szCs w:val="24"/>
        </w:rPr>
        <w:t xml:space="preserve"> </w:t>
      </w:r>
      <w:proofErr w:type="spellStart"/>
      <w:r w:rsidRPr="00722335">
        <w:rPr>
          <w:color w:val="000000" w:themeColor="text1"/>
          <w:sz w:val="24"/>
          <w:szCs w:val="24"/>
        </w:rPr>
        <w:t>chỉ</w:t>
      </w:r>
      <w:proofErr w:type="spellEnd"/>
      <w:r w:rsidRPr="00722335">
        <w:rPr>
          <w:color w:val="000000" w:themeColor="text1"/>
          <w:sz w:val="24"/>
          <w:szCs w:val="24"/>
        </w:rPr>
        <w:t xml:space="preserve"> </w:t>
      </w:r>
      <w:proofErr w:type="spellStart"/>
      <w:r w:rsidRPr="00722335">
        <w:rPr>
          <w:color w:val="000000" w:themeColor="text1"/>
          <w:sz w:val="24"/>
          <w:szCs w:val="24"/>
        </w:rPr>
        <w:t>định</w:t>
      </w:r>
      <w:proofErr w:type="spellEnd"/>
      <w:r w:rsidRPr="00722335">
        <w:rPr>
          <w:color w:val="000000" w:themeColor="text1"/>
          <w:sz w:val="24"/>
          <w:szCs w:val="24"/>
        </w:rPr>
        <w:t xml:space="preserve"> </w:t>
      </w:r>
      <w:proofErr w:type="spellStart"/>
      <w:r w:rsidRPr="00722335">
        <w:rPr>
          <w:color w:val="000000" w:themeColor="text1"/>
          <w:sz w:val="24"/>
          <w:szCs w:val="24"/>
        </w:rPr>
        <w:t>trong</w:t>
      </w:r>
      <w:proofErr w:type="spellEnd"/>
      <w:r w:rsidRPr="00722335">
        <w:rPr>
          <w:color w:val="000000" w:themeColor="text1"/>
          <w:sz w:val="24"/>
          <w:szCs w:val="24"/>
        </w:rPr>
        <w:t xml:space="preserve"> </w:t>
      </w:r>
      <w:proofErr w:type="spellStart"/>
      <w:r w:rsidRPr="00722335">
        <w:rPr>
          <w:color w:val="000000" w:themeColor="text1"/>
          <w:sz w:val="24"/>
          <w:szCs w:val="24"/>
        </w:rPr>
        <w:t>các</w:t>
      </w:r>
      <w:proofErr w:type="spellEnd"/>
      <w:r w:rsidRPr="00722335">
        <w:rPr>
          <w:color w:val="000000" w:themeColor="text1"/>
          <w:sz w:val="24"/>
          <w:szCs w:val="24"/>
        </w:rPr>
        <w:t xml:space="preserve"> </w:t>
      </w:r>
      <w:proofErr w:type="spellStart"/>
      <w:r w:rsidRPr="00722335">
        <w:rPr>
          <w:color w:val="000000" w:themeColor="text1"/>
          <w:sz w:val="24"/>
          <w:szCs w:val="24"/>
        </w:rPr>
        <w:t>trường</w:t>
      </w:r>
      <w:proofErr w:type="spellEnd"/>
      <w:r w:rsidRPr="00722335">
        <w:rPr>
          <w:color w:val="000000" w:themeColor="text1"/>
          <w:sz w:val="24"/>
          <w:szCs w:val="24"/>
        </w:rPr>
        <w:t xml:space="preserve"> </w:t>
      </w:r>
      <w:proofErr w:type="spellStart"/>
      <w:r w:rsidRPr="00722335">
        <w:rPr>
          <w:color w:val="000000" w:themeColor="text1"/>
          <w:sz w:val="24"/>
          <w:szCs w:val="24"/>
        </w:rPr>
        <w:t>hợp</w:t>
      </w:r>
      <w:proofErr w:type="spellEnd"/>
      <w:r w:rsidRPr="00722335">
        <w:rPr>
          <w:color w:val="000000" w:themeColor="text1"/>
          <w:sz w:val="24"/>
          <w:szCs w:val="24"/>
        </w:rPr>
        <w:t xml:space="preserve"> u to, </w:t>
      </w:r>
      <w:proofErr w:type="spellStart"/>
      <w:r w:rsidRPr="00722335">
        <w:rPr>
          <w:color w:val="000000" w:themeColor="text1"/>
          <w:sz w:val="24"/>
          <w:szCs w:val="24"/>
        </w:rPr>
        <w:t>xâm</w:t>
      </w:r>
      <w:proofErr w:type="spellEnd"/>
      <w:r w:rsidRPr="00722335">
        <w:rPr>
          <w:color w:val="000000" w:themeColor="text1"/>
          <w:sz w:val="24"/>
          <w:szCs w:val="24"/>
        </w:rPr>
        <w:t xml:space="preserve"> </w:t>
      </w:r>
      <w:proofErr w:type="spellStart"/>
      <w:r w:rsidRPr="00722335">
        <w:rPr>
          <w:color w:val="000000" w:themeColor="text1"/>
          <w:sz w:val="24"/>
          <w:szCs w:val="24"/>
        </w:rPr>
        <w:t>lấn</w:t>
      </w:r>
      <w:proofErr w:type="spellEnd"/>
      <w:r w:rsidRPr="00722335">
        <w:rPr>
          <w:color w:val="000000" w:themeColor="text1"/>
          <w:sz w:val="24"/>
          <w:szCs w:val="24"/>
        </w:rPr>
        <w:t xml:space="preserve"> </w:t>
      </w:r>
      <w:proofErr w:type="spellStart"/>
      <w:r w:rsidRPr="00722335">
        <w:rPr>
          <w:color w:val="000000" w:themeColor="text1"/>
          <w:sz w:val="24"/>
          <w:szCs w:val="24"/>
        </w:rPr>
        <w:t>rộng</w:t>
      </w:r>
      <w:proofErr w:type="spellEnd"/>
      <w:r w:rsidRPr="00722335">
        <w:rPr>
          <w:color w:val="000000" w:themeColor="text1"/>
          <w:sz w:val="24"/>
          <w:szCs w:val="24"/>
        </w:rPr>
        <w:t xml:space="preserve"> ở </w:t>
      </w:r>
      <w:proofErr w:type="spellStart"/>
      <w:r w:rsidRPr="00722335">
        <w:rPr>
          <w:color w:val="000000" w:themeColor="text1"/>
          <w:sz w:val="24"/>
          <w:szCs w:val="24"/>
        </w:rPr>
        <w:t>thời</w:t>
      </w:r>
      <w:proofErr w:type="spellEnd"/>
      <w:r w:rsidRPr="00722335">
        <w:rPr>
          <w:color w:val="000000" w:themeColor="text1"/>
          <w:sz w:val="24"/>
          <w:szCs w:val="24"/>
        </w:rPr>
        <w:t xml:space="preserve"> </w:t>
      </w:r>
      <w:proofErr w:type="spellStart"/>
      <w:r w:rsidRPr="00722335">
        <w:rPr>
          <w:color w:val="000000" w:themeColor="text1"/>
          <w:sz w:val="24"/>
          <w:szCs w:val="24"/>
        </w:rPr>
        <w:t>điểm</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w:t>
      </w:r>
      <w:proofErr w:type="spellStart"/>
      <w:r w:rsidRPr="00722335">
        <w:rPr>
          <w:color w:val="000000" w:themeColor="text1"/>
          <w:sz w:val="24"/>
          <w:szCs w:val="24"/>
        </w:rPr>
        <w:t>áp</w:t>
      </w:r>
      <w:proofErr w:type="spellEnd"/>
      <w:r w:rsidRPr="00722335">
        <w:rPr>
          <w:color w:val="000000" w:themeColor="text1"/>
          <w:sz w:val="24"/>
          <w:szCs w:val="24"/>
        </w:rPr>
        <w:t xml:space="preserve"> </w:t>
      </w:r>
      <w:proofErr w:type="spellStart"/>
      <w:r w:rsidRPr="00722335">
        <w:rPr>
          <w:color w:val="000000" w:themeColor="text1"/>
          <w:sz w:val="24"/>
          <w:szCs w:val="24"/>
        </w:rPr>
        <w:t>sát</w:t>
      </w:r>
      <w:proofErr w:type="spellEnd"/>
      <w:r w:rsidRPr="00722335">
        <w:rPr>
          <w:color w:val="000000" w:themeColor="text1"/>
          <w:sz w:val="24"/>
          <w:szCs w:val="24"/>
        </w:rPr>
        <w:t xml:space="preserve"> </w:t>
      </w:r>
      <w:proofErr w:type="spellStart"/>
      <w:r w:rsidRPr="00722335">
        <w:rPr>
          <w:color w:val="000000" w:themeColor="text1"/>
          <w:sz w:val="24"/>
          <w:szCs w:val="24"/>
        </w:rPr>
        <w:t>hoặc</w:t>
      </w:r>
      <w:proofErr w:type="spellEnd"/>
      <w:r w:rsidRPr="00722335">
        <w:rPr>
          <w:color w:val="000000" w:themeColor="text1"/>
          <w:sz w:val="24"/>
          <w:szCs w:val="24"/>
        </w:rPr>
        <w:t xml:space="preserve"> </w:t>
      </w:r>
      <w:proofErr w:type="spellStart"/>
      <w:r w:rsidRPr="00722335">
        <w:rPr>
          <w:color w:val="000000" w:themeColor="text1"/>
          <w:sz w:val="24"/>
          <w:szCs w:val="24"/>
        </w:rPr>
        <w:t>trong</w:t>
      </w:r>
      <w:proofErr w:type="spellEnd"/>
      <w:r w:rsidRPr="00722335">
        <w:rPr>
          <w:color w:val="000000" w:themeColor="text1"/>
          <w:sz w:val="24"/>
          <w:szCs w:val="24"/>
        </w:rPr>
        <w:t xml:space="preserve"> </w:t>
      </w:r>
      <w:proofErr w:type="spellStart"/>
      <w:r w:rsidRPr="00722335">
        <w:rPr>
          <w:color w:val="000000" w:themeColor="text1"/>
          <w:sz w:val="24"/>
          <w:szCs w:val="24"/>
        </w:rPr>
        <w:t>những</w:t>
      </w:r>
      <w:proofErr w:type="spellEnd"/>
      <w:r w:rsidRPr="00722335">
        <w:rPr>
          <w:color w:val="000000" w:themeColor="text1"/>
          <w:sz w:val="24"/>
          <w:szCs w:val="24"/>
        </w:rPr>
        <w:t xml:space="preserve"> </w:t>
      </w:r>
      <w:proofErr w:type="spellStart"/>
      <w:r w:rsidRPr="00722335">
        <w:rPr>
          <w:color w:val="000000" w:themeColor="text1"/>
          <w:sz w:val="24"/>
          <w:szCs w:val="24"/>
        </w:rPr>
        <w:t>trường</w:t>
      </w:r>
      <w:proofErr w:type="spellEnd"/>
      <w:r w:rsidRPr="00722335">
        <w:rPr>
          <w:color w:val="000000" w:themeColor="text1"/>
          <w:sz w:val="24"/>
          <w:szCs w:val="24"/>
        </w:rPr>
        <w:t xml:space="preserve"> </w:t>
      </w:r>
      <w:proofErr w:type="spellStart"/>
      <w:r w:rsidRPr="00722335">
        <w:rPr>
          <w:color w:val="000000" w:themeColor="text1"/>
          <w:sz w:val="24"/>
          <w:szCs w:val="24"/>
        </w:rPr>
        <w:t>hợp</w:t>
      </w:r>
      <w:proofErr w:type="spellEnd"/>
      <w:r w:rsidRPr="00722335">
        <w:rPr>
          <w:color w:val="000000" w:themeColor="text1"/>
          <w:sz w:val="24"/>
          <w:szCs w:val="24"/>
        </w:rPr>
        <w:t xml:space="preserve"> </w:t>
      </w:r>
      <w:proofErr w:type="spellStart"/>
      <w:r w:rsidRPr="00722335">
        <w:rPr>
          <w:color w:val="000000" w:themeColor="text1"/>
          <w:sz w:val="24"/>
          <w:szCs w:val="24"/>
        </w:rPr>
        <w:t>cấu</w:t>
      </w:r>
      <w:proofErr w:type="spellEnd"/>
      <w:r w:rsidRPr="00722335">
        <w:rPr>
          <w:color w:val="000000" w:themeColor="text1"/>
          <w:sz w:val="24"/>
          <w:szCs w:val="24"/>
        </w:rPr>
        <w:t xml:space="preserve"> </w:t>
      </w:r>
      <w:proofErr w:type="spellStart"/>
      <w:r w:rsidRPr="00722335">
        <w:rPr>
          <w:color w:val="000000" w:themeColor="text1"/>
          <w:sz w:val="24"/>
          <w:szCs w:val="24"/>
        </w:rPr>
        <w:t>trúc</w:t>
      </w:r>
      <w:proofErr w:type="spellEnd"/>
      <w:r w:rsidRPr="00722335">
        <w:rPr>
          <w:color w:val="000000" w:themeColor="text1"/>
          <w:sz w:val="24"/>
          <w:szCs w:val="24"/>
        </w:rPr>
        <w:t xml:space="preserve"> </w:t>
      </w:r>
      <w:proofErr w:type="spellStart"/>
      <w:r w:rsidRPr="00722335">
        <w:rPr>
          <w:color w:val="000000" w:themeColor="text1"/>
          <w:sz w:val="24"/>
          <w:szCs w:val="24"/>
        </w:rPr>
        <w:t>giải</w:t>
      </w:r>
      <w:proofErr w:type="spellEnd"/>
      <w:r w:rsidRPr="00722335">
        <w:rPr>
          <w:color w:val="000000" w:themeColor="text1"/>
          <w:sz w:val="24"/>
          <w:szCs w:val="24"/>
        </w:rPr>
        <w:t xml:space="preserve"> </w:t>
      </w:r>
      <w:proofErr w:type="spellStart"/>
      <w:r w:rsidRPr="00722335">
        <w:rPr>
          <w:color w:val="000000" w:themeColor="text1"/>
          <w:sz w:val="24"/>
          <w:szCs w:val="24"/>
        </w:rPr>
        <w:t>phẫu</w:t>
      </w:r>
      <w:proofErr w:type="spellEnd"/>
      <w:r w:rsidRPr="00722335">
        <w:rPr>
          <w:color w:val="000000" w:themeColor="text1"/>
          <w:sz w:val="24"/>
          <w:szCs w:val="24"/>
        </w:rPr>
        <w:t xml:space="preserve"> </w:t>
      </w:r>
      <w:proofErr w:type="spellStart"/>
      <w:r w:rsidRPr="00722335">
        <w:rPr>
          <w:color w:val="000000" w:themeColor="text1"/>
          <w:sz w:val="24"/>
          <w:szCs w:val="24"/>
        </w:rPr>
        <w:t>không</w:t>
      </w:r>
      <w:proofErr w:type="spellEnd"/>
      <w:r w:rsidRPr="00722335">
        <w:rPr>
          <w:color w:val="000000" w:themeColor="text1"/>
          <w:sz w:val="24"/>
          <w:szCs w:val="24"/>
        </w:rPr>
        <w:t xml:space="preserve"> </w:t>
      </w:r>
      <w:proofErr w:type="spellStart"/>
      <w:r w:rsidRPr="00722335">
        <w:rPr>
          <w:color w:val="000000" w:themeColor="text1"/>
          <w:sz w:val="24"/>
          <w:szCs w:val="24"/>
        </w:rPr>
        <w:t>thuận</w:t>
      </w:r>
      <w:proofErr w:type="spellEnd"/>
      <w:r w:rsidRPr="00722335">
        <w:rPr>
          <w:color w:val="000000" w:themeColor="text1"/>
          <w:sz w:val="24"/>
          <w:szCs w:val="24"/>
        </w:rPr>
        <w:t xml:space="preserve"> </w:t>
      </w:r>
      <w:proofErr w:type="spellStart"/>
      <w:r w:rsidRPr="00722335">
        <w:rPr>
          <w:color w:val="000000" w:themeColor="text1"/>
          <w:sz w:val="24"/>
          <w:szCs w:val="24"/>
        </w:rPr>
        <w:t>lợi</w:t>
      </w:r>
      <w:proofErr w:type="spellEnd"/>
      <w:r w:rsidRPr="00722335">
        <w:rPr>
          <w:color w:val="000000" w:themeColor="text1"/>
          <w:sz w:val="24"/>
          <w:szCs w:val="24"/>
        </w:rPr>
        <w:t xml:space="preserve">. </w:t>
      </w:r>
      <w:proofErr w:type="spellStart"/>
      <w:r w:rsidRPr="00722335">
        <w:rPr>
          <w:color w:val="000000" w:themeColor="text1"/>
          <w:sz w:val="24"/>
          <w:szCs w:val="24"/>
        </w:rPr>
        <w:t>Từ</w:t>
      </w:r>
      <w:proofErr w:type="spellEnd"/>
      <w:r w:rsidRPr="00722335">
        <w:rPr>
          <w:color w:val="000000" w:themeColor="text1"/>
          <w:sz w:val="24"/>
          <w:szCs w:val="24"/>
        </w:rPr>
        <w:t xml:space="preserve"> </w:t>
      </w:r>
      <w:proofErr w:type="spellStart"/>
      <w:r w:rsidRPr="00722335">
        <w:rPr>
          <w:color w:val="000000" w:themeColor="text1"/>
          <w:sz w:val="24"/>
          <w:szCs w:val="24"/>
        </w:rPr>
        <w:t>dữ</w:t>
      </w:r>
      <w:proofErr w:type="spellEnd"/>
      <w:r w:rsidRPr="00722335">
        <w:rPr>
          <w:color w:val="000000" w:themeColor="text1"/>
          <w:sz w:val="24"/>
          <w:szCs w:val="24"/>
        </w:rPr>
        <w:t xml:space="preserve"> </w:t>
      </w:r>
      <w:proofErr w:type="spellStart"/>
      <w:r w:rsidRPr="00722335">
        <w:rPr>
          <w:color w:val="000000" w:themeColor="text1"/>
          <w:sz w:val="24"/>
          <w:szCs w:val="24"/>
        </w:rPr>
        <w:t>liệu</w:t>
      </w:r>
      <w:proofErr w:type="spellEnd"/>
      <w:r w:rsidRPr="00722335">
        <w:rPr>
          <w:color w:val="000000" w:themeColor="text1"/>
          <w:sz w:val="24"/>
          <w:szCs w:val="24"/>
        </w:rPr>
        <w:t xml:space="preserve"> </w:t>
      </w:r>
      <w:proofErr w:type="spellStart"/>
      <w:r w:rsidRPr="00722335">
        <w:rPr>
          <w:color w:val="000000" w:themeColor="text1"/>
          <w:sz w:val="24"/>
          <w:szCs w:val="24"/>
        </w:rPr>
        <w:t>của</w:t>
      </w:r>
      <w:proofErr w:type="spellEnd"/>
      <w:r w:rsidRPr="00722335">
        <w:rPr>
          <w:color w:val="000000" w:themeColor="text1"/>
          <w:sz w:val="24"/>
          <w:szCs w:val="24"/>
        </w:rPr>
        <w:t xml:space="preserve"> </w:t>
      </w:r>
      <w:proofErr w:type="spellStart"/>
      <w:r w:rsidRPr="00722335">
        <w:rPr>
          <w:color w:val="000000" w:themeColor="text1"/>
          <w:sz w:val="24"/>
          <w:szCs w:val="24"/>
        </w:rPr>
        <w:t>RetroEMBRACE</w:t>
      </w:r>
      <w:proofErr w:type="spellEnd"/>
      <w:r w:rsidRPr="00722335">
        <w:rPr>
          <w:color w:val="000000" w:themeColor="text1"/>
          <w:sz w:val="24"/>
          <w:szCs w:val="24"/>
        </w:rPr>
        <w:t xml:space="preserve">, </w:t>
      </w:r>
      <w:proofErr w:type="spellStart"/>
      <w:r w:rsidRPr="00722335">
        <w:rPr>
          <w:color w:val="000000" w:themeColor="text1"/>
          <w:sz w:val="24"/>
          <w:szCs w:val="24"/>
        </w:rPr>
        <w:t>tác</w:t>
      </w:r>
      <w:proofErr w:type="spellEnd"/>
      <w:r w:rsidRPr="00722335">
        <w:rPr>
          <w:color w:val="000000" w:themeColor="text1"/>
          <w:sz w:val="24"/>
          <w:szCs w:val="24"/>
        </w:rPr>
        <w:t xml:space="preserve"> </w:t>
      </w:r>
      <w:proofErr w:type="spellStart"/>
      <w:r w:rsidRPr="00722335">
        <w:rPr>
          <w:color w:val="000000" w:themeColor="text1"/>
          <w:sz w:val="24"/>
          <w:szCs w:val="24"/>
        </w:rPr>
        <w:t>giả</w:t>
      </w:r>
      <w:proofErr w:type="spellEnd"/>
      <w:r w:rsidRPr="00722335">
        <w:rPr>
          <w:color w:val="000000" w:themeColor="text1"/>
          <w:sz w:val="24"/>
          <w:szCs w:val="24"/>
        </w:rPr>
        <w:t xml:space="preserve"> Fokdal </w:t>
      </w:r>
      <w:proofErr w:type="spellStart"/>
      <w:r w:rsidRPr="00722335">
        <w:rPr>
          <w:color w:val="000000" w:themeColor="text1"/>
          <w:sz w:val="24"/>
          <w:szCs w:val="24"/>
        </w:rPr>
        <w:t>và</w:t>
      </w:r>
      <w:proofErr w:type="spellEnd"/>
      <w:r w:rsidRPr="00722335">
        <w:rPr>
          <w:color w:val="000000" w:themeColor="text1"/>
          <w:sz w:val="24"/>
          <w:szCs w:val="24"/>
        </w:rPr>
        <w:t xml:space="preserve"> </w:t>
      </w:r>
      <w:proofErr w:type="spellStart"/>
      <w:r w:rsidRPr="00722335">
        <w:rPr>
          <w:color w:val="000000" w:themeColor="text1"/>
          <w:sz w:val="24"/>
          <w:szCs w:val="24"/>
        </w:rPr>
        <w:t>cộng</w:t>
      </w:r>
      <w:proofErr w:type="spellEnd"/>
      <w:r w:rsidRPr="00722335">
        <w:rPr>
          <w:color w:val="000000" w:themeColor="text1"/>
          <w:sz w:val="24"/>
          <w:szCs w:val="24"/>
        </w:rPr>
        <w:t xml:space="preserve"> </w:t>
      </w:r>
      <w:proofErr w:type="spellStart"/>
      <w:r w:rsidRPr="00722335">
        <w:rPr>
          <w:color w:val="000000" w:themeColor="text1"/>
          <w:sz w:val="24"/>
          <w:szCs w:val="24"/>
        </w:rPr>
        <w:t>sự</w:t>
      </w:r>
      <w:proofErr w:type="spellEnd"/>
      <w:r w:rsidRPr="00722335">
        <w:rPr>
          <w:color w:val="000000" w:themeColor="text1"/>
          <w:sz w:val="24"/>
          <w:szCs w:val="24"/>
        </w:rPr>
        <w:t xml:space="preserve"> (2016) </w:t>
      </w:r>
      <w:proofErr w:type="spellStart"/>
      <w:r w:rsidRPr="00722335">
        <w:rPr>
          <w:color w:val="000000" w:themeColor="text1"/>
          <w:sz w:val="24"/>
          <w:szCs w:val="24"/>
        </w:rPr>
        <w:t>đã</w:t>
      </w:r>
      <w:proofErr w:type="spellEnd"/>
      <w:r w:rsidRPr="00722335">
        <w:rPr>
          <w:color w:val="000000" w:themeColor="text1"/>
          <w:sz w:val="24"/>
          <w:szCs w:val="24"/>
        </w:rPr>
        <w:t xml:space="preserve"> </w:t>
      </w:r>
      <w:proofErr w:type="spellStart"/>
      <w:r w:rsidRPr="00722335">
        <w:rPr>
          <w:color w:val="000000" w:themeColor="text1"/>
          <w:sz w:val="24"/>
          <w:szCs w:val="24"/>
        </w:rPr>
        <w:t>tiến</w:t>
      </w:r>
      <w:proofErr w:type="spellEnd"/>
      <w:r w:rsidRPr="00722335">
        <w:rPr>
          <w:color w:val="000000" w:themeColor="text1"/>
          <w:sz w:val="24"/>
          <w:szCs w:val="24"/>
        </w:rPr>
        <w:t xml:space="preserve"> </w:t>
      </w:r>
      <w:proofErr w:type="spellStart"/>
      <w:r w:rsidRPr="00722335">
        <w:rPr>
          <w:color w:val="000000" w:themeColor="text1"/>
          <w:sz w:val="24"/>
          <w:szCs w:val="24"/>
        </w:rPr>
        <w:t>hành</w:t>
      </w:r>
      <w:proofErr w:type="spellEnd"/>
      <w:r w:rsidRPr="00722335">
        <w:rPr>
          <w:color w:val="000000" w:themeColor="text1"/>
          <w:sz w:val="24"/>
          <w:szCs w:val="24"/>
        </w:rPr>
        <w:t xml:space="preserve"> </w:t>
      </w:r>
      <w:proofErr w:type="spellStart"/>
      <w:r w:rsidRPr="00722335">
        <w:rPr>
          <w:color w:val="000000" w:themeColor="text1"/>
          <w:sz w:val="24"/>
          <w:szCs w:val="24"/>
        </w:rPr>
        <w:t>phân</w:t>
      </w:r>
      <w:proofErr w:type="spellEnd"/>
      <w:r w:rsidRPr="00722335">
        <w:rPr>
          <w:color w:val="000000" w:themeColor="text1"/>
          <w:sz w:val="24"/>
          <w:szCs w:val="24"/>
        </w:rPr>
        <w:t xml:space="preserve"> </w:t>
      </w:r>
      <w:proofErr w:type="spellStart"/>
      <w:r w:rsidRPr="00722335">
        <w:rPr>
          <w:color w:val="000000" w:themeColor="text1"/>
          <w:sz w:val="24"/>
          <w:szCs w:val="24"/>
        </w:rPr>
        <w:t>tích</w:t>
      </w:r>
      <w:proofErr w:type="spellEnd"/>
      <w:r w:rsidRPr="00722335">
        <w:rPr>
          <w:color w:val="000000" w:themeColor="text1"/>
          <w:sz w:val="24"/>
          <w:szCs w:val="24"/>
        </w:rPr>
        <w:t xml:space="preserve"> </w:t>
      </w:r>
      <w:proofErr w:type="spellStart"/>
      <w:r w:rsidRPr="00722335">
        <w:rPr>
          <w:color w:val="000000" w:themeColor="text1"/>
          <w:sz w:val="24"/>
          <w:szCs w:val="24"/>
        </w:rPr>
        <w:t>nhằm</w:t>
      </w:r>
      <w:proofErr w:type="spellEnd"/>
      <w:r w:rsidRPr="00722335">
        <w:rPr>
          <w:color w:val="000000" w:themeColor="text1"/>
          <w:sz w:val="24"/>
          <w:szCs w:val="24"/>
        </w:rPr>
        <w:t xml:space="preserve"> so </w:t>
      </w:r>
      <w:proofErr w:type="spellStart"/>
      <w:r w:rsidRPr="00722335">
        <w:rPr>
          <w:color w:val="000000" w:themeColor="text1"/>
          <w:sz w:val="24"/>
          <w:szCs w:val="24"/>
        </w:rPr>
        <w:t>sánh</w:t>
      </w:r>
      <w:proofErr w:type="spellEnd"/>
      <w:r w:rsidRPr="00722335">
        <w:rPr>
          <w:color w:val="000000" w:themeColor="text1"/>
          <w:sz w:val="24"/>
          <w:szCs w:val="24"/>
        </w:rPr>
        <w:t xml:space="preserve"> </w:t>
      </w:r>
      <w:proofErr w:type="spellStart"/>
      <w:r w:rsidRPr="00722335">
        <w:rPr>
          <w:color w:val="000000" w:themeColor="text1"/>
          <w:sz w:val="24"/>
          <w:szCs w:val="24"/>
        </w:rPr>
        <w:t>kết</w:t>
      </w:r>
      <w:proofErr w:type="spellEnd"/>
      <w:r w:rsidRPr="00722335">
        <w:rPr>
          <w:color w:val="000000" w:themeColor="text1"/>
          <w:sz w:val="24"/>
          <w:szCs w:val="24"/>
        </w:rPr>
        <w:t xml:space="preserve"> </w:t>
      </w:r>
      <w:proofErr w:type="spellStart"/>
      <w:r w:rsidRPr="00722335">
        <w:rPr>
          <w:color w:val="000000" w:themeColor="text1"/>
          <w:sz w:val="24"/>
          <w:szCs w:val="24"/>
        </w:rPr>
        <w:t>quả</w:t>
      </w:r>
      <w:proofErr w:type="spellEnd"/>
      <w:r w:rsidRPr="00722335">
        <w:rPr>
          <w:color w:val="000000" w:themeColor="text1"/>
          <w:sz w:val="24"/>
          <w:szCs w:val="24"/>
        </w:rPr>
        <w:t xml:space="preserve"> </w:t>
      </w:r>
      <w:proofErr w:type="spellStart"/>
      <w:r w:rsidRPr="00722335">
        <w:rPr>
          <w:color w:val="000000" w:themeColor="text1"/>
          <w:sz w:val="24"/>
          <w:szCs w:val="24"/>
        </w:rPr>
        <w:t>điều</w:t>
      </w:r>
      <w:proofErr w:type="spellEnd"/>
      <w:r w:rsidRPr="00722335">
        <w:rPr>
          <w:color w:val="000000" w:themeColor="text1"/>
          <w:sz w:val="24"/>
          <w:szCs w:val="24"/>
        </w:rPr>
        <w:t xml:space="preserve"> </w:t>
      </w:r>
      <w:proofErr w:type="spellStart"/>
      <w:r w:rsidRPr="00722335">
        <w:rPr>
          <w:color w:val="000000" w:themeColor="text1"/>
          <w:sz w:val="24"/>
          <w:szCs w:val="24"/>
        </w:rPr>
        <w:t>trị</w:t>
      </w:r>
      <w:proofErr w:type="spellEnd"/>
      <w:r w:rsidRPr="00722335">
        <w:rPr>
          <w:color w:val="000000" w:themeColor="text1"/>
          <w:sz w:val="24"/>
          <w:szCs w:val="24"/>
        </w:rPr>
        <w:t xml:space="preserve"> </w:t>
      </w:r>
      <w:proofErr w:type="spellStart"/>
      <w:r w:rsidRPr="00722335">
        <w:rPr>
          <w:color w:val="000000" w:themeColor="text1"/>
          <w:sz w:val="24"/>
          <w:szCs w:val="24"/>
        </w:rPr>
        <w:t>và</w:t>
      </w:r>
      <w:proofErr w:type="spellEnd"/>
      <w:r w:rsidRPr="00722335">
        <w:rPr>
          <w:color w:val="000000" w:themeColor="text1"/>
          <w:sz w:val="24"/>
          <w:szCs w:val="24"/>
        </w:rPr>
        <w:t xml:space="preserve"> </w:t>
      </w:r>
      <w:proofErr w:type="spellStart"/>
      <w:r w:rsidRPr="00722335">
        <w:rPr>
          <w:color w:val="000000" w:themeColor="text1"/>
          <w:sz w:val="24"/>
          <w:szCs w:val="24"/>
        </w:rPr>
        <w:t>độc</w:t>
      </w:r>
      <w:proofErr w:type="spellEnd"/>
      <w:r w:rsidRPr="00722335">
        <w:rPr>
          <w:color w:val="000000" w:themeColor="text1"/>
          <w:sz w:val="24"/>
          <w:szCs w:val="24"/>
        </w:rPr>
        <w:t xml:space="preserve"> </w:t>
      </w:r>
      <w:proofErr w:type="spellStart"/>
      <w:r w:rsidRPr="00722335">
        <w:rPr>
          <w:color w:val="000000" w:themeColor="text1"/>
          <w:sz w:val="24"/>
          <w:szCs w:val="24"/>
        </w:rPr>
        <w:t>tính</w:t>
      </w:r>
      <w:proofErr w:type="spellEnd"/>
      <w:r w:rsidRPr="00722335">
        <w:rPr>
          <w:color w:val="000000" w:themeColor="text1"/>
          <w:sz w:val="24"/>
          <w:szCs w:val="24"/>
        </w:rPr>
        <w:t xml:space="preserve"> </w:t>
      </w:r>
      <w:proofErr w:type="spellStart"/>
      <w:r w:rsidRPr="00722335">
        <w:rPr>
          <w:color w:val="000000" w:themeColor="text1"/>
          <w:sz w:val="24"/>
          <w:szCs w:val="24"/>
        </w:rPr>
        <w:t>giữa</w:t>
      </w:r>
      <w:proofErr w:type="spellEnd"/>
      <w:r w:rsidRPr="00722335">
        <w:rPr>
          <w:color w:val="000000" w:themeColor="text1"/>
          <w:sz w:val="24"/>
          <w:szCs w:val="24"/>
        </w:rPr>
        <w:t xml:space="preserve"> </w:t>
      </w:r>
      <w:proofErr w:type="spellStart"/>
      <w:r w:rsidRPr="00722335">
        <w:rPr>
          <w:color w:val="000000" w:themeColor="text1"/>
          <w:sz w:val="24"/>
          <w:szCs w:val="24"/>
        </w:rPr>
        <w:t>hai</w:t>
      </w:r>
      <w:proofErr w:type="spellEnd"/>
      <w:r w:rsidRPr="00722335">
        <w:rPr>
          <w:color w:val="000000" w:themeColor="text1"/>
          <w:sz w:val="24"/>
          <w:szCs w:val="24"/>
        </w:rPr>
        <w:t xml:space="preserve"> </w:t>
      </w:r>
      <w:proofErr w:type="spellStart"/>
      <w:r w:rsidRPr="00722335">
        <w:rPr>
          <w:color w:val="000000" w:themeColor="text1"/>
          <w:sz w:val="24"/>
          <w:szCs w:val="24"/>
        </w:rPr>
        <w:t>nhóm</w:t>
      </w:r>
      <w:proofErr w:type="spellEnd"/>
      <w:r w:rsidRPr="00722335">
        <w:rPr>
          <w:color w:val="000000" w:themeColor="text1"/>
          <w:sz w:val="24"/>
          <w:szCs w:val="24"/>
        </w:rPr>
        <w:t xml:space="preserve"> </w:t>
      </w:r>
      <w:proofErr w:type="spellStart"/>
      <w:r w:rsidRPr="00722335">
        <w:rPr>
          <w:color w:val="000000" w:themeColor="text1"/>
          <w:sz w:val="24"/>
          <w:szCs w:val="24"/>
        </w:rPr>
        <w:t>bệnh</w:t>
      </w:r>
      <w:proofErr w:type="spellEnd"/>
      <w:r w:rsidRPr="00722335">
        <w:rPr>
          <w:color w:val="000000" w:themeColor="text1"/>
          <w:sz w:val="24"/>
          <w:szCs w:val="24"/>
        </w:rPr>
        <w:t xml:space="preserve"> </w:t>
      </w:r>
      <w:proofErr w:type="spellStart"/>
      <w:r w:rsidRPr="00722335">
        <w:rPr>
          <w:color w:val="000000" w:themeColor="text1"/>
          <w:sz w:val="24"/>
          <w:szCs w:val="24"/>
        </w:rPr>
        <w:t>nhân</w:t>
      </w:r>
      <w:proofErr w:type="spellEnd"/>
      <w:r w:rsidRPr="00722335">
        <w:rPr>
          <w:color w:val="000000" w:themeColor="text1"/>
          <w:sz w:val="24"/>
          <w:szCs w:val="24"/>
        </w:rPr>
        <w:t xml:space="preserve"> </w:t>
      </w:r>
      <w:proofErr w:type="spellStart"/>
      <w:r w:rsidRPr="00722335">
        <w:rPr>
          <w:color w:val="000000" w:themeColor="text1"/>
          <w:sz w:val="24"/>
          <w:szCs w:val="24"/>
        </w:rPr>
        <w:t>ung</w:t>
      </w:r>
      <w:proofErr w:type="spellEnd"/>
      <w:r w:rsidRPr="00722335">
        <w:rPr>
          <w:color w:val="000000" w:themeColor="text1"/>
          <w:sz w:val="24"/>
          <w:szCs w:val="24"/>
        </w:rPr>
        <w:t xml:space="preserve"> </w:t>
      </w:r>
      <w:proofErr w:type="spellStart"/>
      <w:r w:rsidRPr="00722335">
        <w:rPr>
          <w:color w:val="000000" w:themeColor="text1"/>
          <w:sz w:val="24"/>
          <w:szCs w:val="24"/>
        </w:rPr>
        <w:t>thư</w:t>
      </w:r>
      <w:proofErr w:type="spellEnd"/>
      <w:r w:rsidRPr="00722335">
        <w:rPr>
          <w:color w:val="000000" w:themeColor="text1"/>
          <w:sz w:val="24"/>
          <w:szCs w:val="24"/>
        </w:rPr>
        <w:t xml:space="preserve"> </w:t>
      </w:r>
      <w:proofErr w:type="spellStart"/>
      <w:r w:rsidRPr="00722335">
        <w:rPr>
          <w:color w:val="000000" w:themeColor="text1"/>
          <w:sz w:val="24"/>
          <w:szCs w:val="24"/>
        </w:rPr>
        <w:t>cổ</w:t>
      </w:r>
      <w:proofErr w:type="spellEnd"/>
      <w:r w:rsidRPr="00722335">
        <w:rPr>
          <w:color w:val="000000" w:themeColor="text1"/>
          <w:sz w:val="24"/>
          <w:szCs w:val="24"/>
        </w:rPr>
        <w:t xml:space="preserve"> </w:t>
      </w:r>
      <w:proofErr w:type="spellStart"/>
      <w:r w:rsidRPr="00722335">
        <w:rPr>
          <w:color w:val="000000" w:themeColor="text1"/>
          <w:sz w:val="24"/>
          <w:szCs w:val="24"/>
        </w:rPr>
        <w:t>tử</w:t>
      </w:r>
      <w:proofErr w:type="spellEnd"/>
      <w:r w:rsidRPr="00722335">
        <w:rPr>
          <w:color w:val="000000" w:themeColor="text1"/>
          <w:sz w:val="24"/>
          <w:szCs w:val="24"/>
        </w:rPr>
        <w:t xml:space="preserve"> </w:t>
      </w:r>
      <w:proofErr w:type="spellStart"/>
      <w:r w:rsidRPr="00722335">
        <w:rPr>
          <w:color w:val="000000" w:themeColor="text1"/>
          <w:sz w:val="24"/>
          <w:szCs w:val="24"/>
        </w:rPr>
        <w:t>cung</w:t>
      </w:r>
      <w:proofErr w:type="spellEnd"/>
      <w:r w:rsidRPr="00722335">
        <w:rPr>
          <w:color w:val="000000" w:themeColor="text1"/>
          <w:sz w:val="24"/>
          <w:szCs w:val="24"/>
        </w:rPr>
        <w:t xml:space="preserve"> </w:t>
      </w:r>
      <w:proofErr w:type="spellStart"/>
      <w:r w:rsidRPr="00722335">
        <w:rPr>
          <w:color w:val="000000" w:themeColor="text1"/>
          <w:sz w:val="24"/>
          <w:szCs w:val="24"/>
        </w:rPr>
        <w:t>được</w:t>
      </w:r>
      <w:proofErr w:type="spellEnd"/>
      <w:r w:rsidRPr="00722335">
        <w:rPr>
          <w:color w:val="000000" w:themeColor="text1"/>
          <w:sz w:val="24"/>
          <w:szCs w:val="24"/>
        </w:rPr>
        <w:t xml:space="preserve"> </w:t>
      </w:r>
      <w:proofErr w:type="spellStart"/>
      <w:r w:rsidRPr="00722335">
        <w:rPr>
          <w:color w:val="000000" w:themeColor="text1"/>
          <w:sz w:val="24"/>
          <w:szCs w:val="24"/>
        </w:rPr>
        <w:t>điều</w:t>
      </w:r>
      <w:proofErr w:type="spellEnd"/>
      <w:r w:rsidRPr="00722335">
        <w:rPr>
          <w:color w:val="000000" w:themeColor="text1"/>
          <w:sz w:val="24"/>
          <w:szCs w:val="24"/>
        </w:rPr>
        <w:t xml:space="preserve"> </w:t>
      </w:r>
      <w:proofErr w:type="spellStart"/>
      <w:r w:rsidRPr="00722335">
        <w:rPr>
          <w:color w:val="000000" w:themeColor="text1"/>
          <w:sz w:val="24"/>
          <w:szCs w:val="24"/>
        </w:rPr>
        <w:t>trị</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w:t>
      </w:r>
      <w:proofErr w:type="spellStart"/>
      <w:r w:rsidRPr="00722335">
        <w:rPr>
          <w:color w:val="000000" w:themeColor="text1"/>
          <w:sz w:val="24"/>
          <w:szCs w:val="24"/>
        </w:rPr>
        <w:t>trị</w:t>
      </w:r>
      <w:proofErr w:type="spellEnd"/>
      <w:r w:rsidRPr="00722335">
        <w:rPr>
          <w:color w:val="000000" w:themeColor="text1"/>
          <w:sz w:val="24"/>
          <w:szCs w:val="24"/>
        </w:rPr>
        <w:t xml:space="preserve"> </w:t>
      </w:r>
      <w:proofErr w:type="spellStart"/>
      <w:r w:rsidRPr="00722335">
        <w:rPr>
          <w:color w:val="000000" w:themeColor="text1"/>
          <w:sz w:val="24"/>
          <w:szCs w:val="24"/>
        </w:rPr>
        <w:t>triệt</w:t>
      </w:r>
      <w:proofErr w:type="spellEnd"/>
      <w:r w:rsidRPr="00722335">
        <w:rPr>
          <w:color w:val="000000" w:themeColor="text1"/>
          <w:sz w:val="24"/>
          <w:szCs w:val="24"/>
        </w:rPr>
        <w:t xml:space="preserve"> </w:t>
      </w:r>
      <w:proofErr w:type="spellStart"/>
      <w:r w:rsidRPr="00722335">
        <w:rPr>
          <w:color w:val="000000" w:themeColor="text1"/>
          <w:sz w:val="24"/>
          <w:szCs w:val="24"/>
        </w:rPr>
        <w:t>căn</w:t>
      </w:r>
      <w:proofErr w:type="spellEnd"/>
      <w:r w:rsidRPr="00722335">
        <w:rPr>
          <w:color w:val="000000" w:themeColor="text1"/>
          <w:sz w:val="24"/>
          <w:szCs w:val="24"/>
        </w:rPr>
        <w:t xml:space="preserve"> </w:t>
      </w:r>
      <w:proofErr w:type="spellStart"/>
      <w:r w:rsidRPr="00722335">
        <w:rPr>
          <w:color w:val="000000" w:themeColor="text1"/>
          <w:sz w:val="24"/>
          <w:szCs w:val="24"/>
        </w:rPr>
        <w:t>có</w:t>
      </w:r>
      <w:proofErr w:type="spellEnd"/>
      <w:r w:rsidRPr="00722335">
        <w:rPr>
          <w:color w:val="000000" w:themeColor="text1"/>
          <w:sz w:val="24"/>
          <w:szCs w:val="24"/>
        </w:rPr>
        <w:t xml:space="preserve"> </w:t>
      </w:r>
      <w:proofErr w:type="spellStart"/>
      <w:r w:rsidRPr="00722335">
        <w:rPr>
          <w:color w:val="000000" w:themeColor="text1"/>
          <w:sz w:val="24"/>
          <w:szCs w:val="24"/>
        </w:rPr>
        <w:t>hoặc</w:t>
      </w:r>
      <w:proofErr w:type="spellEnd"/>
      <w:r w:rsidRPr="00722335">
        <w:rPr>
          <w:color w:val="000000" w:themeColor="text1"/>
          <w:sz w:val="24"/>
          <w:szCs w:val="24"/>
        </w:rPr>
        <w:t xml:space="preserve"> </w:t>
      </w:r>
      <w:proofErr w:type="spellStart"/>
      <w:r w:rsidRPr="00722335">
        <w:rPr>
          <w:color w:val="000000" w:themeColor="text1"/>
          <w:sz w:val="24"/>
          <w:szCs w:val="24"/>
        </w:rPr>
        <w:t>không</w:t>
      </w:r>
      <w:proofErr w:type="spellEnd"/>
      <w:r w:rsidRPr="00722335">
        <w:rPr>
          <w:color w:val="000000" w:themeColor="text1"/>
          <w:sz w:val="24"/>
          <w:szCs w:val="24"/>
        </w:rPr>
        <w:t xml:space="preserve"> </w:t>
      </w:r>
      <w:proofErr w:type="spellStart"/>
      <w:r w:rsidRPr="00722335">
        <w:rPr>
          <w:color w:val="000000" w:themeColor="text1"/>
          <w:sz w:val="24"/>
          <w:szCs w:val="24"/>
        </w:rPr>
        <w:t>có</w:t>
      </w:r>
      <w:proofErr w:type="spellEnd"/>
      <w:r w:rsidRPr="00722335">
        <w:rPr>
          <w:color w:val="000000" w:themeColor="text1"/>
          <w:sz w:val="24"/>
          <w:szCs w:val="24"/>
        </w:rPr>
        <w:t xml:space="preserve"> </w:t>
      </w:r>
      <w:proofErr w:type="spellStart"/>
      <w:r w:rsidRPr="00722335">
        <w:rPr>
          <w:color w:val="000000" w:themeColor="text1"/>
          <w:sz w:val="24"/>
          <w:szCs w:val="24"/>
        </w:rPr>
        <w:t>hóa</w:t>
      </w:r>
      <w:proofErr w:type="spellEnd"/>
      <w:r w:rsidRPr="00722335">
        <w:rPr>
          <w:color w:val="000000" w:themeColor="text1"/>
          <w:sz w:val="24"/>
          <w:szCs w:val="24"/>
        </w:rPr>
        <w:t xml:space="preserve"> </w:t>
      </w:r>
      <w:proofErr w:type="spellStart"/>
      <w:r w:rsidRPr="00722335">
        <w:rPr>
          <w:color w:val="000000" w:themeColor="text1"/>
          <w:sz w:val="24"/>
          <w:szCs w:val="24"/>
        </w:rPr>
        <w:t>chất</w:t>
      </w:r>
      <w:proofErr w:type="spellEnd"/>
      <w:r w:rsidRPr="00722335">
        <w:rPr>
          <w:color w:val="000000" w:themeColor="text1"/>
          <w:sz w:val="24"/>
          <w:szCs w:val="24"/>
        </w:rPr>
        <w:t xml:space="preserve">, </w:t>
      </w:r>
      <w:proofErr w:type="spellStart"/>
      <w:r w:rsidRPr="00722335">
        <w:rPr>
          <w:color w:val="000000" w:themeColor="text1"/>
          <w:sz w:val="24"/>
          <w:szCs w:val="24"/>
        </w:rPr>
        <w:t>trong</w:t>
      </w:r>
      <w:proofErr w:type="spellEnd"/>
      <w:r w:rsidRPr="00722335">
        <w:rPr>
          <w:color w:val="000000" w:themeColor="text1"/>
          <w:sz w:val="24"/>
          <w:szCs w:val="24"/>
        </w:rPr>
        <w:t xml:space="preserve"> </w:t>
      </w:r>
      <w:proofErr w:type="spellStart"/>
      <w:r w:rsidRPr="00722335">
        <w:rPr>
          <w:color w:val="000000" w:themeColor="text1"/>
          <w:sz w:val="24"/>
          <w:szCs w:val="24"/>
        </w:rPr>
        <w:t>đó</w:t>
      </w:r>
      <w:proofErr w:type="spellEnd"/>
      <w:r w:rsidRPr="00722335">
        <w:rPr>
          <w:color w:val="000000" w:themeColor="text1"/>
          <w:sz w:val="24"/>
          <w:szCs w:val="24"/>
        </w:rPr>
        <w:t xml:space="preserve"> </w:t>
      </w:r>
      <w:proofErr w:type="spellStart"/>
      <w:r w:rsidRPr="00722335">
        <w:rPr>
          <w:color w:val="000000" w:themeColor="text1"/>
          <w:sz w:val="24"/>
          <w:szCs w:val="24"/>
        </w:rPr>
        <w:t>một</w:t>
      </w:r>
      <w:proofErr w:type="spellEnd"/>
      <w:r w:rsidRPr="00722335">
        <w:rPr>
          <w:color w:val="000000" w:themeColor="text1"/>
          <w:sz w:val="24"/>
          <w:szCs w:val="24"/>
        </w:rPr>
        <w:t xml:space="preserve"> </w:t>
      </w:r>
      <w:proofErr w:type="spellStart"/>
      <w:r w:rsidRPr="00722335">
        <w:rPr>
          <w:color w:val="000000" w:themeColor="text1"/>
          <w:sz w:val="24"/>
          <w:szCs w:val="24"/>
        </w:rPr>
        <w:t>nhóm</w:t>
      </w:r>
      <w:proofErr w:type="spellEnd"/>
      <w:r w:rsidRPr="00722335">
        <w:rPr>
          <w:color w:val="000000" w:themeColor="text1"/>
          <w:sz w:val="24"/>
          <w:szCs w:val="24"/>
        </w:rPr>
        <w:t xml:space="preserve"> </w:t>
      </w:r>
      <w:proofErr w:type="spellStart"/>
      <w:r w:rsidRPr="00722335">
        <w:rPr>
          <w:color w:val="000000" w:themeColor="text1"/>
          <w:sz w:val="24"/>
          <w:szCs w:val="24"/>
        </w:rPr>
        <w:t>được</w:t>
      </w:r>
      <w:proofErr w:type="spellEnd"/>
      <w:r w:rsidRPr="00722335">
        <w:rPr>
          <w:color w:val="000000" w:themeColor="text1"/>
          <w:sz w:val="24"/>
          <w:szCs w:val="24"/>
        </w:rPr>
        <w:t xml:space="preserve"> </w:t>
      </w:r>
      <w:proofErr w:type="spellStart"/>
      <w:r w:rsidRPr="00722335">
        <w:rPr>
          <w:color w:val="000000" w:themeColor="text1"/>
          <w:sz w:val="24"/>
          <w:szCs w:val="24"/>
        </w:rPr>
        <w:t>điều</w:t>
      </w:r>
      <w:proofErr w:type="spellEnd"/>
      <w:r w:rsidRPr="00722335">
        <w:rPr>
          <w:color w:val="000000" w:themeColor="text1"/>
          <w:sz w:val="24"/>
          <w:szCs w:val="24"/>
        </w:rPr>
        <w:t xml:space="preserve"> </w:t>
      </w:r>
      <w:proofErr w:type="spellStart"/>
      <w:r w:rsidRPr="00722335">
        <w:rPr>
          <w:color w:val="000000" w:themeColor="text1"/>
          <w:sz w:val="24"/>
          <w:szCs w:val="24"/>
        </w:rPr>
        <w:t>trị</w:t>
      </w:r>
      <w:proofErr w:type="spellEnd"/>
      <w:r w:rsidRPr="00722335">
        <w:rPr>
          <w:color w:val="000000" w:themeColor="text1"/>
          <w:sz w:val="24"/>
          <w:szCs w:val="24"/>
        </w:rPr>
        <w:t xml:space="preserve"> </w:t>
      </w:r>
      <w:proofErr w:type="spellStart"/>
      <w:r w:rsidRPr="00722335">
        <w:rPr>
          <w:color w:val="000000" w:themeColor="text1"/>
          <w:sz w:val="24"/>
          <w:szCs w:val="24"/>
        </w:rPr>
        <w:t>áp</w:t>
      </w:r>
      <w:proofErr w:type="spellEnd"/>
      <w:r w:rsidRPr="00722335">
        <w:rPr>
          <w:color w:val="000000" w:themeColor="text1"/>
          <w:sz w:val="24"/>
          <w:szCs w:val="24"/>
        </w:rPr>
        <w:t xml:space="preserve"> </w:t>
      </w:r>
      <w:proofErr w:type="spellStart"/>
      <w:r w:rsidRPr="00722335">
        <w:rPr>
          <w:color w:val="000000" w:themeColor="text1"/>
          <w:sz w:val="24"/>
          <w:szCs w:val="24"/>
        </w:rPr>
        <w:t>sát</w:t>
      </w:r>
      <w:proofErr w:type="spellEnd"/>
      <w:r w:rsidRPr="00722335">
        <w:rPr>
          <w:color w:val="000000" w:themeColor="text1"/>
          <w:sz w:val="24"/>
          <w:szCs w:val="24"/>
        </w:rPr>
        <w:t xml:space="preserve"> </w:t>
      </w:r>
      <w:proofErr w:type="spellStart"/>
      <w:r w:rsidRPr="00722335">
        <w:rPr>
          <w:color w:val="000000" w:themeColor="text1"/>
          <w:sz w:val="24"/>
          <w:szCs w:val="24"/>
        </w:rPr>
        <w:t>bằng</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w:t>
      </w:r>
      <w:proofErr w:type="spellStart"/>
      <w:r w:rsidRPr="00722335">
        <w:rPr>
          <w:color w:val="000000" w:themeColor="text1"/>
          <w:sz w:val="24"/>
          <w:szCs w:val="24"/>
        </w:rPr>
        <w:t>trị</w:t>
      </w:r>
      <w:proofErr w:type="spellEnd"/>
      <w:r w:rsidRPr="00722335">
        <w:rPr>
          <w:color w:val="000000" w:themeColor="text1"/>
          <w:sz w:val="24"/>
          <w:szCs w:val="24"/>
        </w:rPr>
        <w:t xml:space="preserve"> </w:t>
      </w:r>
      <w:proofErr w:type="spellStart"/>
      <w:r w:rsidRPr="00722335">
        <w:rPr>
          <w:color w:val="000000" w:themeColor="text1"/>
          <w:sz w:val="24"/>
          <w:szCs w:val="24"/>
        </w:rPr>
        <w:t>áp</w:t>
      </w:r>
      <w:proofErr w:type="spellEnd"/>
      <w:r w:rsidRPr="00722335">
        <w:rPr>
          <w:color w:val="000000" w:themeColor="text1"/>
          <w:sz w:val="24"/>
          <w:szCs w:val="24"/>
        </w:rPr>
        <w:t xml:space="preserve"> </w:t>
      </w:r>
      <w:proofErr w:type="spellStart"/>
      <w:r w:rsidRPr="00722335">
        <w:rPr>
          <w:color w:val="000000" w:themeColor="text1"/>
          <w:sz w:val="24"/>
          <w:szCs w:val="24"/>
        </w:rPr>
        <w:t>sát</w:t>
      </w:r>
      <w:proofErr w:type="spellEnd"/>
      <w:r w:rsidRPr="00722335">
        <w:rPr>
          <w:color w:val="000000" w:themeColor="text1"/>
          <w:sz w:val="24"/>
          <w:szCs w:val="24"/>
        </w:rPr>
        <w:t xml:space="preserve"> </w:t>
      </w:r>
      <w:proofErr w:type="spellStart"/>
      <w:r w:rsidRPr="00722335">
        <w:rPr>
          <w:color w:val="000000" w:themeColor="text1"/>
          <w:sz w:val="24"/>
          <w:szCs w:val="24"/>
        </w:rPr>
        <w:t>trong</w:t>
      </w:r>
      <w:proofErr w:type="spellEnd"/>
      <w:r w:rsidRPr="00722335">
        <w:rPr>
          <w:color w:val="000000" w:themeColor="text1"/>
          <w:sz w:val="24"/>
          <w:szCs w:val="24"/>
        </w:rPr>
        <w:t xml:space="preserve"> </w:t>
      </w:r>
      <w:proofErr w:type="spellStart"/>
      <w:r w:rsidRPr="00722335">
        <w:rPr>
          <w:color w:val="000000" w:themeColor="text1"/>
          <w:sz w:val="24"/>
          <w:szCs w:val="24"/>
        </w:rPr>
        <w:t>khoang</w:t>
      </w:r>
      <w:proofErr w:type="spellEnd"/>
      <w:r w:rsidRPr="00722335">
        <w:rPr>
          <w:color w:val="000000" w:themeColor="text1"/>
          <w:sz w:val="24"/>
          <w:szCs w:val="24"/>
        </w:rPr>
        <w:t xml:space="preserve"> (N=310) </w:t>
      </w:r>
      <w:proofErr w:type="spellStart"/>
      <w:r w:rsidRPr="00722335">
        <w:rPr>
          <w:color w:val="000000" w:themeColor="text1"/>
          <w:sz w:val="24"/>
          <w:szCs w:val="24"/>
        </w:rPr>
        <w:t>và</w:t>
      </w:r>
      <w:proofErr w:type="spellEnd"/>
      <w:r w:rsidRPr="00722335">
        <w:rPr>
          <w:color w:val="000000" w:themeColor="text1"/>
          <w:sz w:val="24"/>
          <w:szCs w:val="24"/>
        </w:rPr>
        <w:t xml:space="preserve"> </w:t>
      </w:r>
      <w:proofErr w:type="spellStart"/>
      <w:r w:rsidRPr="00722335">
        <w:rPr>
          <w:color w:val="000000" w:themeColor="text1"/>
          <w:sz w:val="24"/>
          <w:szCs w:val="24"/>
        </w:rPr>
        <w:t>một</w:t>
      </w:r>
      <w:proofErr w:type="spellEnd"/>
      <w:r w:rsidRPr="00722335">
        <w:rPr>
          <w:color w:val="000000" w:themeColor="text1"/>
          <w:sz w:val="24"/>
          <w:szCs w:val="24"/>
        </w:rPr>
        <w:t xml:space="preserve"> </w:t>
      </w:r>
      <w:proofErr w:type="spellStart"/>
      <w:r w:rsidRPr="00722335">
        <w:rPr>
          <w:color w:val="000000" w:themeColor="text1"/>
          <w:sz w:val="24"/>
          <w:szCs w:val="24"/>
        </w:rPr>
        <w:t>nhóm</w:t>
      </w:r>
      <w:proofErr w:type="spellEnd"/>
      <w:r w:rsidRPr="00722335">
        <w:rPr>
          <w:color w:val="000000" w:themeColor="text1"/>
          <w:sz w:val="24"/>
          <w:szCs w:val="24"/>
        </w:rPr>
        <w:t xml:space="preserve"> </w:t>
      </w:r>
      <w:proofErr w:type="spellStart"/>
      <w:r w:rsidRPr="00722335">
        <w:rPr>
          <w:color w:val="000000" w:themeColor="text1"/>
          <w:sz w:val="24"/>
          <w:szCs w:val="24"/>
        </w:rPr>
        <w:t>được</w:t>
      </w:r>
      <w:proofErr w:type="spellEnd"/>
      <w:r w:rsidRPr="00722335">
        <w:rPr>
          <w:color w:val="000000" w:themeColor="text1"/>
          <w:sz w:val="24"/>
          <w:szCs w:val="24"/>
        </w:rPr>
        <w:t xml:space="preserve"> </w:t>
      </w:r>
      <w:proofErr w:type="spellStart"/>
      <w:r w:rsidRPr="00722335">
        <w:rPr>
          <w:color w:val="000000" w:themeColor="text1"/>
          <w:sz w:val="24"/>
          <w:szCs w:val="24"/>
        </w:rPr>
        <w:t>điều</w:t>
      </w:r>
      <w:proofErr w:type="spellEnd"/>
      <w:r w:rsidRPr="00722335">
        <w:rPr>
          <w:color w:val="000000" w:themeColor="text1"/>
          <w:sz w:val="24"/>
          <w:szCs w:val="24"/>
        </w:rPr>
        <w:t xml:space="preserve"> </w:t>
      </w:r>
      <w:proofErr w:type="spellStart"/>
      <w:r w:rsidRPr="00722335">
        <w:rPr>
          <w:color w:val="000000" w:themeColor="text1"/>
          <w:sz w:val="24"/>
          <w:szCs w:val="24"/>
        </w:rPr>
        <w:t>trị</w:t>
      </w:r>
      <w:proofErr w:type="spellEnd"/>
      <w:r w:rsidRPr="00722335">
        <w:rPr>
          <w:color w:val="000000" w:themeColor="text1"/>
          <w:sz w:val="24"/>
          <w:szCs w:val="24"/>
        </w:rPr>
        <w:t xml:space="preserve"> </w:t>
      </w:r>
      <w:proofErr w:type="spellStart"/>
      <w:r w:rsidRPr="00722335">
        <w:rPr>
          <w:color w:val="000000" w:themeColor="text1"/>
          <w:sz w:val="24"/>
          <w:szCs w:val="24"/>
        </w:rPr>
        <w:t>áp</w:t>
      </w:r>
      <w:proofErr w:type="spellEnd"/>
      <w:r w:rsidRPr="00722335">
        <w:rPr>
          <w:color w:val="000000" w:themeColor="text1"/>
          <w:sz w:val="24"/>
          <w:szCs w:val="24"/>
        </w:rPr>
        <w:t xml:space="preserve"> </w:t>
      </w:r>
      <w:proofErr w:type="spellStart"/>
      <w:r w:rsidRPr="00722335">
        <w:rPr>
          <w:color w:val="000000" w:themeColor="text1"/>
          <w:sz w:val="24"/>
          <w:szCs w:val="24"/>
        </w:rPr>
        <w:t>sát</w:t>
      </w:r>
      <w:proofErr w:type="spellEnd"/>
      <w:r w:rsidRPr="00722335">
        <w:rPr>
          <w:color w:val="000000" w:themeColor="text1"/>
          <w:sz w:val="24"/>
          <w:szCs w:val="24"/>
        </w:rPr>
        <w:t xml:space="preserve"> </w:t>
      </w:r>
      <w:proofErr w:type="spellStart"/>
      <w:r w:rsidRPr="00722335">
        <w:rPr>
          <w:color w:val="000000" w:themeColor="text1"/>
          <w:sz w:val="24"/>
          <w:szCs w:val="24"/>
        </w:rPr>
        <w:t>bằng</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w:t>
      </w:r>
      <w:proofErr w:type="spellStart"/>
      <w:r w:rsidRPr="00722335">
        <w:rPr>
          <w:color w:val="000000" w:themeColor="text1"/>
          <w:sz w:val="24"/>
          <w:szCs w:val="24"/>
        </w:rPr>
        <w:t>trị</w:t>
      </w:r>
      <w:proofErr w:type="spellEnd"/>
      <w:r w:rsidRPr="00722335">
        <w:rPr>
          <w:color w:val="000000" w:themeColor="text1"/>
          <w:sz w:val="24"/>
          <w:szCs w:val="24"/>
        </w:rPr>
        <w:t xml:space="preserve"> </w:t>
      </w:r>
      <w:proofErr w:type="spellStart"/>
      <w:r w:rsidRPr="00722335">
        <w:rPr>
          <w:color w:val="000000" w:themeColor="text1"/>
          <w:sz w:val="24"/>
          <w:szCs w:val="24"/>
        </w:rPr>
        <w:t>áp</w:t>
      </w:r>
      <w:proofErr w:type="spellEnd"/>
      <w:r w:rsidRPr="00722335">
        <w:rPr>
          <w:color w:val="000000" w:themeColor="text1"/>
          <w:sz w:val="24"/>
          <w:szCs w:val="24"/>
        </w:rPr>
        <w:t xml:space="preserve"> </w:t>
      </w:r>
      <w:proofErr w:type="spellStart"/>
      <w:r w:rsidRPr="00722335">
        <w:rPr>
          <w:color w:val="000000" w:themeColor="text1"/>
          <w:sz w:val="24"/>
          <w:szCs w:val="24"/>
        </w:rPr>
        <w:t>sát</w:t>
      </w:r>
      <w:proofErr w:type="spellEnd"/>
      <w:r w:rsidRPr="00722335">
        <w:rPr>
          <w:color w:val="000000" w:themeColor="text1"/>
          <w:sz w:val="24"/>
          <w:szCs w:val="24"/>
        </w:rPr>
        <w:t xml:space="preserve"> </w:t>
      </w:r>
      <w:proofErr w:type="spellStart"/>
      <w:r w:rsidRPr="00722335">
        <w:rPr>
          <w:color w:val="000000" w:themeColor="text1"/>
          <w:sz w:val="24"/>
          <w:szCs w:val="24"/>
        </w:rPr>
        <w:t>trong</w:t>
      </w:r>
      <w:proofErr w:type="spellEnd"/>
      <w:r w:rsidRPr="00722335">
        <w:rPr>
          <w:color w:val="000000" w:themeColor="text1"/>
          <w:sz w:val="24"/>
          <w:szCs w:val="24"/>
        </w:rPr>
        <w:t xml:space="preserve"> </w:t>
      </w:r>
      <w:proofErr w:type="spellStart"/>
      <w:r w:rsidRPr="00722335">
        <w:rPr>
          <w:color w:val="000000" w:themeColor="text1"/>
          <w:sz w:val="24"/>
          <w:szCs w:val="24"/>
        </w:rPr>
        <w:t>khoang</w:t>
      </w:r>
      <w:proofErr w:type="spellEnd"/>
      <w:r w:rsidRPr="00722335">
        <w:rPr>
          <w:color w:val="000000" w:themeColor="text1"/>
          <w:sz w:val="24"/>
          <w:szCs w:val="24"/>
        </w:rPr>
        <w:t xml:space="preserve"> </w:t>
      </w:r>
      <w:proofErr w:type="spellStart"/>
      <w:r w:rsidRPr="00722335">
        <w:rPr>
          <w:color w:val="000000" w:themeColor="text1"/>
          <w:sz w:val="24"/>
          <w:szCs w:val="24"/>
        </w:rPr>
        <w:t>kết</w:t>
      </w:r>
      <w:proofErr w:type="spellEnd"/>
      <w:r w:rsidRPr="00722335">
        <w:rPr>
          <w:color w:val="000000" w:themeColor="text1"/>
          <w:sz w:val="24"/>
          <w:szCs w:val="24"/>
        </w:rPr>
        <w:t xml:space="preserve"> </w:t>
      </w:r>
      <w:proofErr w:type="spellStart"/>
      <w:r w:rsidRPr="00722335">
        <w:rPr>
          <w:color w:val="000000" w:themeColor="text1"/>
          <w:sz w:val="24"/>
          <w:szCs w:val="24"/>
        </w:rPr>
        <w:t>hợp</w:t>
      </w:r>
      <w:proofErr w:type="spellEnd"/>
      <w:r w:rsidRPr="00722335">
        <w:rPr>
          <w:color w:val="000000" w:themeColor="text1"/>
          <w:sz w:val="24"/>
          <w:szCs w:val="24"/>
        </w:rPr>
        <w:t xml:space="preserve"> </w:t>
      </w:r>
      <w:proofErr w:type="spellStart"/>
      <w:r w:rsidRPr="00722335">
        <w:rPr>
          <w:color w:val="000000" w:themeColor="text1"/>
          <w:sz w:val="24"/>
          <w:szCs w:val="24"/>
        </w:rPr>
        <w:t>với</w:t>
      </w:r>
      <w:proofErr w:type="spellEnd"/>
      <w:r w:rsidRPr="00722335">
        <w:rPr>
          <w:color w:val="000000" w:themeColor="text1"/>
          <w:sz w:val="24"/>
          <w:szCs w:val="24"/>
        </w:rPr>
        <w:t xml:space="preserve"> </w:t>
      </w:r>
      <w:proofErr w:type="spellStart"/>
      <w:r w:rsidRPr="00722335">
        <w:rPr>
          <w:color w:val="000000" w:themeColor="text1"/>
          <w:sz w:val="24"/>
          <w:szCs w:val="24"/>
        </w:rPr>
        <w:t>cắm</w:t>
      </w:r>
      <w:proofErr w:type="spellEnd"/>
      <w:r w:rsidRPr="00722335">
        <w:rPr>
          <w:color w:val="000000" w:themeColor="text1"/>
          <w:sz w:val="24"/>
          <w:szCs w:val="24"/>
        </w:rPr>
        <w:t xml:space="preserve"> </w:t>
      </w:r>
      <w:proofErr w:type="spellStart"/>
      <w:r w:rsidRPr="00722335">
        <w:rPr>
          <w:color w:val="000000" w:themeColor="text1"/>
          <w:sz w:val="24"/>
          <w:szCs w:val="24"/>
        </w:rPr>
        <w:t>kim</w:t>
      </w:r>
      <w:proofErr w:type="spellEnd"/>
      <w:r w:rsidRPr="00722335">
        <w:rPr>
          <w:color w:val="000000" w:themeColor="text1"/>
          <w:sz w:val="24"/>
          <w:szCs w:val="24"/>
        </w:rPr>
        <w:t xml:space="preserve"> </w:t>
      </w:r>
      <w:proofErr w:type="spellStart"/>
      <w:r w:rsidRPr="00722335">
        <w:rPr>
          <w:color w:val="000000" w:themeColor="text1"/>
          <w:sz w:val="24"/>
          <w:szCs w:val="24"/>
        </w:rPr>
        <w:t>trong</w:t>
      </w:r>
      <w:proofErr w:type="spellEnd"/>
      <w:r w:rsidRPr="00722335">
        <w:rPr>
          <w:color w:val="000000" w:themeColor="text1"/>
          <w:sz w:val="24"/>
          <w:szCs w:val="24"/>
        </w:rPr>
        <w:t xml:space="preserve"> </w:t>
      </w:r>
      <w:proofErr w:type="spellStart"/>
      <w:r w:rsidRPr="00722335">
        <w:rPr>
          <w:color w:val="000000" w:themeColor="text1"/>
          <w:sz w:val="24"/>
          <w:szCs w:val="24"/>
        </w:rPr>
        <w:t>mô</w:t>
      </w:r>
      <w:proofErr w:type="spellEnd"/>
      <w:r w:rsidRPr="00722335">
        <w:rPr>
          <w:color w:val="000000" w:themeColor="text1"/>
          <w:sz w:val="24"/>
          <w:szCs w:val="24"/>
        </w:rPr>
        <w:t xml:space="preserve"> (N=300). </w:t>
      </w:r>
      <w:proofErr w:type="spellStart"/>
      <w:r w:rsidRPr="00722335">
        <w:rPr>
          <w:color w:val="000000" w:themeColor="text1"/>
          <w:sz w:val="24"/>
          <w:szCs w:val="24"/>
        </w:rPr>
        <w:t>Kết</w:t>
      </w:r>
      <w:proofErr w:type="spellEnd"/>
      <w:r w:rsidRPr="00722335">
        <w:rPr>
          <w:color w:val="000000" w:themeColor="text1"/>
          <w:sz w:val="24"/>
          <w:szCs w:val="24"/>
        </w:rPr>
        <w:t xml:space="preserve"> </w:t>
      </w:r>
      <w:proofErr w:type="spellStart"/>
      <w:r w:rsidRPr="00722335">
        <w:rPr>
          <w:color w:val="000000" w:themeColor="text1"/>
          <w:sz w:val="24"/>
          <w:szCs w:val="24"/>
        </w:rPr>
        <w:t>quả</w:t>
      </w:r>
      <w:proofErr w:type="spellEnd"/>
      <w:r w:rsidRPr="00722335">
        <w:rPr>
          <w:color w:val="000000" w:themeColor="text1"/>
          <w:sz w:val="24"/>
          <w:szCs w:val="24"/>
        </w:rPr>
        <w:t xml:space="preserve"> </w:t>
      </w:r>
      <w:proofErr w:type="spellStart"/>
      <w:r w:rsidRPr="00722335">
        <w:rPr>
          <w:color w:val="000000" w:themeColor="text1"/>
          <w:sz w:val="24"/>
          <w:szCs w:val="24"/>
        </w:rPr>
        <w:t>cho</w:t>
      </w:r>
      <w:proofErr w:type="spellEnd"/>
      <w:r w:rsidRPr="00722335">
        <w:rPr>
          <w:color w:val="000000" w:themeColor="text1"/>
          <w:sz w:val="24"/>
          <w:szCs w:val="24"/>
        </w:rPr>
        <w:t xml:space="preserve"> </w:t>
      </w:r>
      <w:proofErr w:type="spellStart"/>
      <w:r w:rsidRPr="00722335">
        <w:rPr>
          <w:color w:val="000000" w:themeColor="text1"/>
          <w:sz w:val="24"/>
          <w:szCs w:val="24"/>
        </w:rPr>
        <w:t>thấy</w:t>
      </w:r>
      <w:proofErr w:type="spellEnd"/>
      <w:r w:rsidRPr="00722335">
        <w:rPr>
          <w:color w:val="000000" w:themeColor="text1"/>
          <w:sz w:val="24"/>
          <w:szCs w:val="24"/>
        </w:rPr>
        <w:t xml:space="preserve">, D90 </w:t>
      </w:r>
      <w:proofErr w:type="spellStart"/>
      <w:r w:rsidRPr="00722335">
        <w:rPr>
          <w:color w:val="000000" w:themeColor="text1"/>
          <w:sz w:val="24"/>
          <w:szCs w:val="24"/>
        </w:rPr>
        <w:t>tại</w:t>
      </w:r>
      <w:proofErr w:type="spellEnd"/>
      <w:r w:rsidRPr="00722335">
        <w:rPr>
          <w:color w:val="000000" w:themeColor="text1"/>
          <w:sz w:val="24"/>
          <w:szCs w:val="24"/>
        </w:rPr>
        <w:t xml:space="preserve"> CTV-HR </w:t>
      </w:r>
      <w:proofErr w:type="spellStart"/>
      <w:r w:rsidRPr="00722335">
        <w:rPr>
          <w:color w:val="000000" w:themeColor="text1"/>
          <w:sz w:val="24"/>
          <w:szCs w:val="24"/>
        </w:rPr>
        <w:t>đã</w:t>
      </w:r>
      <w:proofErr w:type="spellEnd"/>
      <w:r w:rsidRPr="00722335">
        <w:rPr>
          <w:color w:val="000000" w:themeColor="text1"/>
          <w:sz w:val="24"/>
          <w:szCs w:val="24"/>
        </w:rPr>
        <w:t xml:space="preserve"> </w:t>
      </w:r>
      <w:proofErr w:type="spellStart"/>
      <w:r w:rsidRPr="00722335">
        <w:rPr>
          <w:color w:val="000000" w:themeColor="text1"/>
          <w:sz w:val="24"/>
          <w:szCs w:val="24"/>
        </w:rPr>
        <w:t>tăng</w:t>
      </w:r>
      <w:proofErr w:type="spellEnd"/>
      <w:r w:rsidRPr="00722335">
        <w:rPr>
          <w:color w:val="000000" w:themeColor="text1"/>
          <w:sz w:val="24"/>
          <w:szCs w:val="24"/>
        </w:rPr>
        <w:t xml:space="preserve"> </w:t>
      </w:r>
      <w:proofErr w:type="spellStart"/>
      <w:r w:rsidRPr="00722335">
        <w:rPr>
          <w:color w:val="000000" w:themeColor="text1"/>
          <w:sz w:val="24"/>
          <w:szCs w:val="24"/>
        </w:rPr>
        <w:t>từ</w:t>
      </w:r>
      <w:proofErr w:type="spellEnd"/>
      <w:r w:rsidRPr="00722335">
        <w:rPr>
          <w:color w:val="000000" w:themeColor="text1"/>
          <w:sz w:val="24"/>
          <w:szCs w:val="24"/>
        </w:rPr>
        <w:t xml:space="preserve"> 83 ± 14 </w:t>
      </w:r>
      <w:proofErr w:type="spellStart"/>
      <w:r w:rsidRPr="00722335">
        <w:rPr>
          <w:color w:val="000000" w:themeColor="text1"/>
          <w:sz w:val="24"/>
          <w:szCs w:val="24"/>
        </w:rPr>
        <w:t>Gy</w:t>
      </w:r>
      <w:proofErr w:type="spellEnd"/>
      <w:r w:rsidRPr="00722335">
        <w:rPr>
          <w:color w:val="000000" w:themeColor="text1"/>
          <w:sz w:val="24"/>
          <w:szCs w:val="24"/>
        </w:rPr>
        <w:t xml:space="preserve"> </w:t>
      </w:r>
      <w:proofErr w:type="spellStart"/>
      <w:r w:rsidRPr="00722335">
        <w:rPr>
          <w:color w:val="000000" w:themeColor="text1"/>
          <w:sz w:val="24"/>
          <w:szCs w:val="24"/>
        </w:rPr>
        <w:t>lên</w:t>
      </w:r>
      <w:proofErr w:type="spellEnd"/>
      <w:r w:rsidRPr="00722335">
        <w:rPr>
          <w:color w:val="000000" w:themeColor="text1"/>
          <w:sz w:val="24"/>
          <w:szCs w:val="24"/>
        </w:rPr>
        <w:t xml:space="preserve"> 92 ± 13 </w:t>
      </w:r>
      <w:proofErr w:type="spellStart"/>
      <w:r w:rsidRPr="00722335">
        <w:rPr>
          <w:color w:val="000000" w:themeColor="text1"/>
          <w:sz w:val="24"/>
          <w:szCs w:val="24"/>
        </w:rPr>
        <w:t>Gy</w:t>
      </w:r>
      <w:proofErr w:type="spellEnd"/>
      <w:r w:rsidRPr="00722335">
        <w:rPr>
          <w:color w:val="000000" w:themeColor="text1"/>
          <w:sz w:val="24"/>
          <w:szCs w:val="24"/>
        </w:rPr>
        <w:t xml:space="preserve"> (p &lt; 0,01). </w:t>
      </w:r>
      <w:proofErr w:type="spellStart"/>
      <w:r w:rsidRPr="00722335">
        <w:rPr>
          <w:color w:val="000000" w:themeColor="text1"/>
          <w:sz w:val="24"/>
          <w:szCs w:val="24"/>
        </w:rPr>
        <w:t>Với</w:t>
      </w:r>
      <w:proofErr w:type="spellEnd"/>
      <w:r w:rsidRPr="00722335">
        <w:rPr>
          <w:color w:val="000000" w:themeColor="text1"/>
          <w:sz w:val="24"/>
          <w:szCs w:val="24"/>
        </w:rPr>
        <w:t xml:space="preserve"> </w:t>
      </w:r>
      <w:proofErr w:type="spellStart"/>
      <w:r w:rsidRPr="00722335">
        <w:rPr>
          <w:color w:val="000000" w:themeColor="text1"/>
          <w:sz w:val="24"/>
          <w:szCs w:val="24"/>
        </w:rPr>
        <w:t>thời</w:t>
      </w:r>
      <w:proofErr w:type="spellEnd"/>
      <w:r w:rsidRPr="00722335">
        <w:rPr>
          <w:color w:val="000000" w:themeColor="text1"/>
          <w:sz w:val="24"/>
          <w:szCs w:val="24"/>
        </w:rPr>
        <w:t xml:space="preserve"> </w:t>
      </w:r>
      <w:proofErr w:type="spellStart"/>
      <w:r w:rsidRPr="00722335">
        <w:rPr>
          <w:color w:val="000000" w:themeColor="text1"/>
          <w:sz w:val="24"/>
          <w:szCs w:val="24"/>
        </w:rPr>
        <w:t>gian</w:t>
      </w:r>
      <w:proofErr w:type="spellEnd"/>
      <w:r w:rsidRPr="00722335">
        <w:rPr>
          <w:color w:val="000000" w:themeColor="text1"/>
          <w:sz w:val="24"/>
          <w:szCs w:val="24"/>
        </w:rPr>
        <w:t xml:space="preserve"> </w:t>
      </w:r>
      <w:proofErr w:type="spellStart"/>
      <w:r w:rsidRPr="00722335">
        <w:rPr>
          <w:color w:val="000000" w:themeColor="text1"/>
          <w:sz w:val="24"/>
          <w:szCs w:val="24"/>
        </w:rPr>
        <w:t>theo</w:t>
      </w:r>
      <w:proofErr w:type="spellEnd"/>
      <w:r w:rsidRPr="00722335">
        <w:rPr>
          <w:color w:val="000000" w:themeColor="text1"/>
          <w:sz w:val="24"/>
          <w:szCs w:val="24"/>
        </w:rPr>
        <w:t xml:space="preserve"> </w:t>
      </w:r>
      <w:proofErr w:type="spellStart"/>
      <w:r w:rsidRPr="00722335">
        <w:rPr>
          <w:color w:val="000000" w:themeColor="text1"/>
          <w:sz w:val="24"/>
          <w:szCs w:val="24"/>
        </w:rPr>
        <w:t>dõi</w:t>
      </w:r>
      <w:proofErr w:type="spellEnd"/>
      <w:r w:rsidRPr="00722335">
        <w:rPr>
          <w:color w:val="000000" w:themeColor="text1"/>
          <w:sz w:val="24"/>
          <w:szCs w:val="24"/>
        </w:rPr>
        <w:t xml:space="preserve"> 45 </w:t>
      </w:r>
      <w:proofErr w:type="spellStart"/>
      <w:r w:rsidRPr="00722335">
        <w:rPr>
          <w:color w:val="000000" w:themeColor="text1"/>
          <w:sz w:val="24"/>
          <w:szCs w:val="24"/>
        </w:rPr>
        <w:t>tháng</w:t>
      </w:r>
      <w:proofErr w:type="spellEnd"/>
      <w:r w:rsidRPr="00722335">
        <w:rPr>
          <w:color w:val="000000" w:themeColor="text1"/>
          <w:sz w:val="24"/>
          <w:szCs w:val="24"/>
        </w:rPr>
        <w:t xml:space="preserve"> (3-169), </w:t>
      </w:r>
      <w:proofErr w:type="spellStart"/>
      <w:r w:rsidRPr="00722335">
        <w:rPr>
          <w:color w:val="000000" w:themeColor="text1"/>
          <w:sz w:val="24"/>
          <w:szCs w:val="24"/>
        </w:rPr>
        <w:t>tỉ</w:t>
      </w:r>
      <w:proofErr w:type="spellEnd"/>
      <w:r w:rsidRPr="00722335">
        <w:rPr>
          <w:color w:val="000000" w:themeColor="text1"/>
          <w:sz w:val="24"/>
          <w:szCs w:val="24"/>
        </w:rPr>
        <w:t xml:space="preserve"> </w:t>
      </w:r>
      <w:proofErr w:type="spellStart"/>
      <w:r w:rsidRPr="00722335">
        <w:rPr>
          <w:color w:val="000000" w:themeColor="text1"/>
          <w:sz w:val="24"/>
          <w:szCs w:val="24"/>
        </w:rPr>
        <w:t>lệ</w:t>
      </w:r>
      <w:proofErr w:type="spellEnd"/>
      <w:r w:rsidRPr="00722335">
        <w:rPr>
          <w:color w:val="000000" w:themeColor="text1"/>
          <w:sz w:val="24"/>
          <w:szCs w:val="24"/>
        </w:rPr>
        <w:t xml:space="preserve"> </w:t>
      </w:r>
      <w:proofErr w:type="spellStart"/>
      <w:r w:rsidRPr="00722335">
        <w:rPr>
          <w:color w:val="000000" w:themeColor="text1"/>
          <w:sz w:val="24"/>
          <w:szCs w:val="24"/>
        </w:rPr>
        <w:t>kiểm</w:t>
      </w:r>
      <w:proofErr w:type="spellEnd"/>
      <w:r w:rsidRPr="00722335">
        <w:rPr>
          <w:color w:val="000000" w:themeColor="text1"/>
          <w:sz w:val="24"/>
          <w:szCs w:val="24"/>
        </w:rPr>
        <w:t xml:space="preserve"> </w:t>
      </w:r>
      <w:proofErr w:type="spellStart"/>
      <w:r w:rsidRPr="00722335">
        <w:rPr>
          <w:color w:val="000000" w:themeColor="text1"/>
          <w:sz w:val="24"/>
          <w:szCs w:val="24"/>
        </w:rPr>
        <w:t>soát</w:t>
      </w:r>
      <w:proofErr w:type="spellEnd"/>
      <w:r w:rsidRPr="00722335">
        <w:rPr>
          <w:color w:val="000000" w:themeColor="text1"/>
          <w:sz w:val="24"/>
          <w:szCs w:val="24"/>
        </w:rPr>
        <w:t xml:space="preserve"> </w:t>
      </w:r>
      <w:proofErr w:type="spellStart"/>
      <w:r w:rsidRPr="00722335">
        <w:rPr>
          <w:color w:val="000000" w:themeColor="text1"/>
          <w:sz w:val="24"/>
          <w:szCs w:val="24"/>
        </w:rPr>
        <w:t>tại</w:t>
      </w:r>
      <w:proofErr w:type="spellEnd"/>
      <w:r w:rsidRPr="00722335">
        <w:rPr>
          <w:color w:val="000000" w:themeColor="text1"/>
          <w:sz w:val="24"/>
          <w:szCs w:val="24"/>
        </w:rPr>
        <w:t xml:space="preserve"> </w:t>
      </w:r>
      <w:proofErr w:type="spellStart"/>
      <w:r w:rsidRPr="00722335">
        <w:rPr>
          <w:color w:val="000000" w:themeColor="text1"/>
          <w:sz w:val="24"/>
          <w:szCs w:val="24"/>
        </w:rPr>
        <w:t>chỗ</w:t>
      </w:r>
      <w:proofErr w:type="spellEnd"/>
      <w:r w:rsidRPr="00722335">
        <w:rPr>
          <w:color w:val="000000" w:themeColor="text1"/>
          <w:sz w:val="24"/>
          <w:szCs w:val="24"/>
        </w:rPr>
        <w:t xml:space="preserve"> ở </w:t>
      </w:r>
      <w:proofErr w:type="spellStart"/>
      <w:r w:rsidRPr="00722335">
        <w:rPr>
          <w:color w:val="000000" w:themeColor="text1"/>
          <w:sz w:val="24"/>
          <w:szCs w:val="24"/>
        </w:rPr>
        <w:t>thời</w:t>
      </w:r>
      <w:proofErr w:type="spellEnd"/>
      <w:r w:rsidRPr="00722335">
        <w:rPr>
          <w:color w:val="000000" w:themeColor="text1"/>
          <w:sz w:val="24"/>
          <w:szCs w:val="24"/>
        </w:rPr>
        <w:t xml:space="preserve"> </w:t>
      </w:r>
      <w:proofErr w:type="spellStart"/>
      <w:r w:rsidRPr="00722335">
        <w:rPr>
          <w:color w:val="000000" w:themeColor="text1"/>
          <w:sz w:val="24"/>
          <w:szCs w:val="24"/>
        </w:rPr>
        <w:t>điểm</w:t>
      </w:r>
      <w:proofErr w:type="spellEnd"/>
      <w:r w:rsidRPr="00722335">
        <w:rPr>
          <w:color w:val="000000" w:themeColor="text1"/>
          <w:sz w:val="24"/>
          <w:szCs w:val="24"/>
        </w:rPr>
        <w:t xml:space="preserve"> 3 </w:t>
      </w:r>
      <w:proofErr w:type="spellStart"/>
      <w:r w:rsidRPr="00722335">
        <w:rPr>
          <w:color w:val="000000" w:themeColor="text1"/>
          <w:sz w:val="24"/>
          <w:szCs w:val="24"/>
        </w:rPr>
        <w:t>năm</w:t>
      </w:r>
      <w:proofErr w:type="spellEnd"/>
      <w:r w:rsidRPr="00722335">
        <w:rPr>
          <w:color w:val="000000" w:themeColor="text1"/>
          <w:sz w:val="24"/>
          <w:szCs w:val="24"/>
        </w:rPr>
        <w:t xml:space="preserve"> </w:t>
      </w:r>
      <w:proofErr w:type="spellStart"/>
      <w:r w:rsidRPr="00722335">
        <w:rPr>
          <w:color w:val="000000" w:themeColor="text1"/>
          <w:sz w:val="24"/>
          <w:szCs w:val="24"/>
        </w:rPr>
        <w:t>là</w:t>
      </w:r>
      <w:proofErr w:type="spellEnd"/>
      <w:r w:rsidRPr="00722335">
        <w:rPr>
          <w:color w:val="000000" w:themeColor="text1"/>
          <w:sz w:val="24"/>
          <w:szCs w:val="24"/>
        </w:rPr>
        <w:t xml:space="preserve"> 94% ở </w:t>
      </w:r>
      <w:proofErr w:type="spellStart"/>
      <w:r w:rsidRPr="00722335">
        <w:rPr>
          <w:color w:val="000000" w:themeColor="text1"/>
          <w:sz w:val="24"/>
          <w:szCs w:val="24"/>
        </w:rPr>
        <w:t>nhóm</w:t>
      </w:r>
      <w:proofErr w:type="spellEnd"/>
      <w:r w:rsidRPr="00722335">
        <w:rPr>
          <w:color w:val="000000" w:themeColor="text1"/>
          <w:sz w:val="24"/>
          <w:szCs w:val="24"/>
        </w:rPr>
        <w:t xml:space="preserve"> </w:t>
      </w:r>
      <w:proofErr w:type="spellStart"/>
      <w:r w:rsidRPr="00722335">
        <w:rPr>
          <w:color w:val="000000" w:themeColor="text1"/>
          <w:sz w:val="24"/>
          <w:szCs w:val="24"/>
        </w:rPr>
        <w:t>kết</w:t>
      </w:r>
      <w:proofErr w:type="spellEnd"/>
      <w:r w:rsidRPr="00722335">
        <w:rPr>
          <w:color w:val="000000" w:themeColor="text1"/>
          <w:sz w:val="24"/>
          <w:szCs w:val="24"/>
        </w:rPr>
        <w:t xml:space="preserve"> </w:t>
      </w:r>
      <w:proofErr w:type="spellStart"/>
      <w:r w:rsidRPr="00722335">
        <w:rPr>
          <w:color w:val="000000" w:themeColor="text1"/>
          <w:sz w:val="24"/>
          <w:szCs w:val="24"/>
        </w:rPr>
        <w:t>hợp</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w:t>
      </w:r>
      <w:proofErr w:type="spellStart"/>
      <w:r w:rsidRPr="00722335">
        <w:rPr>
          <w:color w:val="000000" w:themeColor="text1"/>
          <w:sz w:val="24"/>
          <w:szCs w:val="24"/>
        </w:rPr>
        <w:t>áp</w:t>
      </w:r>
      <w:proofErr w:type="spellEnd"/>
      <w:r w:rsidRPr="00722335">
        <w:rPr>
          <w:color w:val="000000" w:themeColor="text1"/>
          <w:sz w:val="24"/>
          <w:szCs w:val="24"/>
        </w:rPr>
        <w:t xml:space="preserve"> </w:t>
      </w:r>
      <w:proofErr w:type="spellStart"/>
      <w:r w:rsidRPr="00722335">
        <w:rPr>
          <w:color w:val="000000" w:themeColor="text1"/>
          <w:sz w:val="24"/>
          <w:szCs w:val="24"/>
        </w:rPr>
        <w:t>sát</w:t>
      </w:r>
      <w:proofErr w:type="spellEnd"/>
      <w:r w:rsidRPr="00722335">
        <w:rPr>
          <w:color w:val="000000" w:themeColor="text1"/>
          <w:sz w:val="24"/>
          <w:szCs w:val="24"/>
        </w:rPr>
        <w:t xml:space="preserve"> </w:t>
      </w:r>
      <w:proofErr w:type="spellStart"/>
      <w:r w:rsidRPr="00722335">
        <w:rPr>
          <w:color w:val="000000" w:themeColor="text1"/>
          <w:sz w:val="24"/>
          <w:szCs w:val="24"/>
        </w:rPr>
        <w:t>trong</w:t>
      </w:r>
      <w:proofErr w:type="spellEnd"/>
      <w:r w:rsidRPr="00722335">
        <w:rPr>
          <w:color w:val="000000" w:themeColor="text1"/>
          <w:sz w:val="24"/>
          <w:szCs w:val="24"/>
        </w:rPr>
        <w:t xml:space="preserve"> </w:t>
      </w:r>
      <w:proofErr w:type="spellStart"/>
      <w:r w:rsidRPr="00722335">
        <w:rPr>
          <w:color w:val="000000" w:themeColor="text1"/>
          <w:sz w:val="24"/>
          <w:szCs w:val="24"/>
        </w:rPr>
        <w:t>khoang</w:t>
      </w:r>
      <w:proofErr w:type="spellEnd"/>
      <w:r w:rsidRPr="00722335">
        <w:rPr>
          <w:color w:val="000000" w:themeColor="text1"/>
          <w:sz w:val="24"/>
          <w:szCs w:val="24"/>
        </w:rPr>
        <w:t xml:space="preserve"> </w:t>
      </w:r>
      <w:proofErr w:type="spellStart"/>
      <w:r w:rsidRPr="00722335">
        <w:rPr>
          <w:color w:val="000000" w:themeColor="text1"/>
          <w:sz w:val="24"/>
          <w:szCs w:val="24"/>
        </w:rPr>
        <w:t>và</w:t>
      </w:r>
      <w:proofErr w:type="spellEnd"/>
      <w:r w:rsidRPr="00722335">
        <w:rPr>
          <w:color w:val="000000" w:themeColor="text1"/>
          <w:sz w:val="24"/>
          <w:szCs w:val="24"/>
        </w:rPr>
        <w:t xml:space="preserve"> </w:t>
      </w:r>
      <w:proofErr w:type="spellStart"/>
      <w:r w:rsidRPr="00722335">
        <w:rPr>
          <w:color w:val="000000" w:themeColor="text1"/>
          <w:sz w:val="24"/>
          <w:szCs w:val="24"/>
        </w:rPr>
        <w:t>cắm</w:t>
      </w:r>
      <w:proofErr w:type="spellEnd"/>
      <w:r w:rsidRPr="00722335">
        <w:rPr>
          <w:color w:val="000000" w:themeColor="text1"/>
          <w:sz w:val="24"/>
          <w:szCs w:val="24"/>
        </w:rPr>
        <w:t xml:space="preserve"> </w:t>
      </w:r>
      <w:proofErr w:type="spellStart"/>
      <w:r w:rsidRPr="00722335">
        <w:rPr>
          <w:color w:val="000000" w:themeColor="text1"/>
          <w:sz w:val="24"/>
          <w:szCs w:val="24"/>
        </w:rPr>
        <w:t>kim</w:t>
      </w:r>
      <w:proofErr w:type="spellEnd"/>
      <w:r w:rsidRPr="00722335">
        <w:rPr>
          <w:color w:val="000000" w:themeColor="text1"/>
          <w:sz w:val="24"/>
          <w:szCs w:val="24"/>
        </w:rPr>
        <w:t xml:space="preserve"> </w:t>
      </w:r>
      <w:proofErr w:type="spellStart"/>
      <w:r w:rsidRPr="00722335">
        <w:rPr>
          <w:color w:val="000000" w:themeColor="text1"/>
          <w:sz w:val="24"/>
          <w:szCs w:val="24"/>
        </w:rPr>
        <w:t>trong</w:t>
      </w:r>
      <w:proofErr w:type="spellEnd"/>
      <w:r w:rsidRPr="00722335">
        <w:rPr>
          <w:color w:val="000000" w:themeColor="text1"/>
          <w:sz w:val="24"/>
          <w:szCs w:val="24"/>
        </w:rPr>
        <w:t xml:space="preserve"> </w:t>
      </w:r>
      <w:proofErr w:type="spellStart"/>
      <w:r w:rsidRPr="00722335">
        <w:rPr>
          <w:color w:val="000000" w:themeColor="text1"/>
          <w:sz w:val="24"/>
          <w:szCs w:val="24"/>
        </w:rPr>
        <w:t>mô</w:t>
      </w:r>
      <w:proofErr w:type="spellEnd"/>
      <w:r w:rsidRPr="00722335">
        <w:rPr>
          <w:color w:val="000000" w:themeColor="text1"/>
          <w:sz w:val="24"/>
          <w:szCs w:val="24"/>
        </w:rPr>
        <w:t xml:space="preserve">, 89% ở </w:t>
      </w:r>
      <w:proofErr w:type="spellStart"/>
      <w:r w:rsidRPr="00722335">
        <w:rPr>
          <w:color w:val="000000" w:themeColor="text1"/>
          <w:sz w:val="24"/>
          <w:szCs w:val="24"/>
        </w:rPr>
        <w:t>nhóm</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w:t>
      </w:r>
      <w:proofErr w:type="spellStart"/>
      <w:r w:rsidRPr="00722335">
        <w:rPr>
          <w:color w:val="000000" w:themeColor="text1"/>
          <w:sz w:val="24"/>
          <w:szCs w:val="24"/>
        </w:rPr>
        <w:t>trị</w:t>
      </w:r>
      <w:proofErr w:type="spellEnd"/>
      <w:r w:rsidRPr="00722335">
        <w:rPr>
          <w:color w:val="000000" w:themeColor="text1"/>
          <w:sz w:val="24"/>
          <w:szCs w:val="24"/>
        </w:rPr>
        <w:t xml:space="preserve"> </w:t>
      </w:r>
      <w:proofErr w:type="spellStart"/>
      <w:r w:rsidRPr="00722335">
        <w:rPr>
          <w:color w:val="000000" w:themeColor="text1"/>
          <w:sz w:val="24"/>
          <w:szCs w:val="24"/>
        </w:rPr>
        <w:t>áp</w:t>
      </w:r>
      <w:proofErr w:type="spellEnd"/>
      <w:r w:rsidRPr="00722335">
        <w:rPr>
          <w:color w:val="000000" w:themeColor="text1"/>
          <w:sz w:val="24"/>
          <w:szCs w:val="24"/>
        </w:rPr>
        <w:t xml:space="preserve"> </w:t>
      </w:r>
      <w:proofErr w:type="spellStart"/>
      <w:r w:rsidRPr="00722335">
        <w:rPr>
          <w:color w:val="000000" w:themeColor="text1"/>
          <w:sz w:val="24"/>
          <w:szCs w:val="24"/>
        </w:rPr>
        <w:t>sát</w:t>
      </w:r>
      <w:proofErr w:type="spellEnd"/>
      <w:r w:rsidRPr="00722335">
        <w:rPr>
          <w:color w:val="000000" w:themeColor="text1"/>
          <w:sz w:val="24"/>
          <w:szCs w:val="24"/>
        </w:rPr>
        <w:t xml:space="preserve"> </w:t>
      </w:r>
      <w:proofErr w:type="spellStart"/>
      <w:r w:rsidRPr="00722335">
        <w:rPr>
          <w:color w:val="000000" w:themeColor="text1"/>
          <w:sz w:val="24"/>
          <w:szCs w:val="24"/>
        </w:rPr>
        <w:t>trong</w:t>
      </w:r>
      <w:proofErr w:type="spellEnd"/>
      <w:r w:rsidRPr="00722335">
        <w:rPr>
          <w:color w:val="000000" w:themeColor="text1"/>
          <w:sz w:val="24"/>
          <w:szCs w:val="24"/>
        </w:rPr>
        <w:t xml:space="preserve"> </w:t>
      </w:r>
      <w:proofErr w:type="spellStart"/>
      <w:r w:rsidRPr="00722335">
        <w:rPr>
          <w:color w:val="000000" w:themeColor="text1"/>
          <w:sz w:val="24"/>
          <w:szCs w:val="24"/>
        </w:rPr>
        <w:t>khoang</w:t>
      </w:r>
      <w:proofErr w:type="spellEnd"/>
      <w:r w:rsidRPr="00722335">
        <w:rPr>
          <w:color w:val="000000" w:themeColor="text1"/>
          <w:sz w:val="24"/>
          <w:szCs w:val="24"/>
        </w:rPr>
        <w:t xml:space="preserve"> (p = 0,06). Ở </w:t>
      </w:r>
      <w:proofErr w:type="spellStart"/>
      <w:r w:rsidRPr="00722335">
        <w:rPr>
          <w:color w:val="000000" w:themeColor="text1"/>
          <w:sz w:val="24"/>
          <w:szCs w:val="24"/>
        </w:rPr>
        <w:t>những</w:t>
      </w:r>
      <w:proofErr w:type="spellEnd"/>
      <w:r w:rsidRPr="00722335">
        <w:rPr>
          <w:color w:val="000000" w:themeColor="text1"/>
          <w:sz w:val="24"/>
          <w:szCs w:val="24"/>
        </w:rPr>
        <w:t xml:space="preserve"> </w:t>
      </w:r>
      <w:proofErr w:type="spellStart"/>
      <w:r w:rsidRPr="00722335">
        <w:rPr>
          <w:color w:val="000000" w:themeColor="text1"/>
          <w:sz w:val="24"/>
          <w:szCs w:val="24"/>
        </w:rPr>
        <w:t>bệnh</w:t>
      </w:r>
      <w:proofErr w:type="spellEnd"/>
      <w:r w:rsidRPr="00722335">
        <w:rPr>
          <w:color w:val="000000" w:themeColor="text1"/>
          <w:sz w:val="24"/>
          <w:szCs w:val="24"/>
        </w:rPr>
        <w:t xml:space="preserve"> </w:t>
      </w:r>
      <w:proofErr w:type="spellStart"/>
      <w:r w:rsidRPr="00722335">
        <w:rPr>
          <w:color w:val="000000" w:themeColor="text1"/>
          <w:sz w:val="24"/>
          <w:szCs w:val="24"/>
        </w:rPr>
        <w:t>nhân</w:t>
      </w:r>
      <w:proofErr w:type="spellEnd"/>
      <w:r w:rsidRPr="00722335">
        <w:rPr>
          <w:color w:val="000000" w:themeColor="text1"/>
          <w:sz w:val="24"/>
          <w:szCs w:val="24"/>
        </w:rPr>
        <w:t xml:space="preserve"> </w:t>
      </w:r>
      <w:proofErr w:type="spellStart"/>
      <w:r w:rsidRPr="00722335">
        <w:rPr>
          <w:color w:val="000000" w:themeColor="text1"/>
          <w:sz w:val="24"/>
          <w:szCs w:val="24"/>
        </w:rPr>
        <w:t>có</w:t>
      </w:r>
      <w:proofErr w:type="spellEnd"/>
      <w:r w:rsidRPr="00722335">
        <w:rPr>
          <w:color w:val="000000" w:themeColor="text1"/>
          <w:sz w:val="24"/>
          <w:szCs w:val="24"/>
        </w:rPr>
        <w:t xml:space="preserve"> </w:t>
      </w:r>
      <w:proofErr w:type="spellStart"/>
      <w:r w:rsidRPr="00722335">
        <w:rPr>
          <w:color w:val="000000" w:themeColor="text1"/>
          <w:sz w:val="24"/>
          <w:szCs w:val="24"/>
        </w:rPr>
        <w:t>thể</w:t>
      </w:r>
      <w:proofErr w:type="spellEnd"/>
      <w:r w:rsidRPr="00722335">
        <w:rPr>
          <w:color w:val="000000" w:themeColor="text1"/>
          <w:sz w:val="24"/>
          <w:szCs w:val="24"/>
        </w:rPr>
        <w:t xml:space="preserve"> </w:t>
      </w:r>
      <w:proofErr w:type="spellStart"/>
      <w:r w:rsidRPr="00722335">
        <w:rPr>
          <w:color w:val="000000" w:themeColor="text1"/>
          <w:sz w:val="24"/>
          <w:szCs w:val="24"/>
        </w:rPr>
        <w:t>tích</w:t>
      </w:r>
      <w:proofErr w:type="spellEnd"/>
      <w:r w:rsidRPr="00722335">
        <w:rPr>
          <w:color w:val="000000" w:themeColor="text1"/>
          <w:sz w:val="24"/>
          <w:szCs w:val="24"/>
        </w:rPr>
        <w:t xml:space="preserve"> </w:t>
      </w:r>
      <w:proofErr w:type="spellStart"/>
      <w:r w:rsidRPr="00722335">
        <w:rPr>
          <w:color w:val="000000" w:themeColor="text1"/>
          <w:sz w:val="24"/>
          <w:szCs w:val="24"/>
        </w:rPr>
        <w:t>khối</w:t>
      </w:r>
      <w:proofErr w:type="spellEnd"/>
      <w:r w:rsidRPr="00722335">
        <w:rPr>
          <w:color w:val="000000" w:themeColor="text1"/>
          <w:sz w:val="24"/>
          <w:szCs w:val="24"/>
        </w:rPr>
        <w:t xml:space="preserve"> u </w:t>
      </w:r>
      <w:proofErr w:type="spellStart"/>
      <w:r w:rsidRPr="00722335">
        <w:rPr>
          <w:color w:val="000000" w:themeColor="text1"/>
          <w:sz w:val="24"/>
          <w:szCs w:val="24"/>
        </w:rPr>
        <w:t>lớn</w:t>
      </w:r>
      <w:proofErr w:type="spellEnd"/>
      <w:r w:rsidRPr="00722335">
        <w:rPr>
          <w:color w:val="000000" w:themeColor="text1"/>
          <w:sz w:val="24"/>
          <w:szCs w:val="24"/>
        </w:rPr>
        <w:t xml:space="preserve"> (</w:t>
      </w:r>
      <w:proofErr w:type="spellStart"/>
      <w:r w:rsidRPr="00722335">
        <w:rPr>
          <w:color w:val="000000" w:themeColor="text1"/>
          <w:sz w:val="24"/>
          <w:szCs w:val="24"/>
        </w:rPr>
        <w:t>thể</w:t>
      </w:r>
      <w:proofErr w:type="spellEnd"/>
      <w:r w:rsidRPr="00722335">
        <w:rPr>
          <w:color w:val="000000" w:themeColor="text1"/>
          <w:sz w:val="24"/>
          <w:szCs w:val="24"/>
        </w:rPr>
        <w:t xml:space="preserve"> </w:t>
      </w:r>
      <w:proofErr w:type="spellStart"/>
      <w:r w:rsidRPr="00722335">
        <w:rPr>
          <w:color w:val="000000" w:themeColor="text1"/>
          <w:sz w:val="24"/>
          <w:szCs w:val="24"/>
        </w:rPr>
        <w:t>tích</w:t>
      </w:r>
      <w:proofErr w:type="spellEnd"/>
      <w:r w:rsidRPr="00722335">
        <w:rPr>
          <w:color w:val="000000" w:themeColor="text1"/>
          <w:sz w:val="24"/>
          <w:szCs w:val="24"/>
        </w:rPr>
        <w:t xml:space="preserve"> CTV-HR ≥ 30 ml), </w:t>
      </w:r>
      <w:proofErr w:type="spellStart"/>
      <w:r w:rsidRPr="00722335">
        <w:rPr>
          <w:color w:val="000000" w:themeColor="text1"/>
          <w:sz w:val="24"/>
          <w:szCs w:val="24"/>
        </w:rPr>
        <w:t>tỉ</w:t>
      </w:r>
      <w:proofErr w:type="spellEnd"/>
      <w:r w:rsidRPr="00722335">
        <w:rPr>
          <w:color w:val="000000" w:themeColor="text1"/>
          <w:sz w:val="24"/>
          <w:szCs w:val="24"/>
        </w:rPr>
        <w:t xml:space="preserve"> </w:t>
      </w:r>
      <w:proofErr w:type="spellStart"/>
      <w:r w:rsidRPr="00722335">
        <w:rPr>
          <w:color w:val="000000" w:themeColor="text1"/>
          <w:sz w:val="24"/>
          <w:szCs w:val="24"/>
        </w:rPr>
        <w:t>lệ</w:t>
      </w:r>
      <w:proofErr w:type="spellEnd"/>
      <w:r w:rsidRPr="00722335">
        <w:rPr>
          <w:color w:val="000000" w:themeColor="text1"/>
          <w:sz w:val="24"/>
          <w:szCs w:val="24"/>
        </w:rPr>
        <w:t xml:space="preserve"> </w:t>
      </w:r>
      <w:proofErr w:type="spellStart"/>
      <w:r w:rsidRPr="00722335">
        <w:rPr>
          <w:color w:val="000000" w:themeColor="text1"/>
          <w:sz w:val="24"/>
          <w:szCs w:val="24"/>
        </w:rPr>
        <w:t>kiểm</w:t>
      </w:r>
      <w:proofErr w:type="spellEnd"/>
      <w:r w:rsidRPr="00722335">
        <w:rPr>
          <w:color w:val="000000" w:themeColor="text1"/>
          <w:sz w:val="24"/>
          <w:szCs w:val="24"/>
        </w:rPr>
        <w:t xml:space="preserve"> </w:t>
      </w:r>
      <w:proofErr w:type="spellStart"/>
      <w:r w:rsidRPr="00722335">
        <w:rPr>
          <w:color w:val="000000" w:themeColor="text1"/>
          <w:sz w:val="24"/>
          <w:szCs w:val="24"/>
        </w:rPr>
        <w:t>soát</w:t>
      </w:r>
      <w:proofErr w:type="spellEnd"/>
      <w:r w:rsidRPr="00722335">
        <w:rPr>
          <w:color w:val="000000" w:themeColor="text1"/>
          <w:sz w:val="24"/>
          <w:szCs w:val="24"/>
        </w:rPr>
        <w:t xml:space="preserve"> </w:t>
      </w:r>
      <w:proofErr w:type="spellStart"/>
      <w:r w:rsidRPr="00722335">
        <w:rPr>
          <w:color w:val="000000" w:themeColor="text1"/>
          <w:sz w:val="24"/>
          <w:szCs w:val="24"/>
        </w:rPr>
        <w:t>tại</w:t>
      </w:r>
      <w:proofErr w:type="spellEnd"/>
      <w:r w:rsidRPr="00722335">
        <w:rPr>
          <w:color w:val="000000" w:themeColor="text1"/>
          <w:sz w:val="24"/>
          <w:szCs w:val="24"/>
        </w:rPr>
        <w:t xml:space="preserve"> </w:t>
      </w:r>
      <w:proofErr w:type="spellStart"/>
      <w:r w:rsidRPr="00722335">
        <w:rPr>
          <w:color w:val="000000" w:themeColor="text1"/>
          <w:sz w:val="24"/>
          <w:szCs w:val="24"/>
        </w:rPr>
        <w:t>chỗ</w:t>
      </w:r>
      <w:proofErr w:type="spellEnd"/>
      <w:r w:rsidRPr="00722335">
        <w:rPr>
          <w:color w:val="000000" w:themeColor="text1"/>
          <w:sz w:val="24"/>
          <w:szCs w:val="24"/>
        </w:rPr>
        <w:t xml:space="preserve"> ở </w:t>
      </w:r>
      <w:proofErr w:type="spellStart"/>
      <w:r w:rsidRPr="00722335">
        <w:rPr>
          <w:color w:val="000000" w:themeColor="text1"/>
          <w:sz w:val="24"/>
          <w:szCs w:val="24"/>
        </w:rPr>
        <w:t>thời</w:t>
      </w:r>
      <w:proofErr w:type="spellEnd"/>
      <w:r w:rsidRPr="00722335">
        <w:rPr>
          <w:color w:val="000000" w:themeColor="text1"/>
          <w:sz w:val="24"/>
          <w:szCs w:val="24"/>
        </w:rPr>
        <w:t xml:space="preserve"> </w:t>
      </w:r>
      <w:proofErr w:type="spellStart"/>
      <w:r w:rsidRPr="00722335">
        <w:rPr>
          <w:color w:val="000000" w:themeColor="text1"/>
          <w:sz w:val="24"/>
          <w:szCs w:val="24"/>
        </w:rPr>
        <w:t>điểm</w:t>
      </w:r>
      <w:proofErr w:type="spellEnd"/>
      <w:r w:rsidRPr="00722335">
        <w:rPr>
          <w:color w:val="000000" w:themeColor="text1"/>
          <w:sz w:val="24"/>
          <w:szCs w:val="24"/>
        </w:rPr>
        <w:t xml:space="preserve"> 3 </w:t>
      </w:r>
      <w:proofErr w:type="spellStart"/>
      <w:r w:rsidRPr="00722335">
        <w:rPr>
          <w:color w:val="000000" w:themeColor="text1"/>
          <w:sz w:val="24"/>
          <w:szCs w:val="24"/>
        </w:rPr>
        <w:t>năm</w:t>
      </w:r>
      <w:proofErr w:type="spellEnd"/>
      <w:r w:rsidRPr="00722335">
        <w:rPr>
          <w:color w:val="000000" w:themeColor="text1"/>
          <w:sz w:val="24"/>
          <w:szCs w:val="24"/>
        </w:rPr>
        <w:t xml:space="preserve"> ở </w:t>
      </w:r>
      <w:proofErr w:type="spellStart"/>
      <w:r w:rsidRPr="00722335">
        <w:rPr>
          <w:color w:val="000000" w:themeColor="text1"/>
          <w:sz w:val="24"/>
          <w:szCs w:val="24"/>
        </w:rPr>
        <w:t>nhóm</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w:t>
      </w:r>
      <w:proofErr w:type="spellStart"/>
      <w:r w:rsidRPr="00722335">
        <w:rPr>
          <w:color w:val="000000" w:themeColor="text1"/>
          <w:sz w:val="24"/>
          <w:szCs w:val="24"/>
        </w:rPr>
        <w:t>trị</w:t>
      </w:r>
      <w:proofErr w:type="spellEnd"/>
      <w:r w:rsidRPr="00722335">
        <w:rPr>
          <w:color w:val="000000" w:themeColor="text1"/>
          <w:sz w:val="24"/>
          <w:szCs w:val="24"/>
        </w:rPr>
        <w:t xml:space="preserve"> </w:t>
      </w:r>
      <w:proofErr w:type="spellStart"/>
      <w:r w:rsidRPr="00722335">
        <w:rPr>
          <w:color w:val="000000" w:themeColor="text1"/>
          <w:sz w:val="24"/>
          <w:szCs w:val="24"/>
        </w:rPr>
        <w:t>áp</w:t>
      </w:r>
      <w:proofErr w:type="spellEnd"/>
      <w:r w:rsidRPr="00722335">
        <w:rPr>
          <w:color w:val="000000" w:themeColor="text1"/>
          <w:sz w:val="24"/>
          <w:szCs w:val="24"/>
        </w:rPr>
        <w:t xml:space="preserve"> </w:t>
      </w:r>
      <w:proofErr w:type="spellStart"/>
      <w:r w:rsidRPr="00722335">
        <w:rPr>
          <w:color w:val="000000" w:themeColor="text1"/>
          <w:sz w:val="24"/>
          <w:szCs w:val="24"/>
        </w:rPr>
        <w:t>sát</w:t>
      </w:r>
      <w:proofErr w:type="spellEnd"/>
      <w:r w:rsidRPr="00722335">
        <w:rPr>
          <w:color w:val="000000" w:themeColor="text1"/>
          <w:sz w:val="24"/>
          <w:szCs w:val="24"/>
        </w:rPr>
        <w:t xml:space="preserve"> </w:t>
      </w:r>
      <w:proofErr w:type="spellStart"/>
      <w:r w:rsidRPr="00722335">
        <w:rPr>
          <w:color w:val="000000" w:themeColor="text1"/>
          <w:sz w:val="24"/>
          <w:szCs w:val="24"/>
        </w:rPr>
        <w:t>trong</w:t>
      </w:r>
      <w:proofErr w:type="spellEnd"/>
      <w:r w:rsidRPr="00722335">
        <w:rPr>
          <w:color w:val="000000" w:themeColor="text1"/>
          <w:sz w:val="24"/>
          <w:szCs w:val="24"/>
        </w:rPr>
        <w:t xml:space="preserve"> </w:t>
      </w:r>
      <w:proofErr w:type="spellStart"/>
      <w:r w:rsidRPr="00722335">
        <w:rPr>
          <w:color w:val="000000" w:themeColor="text1"/>
          <w:sz w:val="24"/>
          <w:szCs w:val="24"/>
        </w:rPr>
        <w:t>khoang</w:t>
      </w:r>
      <w:proofErr w:type="spellEnd"/>
      <w:r w:rsidRPr="00722335">
        <w:rPr>
          <w:color w:val="000000" w:themeColor="text1"/>
          <w:sz w:val="24"/>
          <w:szCs w:val="24"/>
        </w:rPr>
        <w:t xml:space="preserve"> </w:t>
      </w:r>
      <w:proofErr w:type="spellStart"/>
      <w:r w:rsidRPr="00722335">
        <w:rPr>
          <w:color w:val="000000" w:themeColor="text1"/>
          <w:sz w:val="24"/>
          <w:szCs w:val="24"/>
        </w:rPr>
        <w:t>kết</w:t>
      </w:r>
      <w:proofErr w:type="spellEnd"/>
      <w:r w:rsidRPr="00722335">
        <w:rPr>
          <w:color w:val="000000" w:themeColor="text1"/>
          <w:sz w:val="24"/>
          <w:szCs w:val="24"/>
        </w:rPr>
        <w:t xml:space="preserve"> </w:t>
      </w:r>
      <w:proofErr w:type="spellStart"/>
      <w:r w:rsidRPr="00722335">
        <w:rPr>
          <w:color w:val="000000" w:themeColor="text1"/>
          <w:sz w:val="24"/>
          <w:szCs w:val="24"/>
        </w:rPr>
        <w:t>hợp</w:t>
      </w:r>
      <w:proofErr w:type="spellEnd"/>
      <w:r w:rsidRPr="00722335">
        <w:rPr>
          <w:color w:val="000000" w:themeColor="text1"/>
          <w:sz w:val="24"/>
          <w:szCs w:val="24"/>
        </w:rPr>
        <w:t xml:space="preserve"> </w:t>
      </w:r>
      <w:proofErr w:type="spellStart"/>
      <w:r w:rsidRPr="00722335">
        <w:rPr>
          <w:color w:val="000000" w:themeColor="text1"/>
          <w:sz w:val="24"/>
          <w:szCs w:val="24"/>
        </w:rPr>
        <w:t>cắm</w:t>
      </w:r>
      <w:proofErr w:type="spellEnd"/>
      <w:r w:rsidRPr="00722335">
        <w:rPr>
          <w:color w:val="000000" w:themeColor="text1"/>
          <w:sz w:val="24"/>
          <w:szCs w:val="24"/>
        </w:rPr>
        <w:t xml:space="preserve"> </w:t>
      </w:r>
      <w:proofErr w:type="spellStart"/>
      <w:r w:rsidRPr="00722335">
        <w:rPr>
          <w:color w:val="000000" w:themeColor="text1"/>
          <w:sz w:val="24"/>
          <w:szCs w:val="24"/>
        </w:rPr>
        <w:t>kim</w:t>
      </w:r>
      <w:proofErr w:type="spellEnd"/>
      <w:r w:rsidRPr="00722335">
        <w:rPr>
          <w:color w:val="000000" w:themeColor="text1"/>
          <w:sz w:val="24"/>
          <w:szCs w:val="24"/>
        </w:rPr>
        <w:t xml:space="preserve"> </w:t>
      </w:r>
      <w:proofErr w:type="spellStart"/>
      <w:r w:rsidRPr="00722335">
        <w:rPr>
          <w:color w:val="000000" w:themeColor="text1"/>
          <w:sz w:val="24"/>
          <w:szCs w:val="24"/>
        </w:rPr>
        <w:t>trong</w:t>
      </w:r>
      <w:proofErr w:type="spellEnd"/>
      <w:r w:rsidRPr="00722335">
        <w:rPr>
          <w:color w:val="000000" w:themeColor="text1"/>
          <w:sz w:val="24"/>
          <w:szCs w:val="24"/>
        </w:rPr>
        <w:t xml:space="preserve"> </w:t>
      </w:r>
      <w:proofErr w:type="spellStart"/>
      <w:r w:rsidRPr="00722335">
        <w:rPr>
          <w:color w:val="000000" w:themeColor="text1"/>
          <w:sz w:val="24"/>
          <w:szCs w:val="24"/>
        </w:rPr>
        <w:t>mô</w:t>
      </w:r>
      <w:proofErr w:type="spellEnd"/>
      <w:r w:rsidRPr="00722335">
        <w:rPr>
          <w:color w:val="000000" w:themeColor="text1"/>
          <w:sz w:val="24"/>
          <w:szCs w:val="24"/>
        </w:rPr>
        <w:t xml:space="preserve"> </w:t>
      </w:r>
      <w:proofErr w:type="spellStart"/>
      <w:r w:rsidRPr="00722335">
        <w:rPr>
          <w:color w:val="000000" w:themeColor="text1"/>
          <w:sz w:val="24"/>
          <w:szCs w:val="24"/>
        </w:rPr>
        <w:t>là</w:t>
      </w:r>
      <w:proofErr w:type="spellEnd"/>
      <w:r w:rsidRPr="00722335">
        <w:rPr>
          <w:color w:val="000000" w:themeColor="text1"/>
          <w:sz w:val="24"/>
          <w:szCs w:val="24"/>
        </w:rPr>
        <w:t xml:space="preserve"> 92% </w:t>
      </w:r>
      <w:proofErr w:type="spellStart"/>
      <w:r w:rsidRPr="00722335">
        <w:rPr>
          <w:color w:val="000000" w:themeColor="text1"/>
          <w:sz w:val="24"/>
          <w:szCs w:val="24"/>
        </w:rPr>
        <w:t>và</w:t>
      </w:r>
      <w:proofErr w:type="spellEnd"/>
      <w:r w:rsidRPr="00722335">
        <w:rPr>
          <w:color w:val="000000" w:themeColor="text1"/>
          <w:sz w:val="24"/>
          <w:szCs w:val="24"/>
        </w:rPr>
        <w:t xml:space="preserve"> </w:t>
      </w:r>
      <w:proofErr w:type="spellStart"/>
      <w:r w:rsidRPr="00722335">
        <w:rPr>
          <w:color w:val="000000" w:themeColor="text1"/>
          <w:sz w:val="24"/>
          <w:szCs w:val="24"/>
        </w:rPr>
        <w:t>tỉ</w:t>
      </w:r>
      <w:proofErr w:type="spellEnd"/>
      <w:r w:rsidRPr="00722335">
        <w:rPr>
          <w:color w:val="000000" w:themeColor="text1"/>
          <w:sz w:val="24"/>
          <w:szCs w:val="24"/>
        </w:rPr>
        <w:t xml:space="preserve"> </w:t>
      </w:r>
      <w:proofErr w:type="spellStart"/>
      <w:r w:rsidRPr="00722335">
        <w:rPr>
          <w:color w:val="000000" w:themeColor="text1"/>
          <w:sz w:val="24"/>
          <w:szCs w:val="24"/>
        </w:rPr>
        <w:t>lệ</w:t>
      </w:r>
      <w:proofErr w:type="spellEnd"/>
      <w:r w:rsidRPr="00722335">
        <w:rPr>
          <w:color w:val="000000" w:themeColor="text1"/>
          <w:sz w:val="24"/>
          <w:szCs w:val="24"/>
        </w:rPr>
        <w:t xml:space="preserve"> </w:t>
      </w:r>
      <w:proofErr w:type="spellStart"/>
      <w:r w:rsidRPr="00722335">
        <w:rPr>
          <w:color w:val="000000" w:themeColor="text1"/>
          <w:sz w:val="24"/>
          <w:szCs w:val="24"/>
        </w:rPr>
        <w:t>này</w:t>
      </w:r>
      <w:proofErr w:type="spellEnd"/>
      <w:r w:rsidRPr="00722335">
        <w:rPr>
          <w:color w:val="000000" w:themeColor="text1"/>
          <w:sz w:val="24"/>
          <w:szCs w:val="24"/>
        </w:rPr>
        <w:t xml:space="preserve"> </w:t>
      </w:r>
      <w:proofErr w:type="spellStart"/>
      <w:r w:rsidRPr="00722335">
        <w:rPr>
          <w:color w:val="000000" w:themeColor="text1"/>
          <w:sz w:val="24"/>
          <w:szCs w:val="24"/>
        </w:rPr>
        <w:t>là</w:t>
      </w:r>
      <w:proofErr w:type="spellEnd"/>
      <w:r w:rsidRPr="00722335">
        <w:rPr>
          <w:color w:val="000000" w:themeColor="text1"/>
          <w:sz w:val="24"/>
          <w:szCs w:val="24"/>
        </w:rPr>
        <w:t xml:space="preserve"> 82% ở </w:t>
      </w:r>
      <w:proofErr w:type="spellStart"/>
      <w:r w:rsidRPr="00722335">
        <w:rPr>
          <w:color w:val="000000" w:themeColor="text1"/>
          <w:sz w:val="24"/>
          <w:szCs w:val="24"/>
        </w:rPr>
        <w:t>nhóm</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w:t>
      </w:r>
      <w:proofErr w:type="spellStart"/>
      <w:r w:rsidRPr="00722335">
        <w:rPr>
          <w:color w:val="000000" w:themeColor="text1"/>
          <w:sz w:val="24"/>
          <w:szCs w:val="24"/>
        </w:rPr>
        <w:t>trị</w:t>
      </w:r>
      <w:proofErr w:type="spellEnd"/>
      <w:r w:rsidRPr="00722335">
        <w:rPr>
          <w:color w:val="000000" w:themeColor="text1"/>
          <w:sz w:val="24"/>
          <w:szCs w:val="24"/>
        </w:rPr>
        <w:t xml:space="preserve"> </w:t>
      </w:r>
      <w:proofErr w:type="spellStart"/>
      <w:r w:rsidRPr="00722335">
        <w:rPr>
          <w:color w:val="000000" w:themeColor="text1"/>
          <w:sz w:val="24"/>
          <w:szCs w:val="24"/>
        </w:rPr>
        <w:t>áp</w:t>
      </w:r>
      <w:proofErr w:type="spellEnd"/>
      <w:r w:rsidRPr="00722335">
        <w:rPr>
          <w:color w:val="000000" w:themeColor="text1"/>
          <w:sz w:val="24"/>
          <w:szCs w:val="24"/>
        </w:rPr>
        <w:t xml:space="preserve"> </w:t>
      </w:r>
      <w:proofErr w:type="spellStart"/>
      <w:r w:rsidRPr="00722335">
        <w:rPr>
          <w:color w:val="000000" w:themeColor="text1"/>
          <w:sz w:val="24"/>
          <w:szCs w:val="24"/>
        </w:rPr>
        <w:t>sát</w:t>
      </w:r>
      <w:proofErr w:type="spellEnd"/>
      <w:r w:rsidRPr="00722335">
        <w:rPr>
          <w:color w:val="000000" w:themeColor="text1"/>
          <w:sz w:val="24"/>
          <w:szCs w:val="24"/>
        </w:rPr>
        <w:t xml:space="preserve"> </w:t>
      </w:r>
      <w:proofErr w:type="spellStart"/>
      <w:r w:rsidRPr="00722335">
        <w:rPr>
          <w:color w:val="000000" w:themeColor="text1"/>
          <w:sz w:val="24"/>
          <w:szCs w:val="24"/>
        </w:rPr>
        <w:t>trong</w:t>
      </w:r>
      <w:proofErr w:type="spellEnd"/>
      <w:r w:rsidRPr="00722335">
        <w:rPr>
          <w:color w:val="000000" w:themeColor="text1"/>
          <w:sz w:val="24"/>
          <w:szCs w:val="24"/>
        </w:rPr>
        <w:t xml:space="preserve"> </w:t>
      </w:r>
      <w:proofErr w:type="spellStart"/>
      <w:r w:rsidRPr="00722335">
        <w:rPr>
          <w:color w:val="000000" w:themeColor="text1"/>
          <w:sz w:val="24"/>
          <w:szCs w:val="24"/>
        </w:rPr>
        <w:t>khoang</w:t>
      </w:r>
      <w:proofErr w:type="spellEnd"/>
      <w:r w:rsidRPr="00722335">
        <w:rPr>
          <w:color w:val="000000" w:themeColor="text1"/>
          <w:sz w:val="24"/>
          <w:szCs w:val="24"/>
        </w:rPr>
        <w:t xml:space="preserve"> (p = 0,02). Trong </w:t>
      </w:r>
      <w:proofErr w:type="spellStart"/>
      <w:r w:rsidRPr="00722335">
        <w:rPr>
          <w:color w:val="000000" w:themeColor="text1"/>
          <w:sz w:val="24"/>
          <w:szCs w:val="24"/>
        </w:rPr>
        <w:t>khi</w:t>
      </w:r>
      <w:proofErr w:type="spellEnd"/>
      <w:r w:rsidRPr="00722335">
        <w:rPr>
          <w:color w:val="000000" w:themeColor="text1"/>
          <w:sz w:val="24"/>
          <w:szCs w:val="24"/>
        </w:rPr>
        <w:t xml:space="preserve"> </w:t>
      </w:r>
      <w:proofErr w:type="spellStart"/>
      <w:r w:rsidRPr="00722335">
        <w:rPr>
          <w:color w:val="000000" w:themeColor="text1"/>
          <w:sz w:val="24"/>
          <w:szCs w:val="24"/>
        </w:rPr>
        <w:t>đó</w:t>
      </w:r>
      <w:proofErr w:type="spellEnd"/>
      <w:r w:rsidRPr="00722335">
        <w:rPr>
          <w:color w:val="000000" w:themeColor="text1"/>
          <w:sz w:val="24"/>
          <w:szCs w:val="24"/>
        </w:rPr>
        <w:t xml:space="preserve">, ở </w:t>
      </w:r>
      <w:proofErr w:type="spellStart"/>
      <w:r w:rsidRPr="00722335">
        <w:rPr>
          <w:color w:val="000000" w:themeColor="text1"/>
          <w:sz w:val="24"/>
          <w:szCs w:val="24"/>
        </w:rPr>
        <w:t>những</w:t>
      </w:r>
      <w:proofErr w:type="spellEnd"/>
      <w:r w:rsidRPr="00722335">
        <w:rPr>
          <w:color w:val="000000" w:themeColor="text1"/>
          <w:sz w:val="24"/>
          <w:szCs w:val="24"/>
        </w:rPr>
        <w:t xml:space="preserve"> </w:t>
      </w:r>
      <w:proofErr w:type="spellStart"/>
      <w:r w:rsidRPr="00722335">
        <w:rPr>
          <w:color w:val="000000" w:themeColor="text1"/>
          <w:sz w:val="24"/>
          <w:szCs w:val="24"/>
        </w:rPr>
        <w:t>bệnh</w:t>
      </w:r>
      <w:proofErr w:type="spellEnd"/>
      <w:r w:rsidRPr="00722335">
        <w:rPr>
          <w:color w:val="000000" w:themeColor="text1"/>
          <w:sz w:val="24"/>
          <w:szCs w:val="24"/>
        </w:rPr>
        <w:t xml:space="preserve"> </w:t>
      </w:r>
      <w:proofErr w:type="spellStart"/>
      <w:r w:rsidRPr="00722335">
        <w:rPr>
          <w:color w:val="000000" w:themeColor="text1"/>
          <w:sz w:val="24"/>
          <w:szCs w:val="24"/>
        </w:rPr>
        <w:t>nhân</w:t>
      </w:r>
      <w:proofErr w:type="spellEnd"/>
      <w:r w:rsidRPr="00722335">
        <w:rPr>
          <w:color w:val="000000" w:themeColor="text1"/>
          <w:sz w:val="24"/>
          <w:szCs w:val="24"/>
        </w:rPr>
        <w:t xml:space="preserve"> </w:t>
      </w:r>
      <w:proofErr w:type="spellStart"/>
      <w:r w:rsidRPr="00722335">
        <w:rPr>
          <w:color w:val="000000" w:themeColor="text1"/>
          <w:sz w:val="24"/>
          <w:szCs w:val="24"/>
        </w:rPr>
        <w:t>có</w:t>
      </w:r>
      <w:proofErr w:type="spellEnd"/>
      <w:r w:rsidRPr="00722335">
        <w:rPr>
          <w:color w:val="000000" w:themeColor="text1"/>
          <w:sz w:val="24"/>
          <w:szCs w:val="24"/>
        </w:rPr>
        <w:t xml:space="preserve"> </w:t>
      </w:r>
      <w:proofErr w:type="spellStart"/>
      <w:r w:rsidRPr="00722335">
        <w:rPr>
          <w:color w:val="000000" w:themeColor="text1"/>
          <w:sz w:val="24"/>
          <w:szCs w:val="24"/>
        </w:rPr>
        <w:t>thể</w:t>
      </w:r>
      <w:proofErr w:type="spellEnd"/>
      <w:r w:rsidRPr="00722335">
        <w:rPr>
          <w:color w:val="000000" w:themeColor="text1"/>
          <w:sz w:val="24"/>
          <w:szCs w:val="24"/>
        </w:rPr>
        <w:t xml:space="preserve"> </w:t>
      </w:r>
      <w:proofErr w:type="spellStart"/>
      <w:r w:rsidRPr="00722335">
        <w:rPr>
          <w:color w:val="000000" w:themeColor="text1"/>
          <w:sz w:val="24"/>
          <w:szCs w:val="24"/>
        </w:rPr>
        <w:t>tích</w:t>
      </w:r>
      <w:proofErr w:type="spellEnd"/>
      <w:r w:rsidRPr="00722335">
        <w:rPr>
          <w:color w:val="000000" w:themeColor="text1"/>
          <w:sz w:val="24"/>
          <w:szCs w:val="24"/>
        </w:rPr>
        <w:t xml:space="preserve"> u </w:t>
      </w:r>
      <w:proofErr w:type="spellStart"/>
      <w:r w:rsidRPr="00722335">
        <w:rPr>
          <w:color w:val="000000" w:themeColor="text1"/>
          <w:sz w:val="24"/>
          <w:szCs w:val="24"/>
        </w:rPr>
        <w:t>nhỏ</w:t>
      </w:r>
      <w:proofErr w:type="spellEnd"/>
      <w:r w:rsidRPr="00722335">
        <w:rPr>
          <w:color w:val="000000" w:themeColor="text1"/>
          <w:sz w:val="24"/>
          <w:szCs w:val="24"/>
        </w:rPr>
        <w:t xml:space="preserve"> (</w:t>
      </w:r>
      <w:proofErr w:type="spellStart"/>
      <w:r w:rsidRPr="00722335">
        <w:rPr>
          <w:color w:val="000000" w:themeColor="text1"/>
          <w:sz w:val="24"/>
          <w:szCs w:val="24"/>
        </w:rPr>
        <w:t>thể</w:t>
      </w:r>
      <w:proofErr w:type="spellEnd"/>
      <w:r w:rsidRPr="00722335">
        <w:rPr>
          <w:color w:val="000000" w:themeColor="text1"/>
          <w:sz w:val="24"/>
          <w:szCs w:val="24"/>
        </w:rPr>
        <w:t xml:space="preserve"> </w:t>
      </w:r>
      <w:proofErr w:type="spellStart"/>
      <w:r w:rsidRPr="00722335">
        <w:rPr>
          <w:color w:val="000000" w:themeColor="text1"/>
          <w:sz w:val="24"/>
          <w:szCs w:val="24"/>
        </w:rPr>
        <w:t>tích</w:t>
      </w:r>
      <w:proofErr w:type="spellEnd"/>
      <w:r w:rsidRPr="00722335">
        <w:rPr>
          <w:color w:val="000000" w:themeColor="text1"/>
          <w:sz w:val="24"/>
          <w:szCs w:val="24"/>
        </w:rPr>
        <w:t xml:space="preserve"> CTV-HR &lt; 30 ml), </w:t>
      </w:r>
      <w:proofErr w:type="spellStart"/>
      <w:r w:rsidRPr="00722335">
        <w:rPr>
          <w:color w:val="000000" w:themeColor="text1"/>
          <w:sz w:val="24"/>
          <w:szCs w:val="24"/>
        </w:rPr>
        <w:t>tỉ</w:t>
      </w:r>
      <w:proofErr w:type="spellEnd"/>
      <w:r w:rsidRPr="00722335">
        <w:rPr>
          <w:color w:val="000000" w:themeColor="text1"/>
          <w:sz w:val="24"/>
          <w:szCs w:val="24"/>
        </w:rPr>
        <w:t xml:space="preserve"> </w:t>
      </w:r>
      <w:proofErr w:type="spellStart"/>
      <w:r w:rsidRPr="00722335">
        <w:rPr>
          <w:color w:val="000000" w:themeColor="text1"/>
          <w:sz w:val="24"/>
          <w:szCs w:val="24"/>
        </w:rPr>
        <w:t>lệ</w:t>
      </w:r>
      <w:proofErr w:type="spellEnd"/>
      <w:r w:rsidRPr="00722335">
        <w:rPr>
          <w:color w:val="000000" w:themeColor="text1"/>
          <w:sz w:val="24"/>
          <w:szCs w:val="24"/>
        </w:rPr>
        <w:t xml:space="preserve"> </w:t>
      </w:r>
      <w:proofErr w:type="spellStart"/>
      <w:r w:rsidRPr="00722335">
        <w:rPr>
          <w:color w:val="000000" w:themeColor="text1"/>
          <w:sz w:val="24"/>
          <w:szCs w:val="24"/>
        </w:rPr>
        <w:t>kiểm</w:t>
      </w:r>
      <w:proofErr w:type="spellEnd"/>
      <w:r w:rsidRPr="00722335">
        <w:rPr>
          <w:color w:val="000000" w:themeColor="text1"/>
          <w:sz w:val="24"/>
          <w:szCs w:val="24"/>
        </w:rPr>
        <w:t xml:space="preserve"> </w:t>
      </w:r>
      <w:proofErr w:type="spellStart"/>
      <w:r w:rsidRPr="00722335">
        <w:rPr>
          <w:color w:val="000000" w:themeColor="text1"/>
          <w:sz w:val="24"/>
          <w:szCs w:val="24"/>
        </w:rPr>
        <w:t>soát</w:t>
      </w:r>
      <w:proofErr w:type="spellEnd"/>
      <w:r w:rsidRPr="00722335">
        <w:rPr>
          <w:color w:val="000000" w:themeColor="text1"/>
          <w:sz w:val="24"/>
          <w:szCs w:val="24"/>
        </w:rPr>
        <w:t xml:space="preserve"> </w:t>
      </w:r>
      <w:proofErr w:type="spellStart"/>
      <w:r w:rsidRPr="00722335">
        <w:rPr>
          <w:color w:val="000000" w:themeColor="text1"/>
          <w:sz w:val="24"/>
          <w:szCs w:val="24"/>
        </w:rPr>
        <w:t>tại</w:t>
      </w:r>
      <w:proofErr w:type="spellEnd"/>
      <w:r w:rsidRPr="00722335">
        <w:rPr>
          <w:color w:val="000000" w:themeColor="text1"/>
          <w:sz w:val="24"/>
          <w:szCs w:val="24"/>
        </w:rPr>
        <w:t xml:space="preserve"> </w:t>
      </w:r>
      <w:proofErr w:type="spellStart"/>
      <w:r w:rsidRPr="00722335">
        <w:rPr>
          <w:color w:val="000000" w:themeColor="text1"/>
          <w:sz w:val="24"/>
          <w:szCs w:val="24"/>
        </w:rPr>
        <w:t>chỗ</w:t>
      </w:r>
      <w:proofErr w:type="spellEnd"/>
      <w:r w:rsidRPr="00722335">
        <w:rPr>
          <w:color w:val="000000" w:themeColor="text1"/>
          <w:sz w:val="24"/>
          <w:szCs w:val="24"/>
        </w:rPr>
        <w:t xml:space="preserve"> ở </w:t>
      </w:r>
      <w:proofErr w:type="spellStart"/>
      <w:r w:rsidRPr="00722335">
        <w:rPr>
          <w:color w:val="000000" w:themeColor="text1"/>
          <w:sz w:val="24"/>
          <w:szCs w:val="24"/>
        </w:rPr>
        <w:t>thời</w:t>
      </w:r>
      <w:proofErr w:type="spellEnd"/>
      <w:r w:rsidRPr="00722335">
        <w:rPr>
          <w:color w:val="000000" w:themeColor="text1"/>
          <w:sz w:val="24"/>
          <w:szCs w:val="24"/>
        </w:rPr>
        <w:t xml:space="preserve"> </w:t>
      </w:r>
      <w:proofErr w:type="spellStart"/>
      <w:r w:rsidRPr="00722335">
        <w:rPr>
          <w:color w:val="000000" w:themeColor="text1"/>
          <w:sz w:val="24"/>
          <w:szCs w:val="24"/>
        </w:rPr>
        <w:t>điểm</w:t>
      </w:r>
      <w:proofErr w:type="spellEnd"/>
      <w:r w:rsidRPr="00722335">
        <w:rPr>
          <w:color w:val="000000" w:themeColor="text1"/>
          <w:sz w:val="24"/>
          <w:szCs w:val="24"/>
        </w:rPr>
        <w:t xml:space="preserve"> 3 </w:t>
      </w:r>
      <w:proofErr w:type="spellStart"/>
      <w:r w:rsidRPr="00722335">
        <w:rPr>
          <w:color w:val="000000" w:themeColor="text1"/>
          <w:sz w:val="24"/>
          <w:szCs w:val="24"/>
        </w:rPr>
        <w:t>năm</w:t>
      </w:r>
      <w:proofErr w:type="spellEnd"/>
      <w:r w:rsidRPr="00722335">
        <w:rPr>
          <w:color w:val="000000" w:themeColor="text1"/>
          <w:sz w:val="24"/>
          <w:szCs w:val="24"/>
        </w:rPr>
        <w:t xml:space="preserve"> </w:t>
      </w:r>
      <w:proofErr w:type="spellStart"/>
      <w:r w:rsidRPr="00722335">
        <w:rPr>
          <w:color w:val="000000" w:themeColor="text1"/>
          <w:sz w:val="24"/>
          <w:szCs w:val="24"/>
        </w:rPr>
        <w:t>tương</w:t>
      </w:r>
      <w:proofErr w:type="spellEnd"/>
      <w:r w:rsidRPr="00722335">
        <w:rPr>
          <w:color w:val="000000" w:themeColor="text1"/>
          <w:sz w:val="24"/>
          <w:szCs w:val="24"/>
        </w:rPr>
        <w:t xml:space="preserve"> </w:t>
      </w:r>
      <w:proofErr w:type="spellStart"/>
      <w:r w:rsidRPr="00722335">
        <w:rPr>
          <w:color w:val="000000" w:themeColor="text1"/>
          <w:sz w:val="24"/>
          <w:szCs w:val="24"/>
        </w:rPr>
        <w:t>ứng</w:t>
      </w:r>
      <w:proofErr w:type="spellEnd"/>
      <w:r w:rsidRPr="00722335">
        <w:rPr>
          <w:color w:val="000000" w:themeColor="text1"/>
          <w:sz w:val="24"/>
          <w:szCs w:val="24"/>
        </w:rPr>
        <w:t xml:space="preserve"> </w:t>
      </w:r>
      <w:proofErr w:type="spellStart"/>
      <w:r w:rsidRPr="00722335">
        <w:rPr>
          <w:color w:val="000000" w:themeColor="text1"/>
          <w:sz w:val="24"/>
          <w:szCs w:val="24"/>
        </w:rPr>
        <w:t>là</w:t>
      </w:r>
      <w:proofErr w:type="spellEnd"/>
      <w:r w:rsidRPr="00722335">
        <w:rPr>
          <w:color w:val="000000" w:themeColor="text1"/>
          <w:sz w:val="24"/>
          <w:szCs w:val="24"/>
        </w:rPr>
        <w:t xml:space="preserve"> 97% ở </w:t>
      </w:r>
      <w:proofErr w:type="spellStart"/>
      <w:r w:rsidRPr="00722335">
        <w:rPr>
          <w:color w:val="000000" w:themeColor="text1"/>
          <w:sz w:val="24"/>
          <w:szCs w:val="24"/>
        </w:rPr>
        <w:t>nhóm</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w:t>
      </w:r>
      <w:proofErr w:type="spellStart"/>
      <w:r w:rsidRPr="00722335">
        <w:rPr>
          <w:color w:val="000000" w:themeColor="text1"/>
          <w:sz w:val="24"/>
          <w:szCs w:val="24"/>
        </w:rPr>
        <w:t>trị</w:t>
      </w:r>
      <w:proofErr w:type="spellEnd"/>
      <w:r w:rsidRPr="00722335">
        <w:rPr>
          <w:color w:val="000000" w:themeColor="text1"/>
          <w:sz w:val="24"/>
          <w:szCs w:val="24"/>
        </w:rPr>
        <w:t xml:space="preserve"> </w:t>
      </w:r>
      <w:proofErr w:type="spellStart"/>
      <w:r w:rsidRPr="00722335">
        <w:rPr>
          <w:color w:val="000000" w:themeColor="text1"/>
          <w:sz w:val="24"/>
          <w:szCs w:val="24"/>
        </w:rPr>
        <w:t>kết</w:t>
      </w:r>
      <w:proofErr w:type="spellEnd"/>
      <w:r w:rsidRPr="00722335">
        <w:rPr>
          <w:color w:val="000000" w:themeColor="text1"/>
          <w:sz w:val="24"/>
          <w:szCs w:val="24"/>
        </w:rPr>
        <w:t xml:space="preserve"> </w:t>
      </w:r>
      <w:proofErr w:type="spellStart"/>
      <w:r w:rsidRPr="00722335">
        <w:rPr>
          <w:color w:val="000000" w:themeColor="text1"/>
          <w:sz w:val="24"/>
          <w:szCs w:val="24"/>
        </w:rPr>
        <w:t>hợp</w:t>
      </w:r>
      <w:proofErr w:type="spellEnd"/>
      <w:r w:rsidRPr="00722335">
        <w:rPr>
          <w:color w:val="000000" w:themeColor="text1"/>
          <w:sz w:val="24"/>
          <w:szCs w:val="24"/>
        </w:rPr>
        <w:t xml:space="preserve"> </w:t>
      </w:r>
      <w:proofErr w:type="spellStart"/>
      <w:r w:rsidRPr="00722335">
        <w:rPr>
          <w:color w:val="000000" w:themeColor="text1"/>
          <w:sz w:val="24"/>
          <w:szCs w:val="24"/>
        </w:rPr>
        <w:t>áp</w:t>
      </w:r>
      <w:proofErr w:type="spellEnd"/>
      <w:r w:rsidRPr="00722335">
        <w:rPr>
          <w:color w:val="000000" w:themeColor="text1"/>
          <w:sz w:val="24"/>
          <w:szCs w:val="24"/>
        </w:rPr>
        <w:t xml:space="preserve"> </w:t>
      </w:r>
      <w:proofErr w:type="spellStart"/>
      <w:r w:rsidRPr="00722335">
        <w:rPr>
          <w:color w:val="000000" w:themeColor="text1"/>
          <w:sz w:val="24"/>
          <w:szCs w:val="24"/>
        </w:rPr>
        <w:t>sát</w:t>
      </w:r>
      <w:proofErr w:type="spellEnd"/>
      <w:r w:rsidRPr="00722335">
        <w:rPr>
          <w:color w:val="000000" w:themeColor="text1"/>
          <w:sz w:val="24"/>
          <w:szCs w:val="24"/>
        </w:rPr>
        <w:t xml:space="preserve"> </w:t>
      </w:r>
      <w:proofErr w:type="spellStart"/>
      <w:r w:rsidRPr="00722335">
        <w:rPr>
          <w:color w:val="000000" w:themeColor="text1"/>
          <w:sz w:val="24"/>
          <w:szCs w:val="24"/>
        </w:rPr>
        <w:t>trong</w:t>
      </w:r>
      <w:proofErr w:type="spellEnd"/>
      <w:r w:rsidRPr="00722335">
        <w:rPr>
          <w:color w:val="000000" w:themeColor="text1"/>
          <w:sz w:val="24"/>
          <w:szCs w:val="24"/>
        </w:rPr>
        <w:t xml:space="preserve"> </w:t>
      </w:r>
      <w:proofErr w:type="spellStart"/>
      <w:r w:rsidRPr="00722335">
        <w:rPr>
          <w:color w:val="000000" w:themeColor="text1"/>
          <w:sz w:val="24"/>
          <w:szCs w:val="24"/>
        </w:rPr>
        <w:t>khoang</w:t>
      </w:r>
      <w:proofErr w:type="spellEnd"/>
      <w:r w:rsidRPr="00722335">
        <w:rPr>
          <w:color w:val="000000" w:themeColor="text1"/>
          <w:sz w:val="24"/>
          <w:szCs w:val="24"/>
        </w:rPr>
        <w:t xml:space="preserve"> </w:t>
      </w:r>
      <w:proofErr w:type="spellStart"/>
      <w:r w:rsidRPr="00722335">
        <w:rPr>
          <w:color w:val="000000" w:themeColor="text1"/>
          <w:sz w:val="24"/>
          <w:szCs w:val="24"/>
        </w:rPr>
        <w:t>và</w:t>
      </w:r>
      <w:proofErr w:type="spellEnd"/>
      <w:r w:rsidRPr="00722335">
        <w:rPr>
          <w:color w:val="000000" w:themeColor="text1"/>
          <w:sz w:val="24"/>
          <w:szCs w:val="24"/>
        </w:rPr>
        <w:t xml:space="preserve"> </w:t>
      </w:r>
      <w:proofErr w:type="spellStart"/>
      <w:r w:rsidRPr="00722335">
        <w:rPr>
          <w:color w:val="000000" w:themeColor="text1"/>
          <w:sz w:val="24"/>
          <w:szCs w:val="24"/>
        </w:rPr>
        <w:t>cắm</w:t>
      </w:r>
      <w:proofErr w:type="spellEnd"/>
      <w:r w:rsidRPr="00722335">
        <w:rPr>
          <w:color w:val="000000" w:themeColor="text1"/>
          <w:sz w:val="24"/>
          <w:szCs w:val="24"/>
        </w:rPr>
        <w:t xml:space="preserve"> </w:t>
      </w:r>
      <w:proofErr w:type="spellStart"/>
      <w:r w:rsidRPr="00722335">
        <w:rPr>
          <w:color w:val="000000" w:themeColor="text1"/>
          <w:sz w:val="24"/>
          <w:szCs w:val="24"/>
        </w:rPr>
        <w:t>kim</w:t>
      </w:r>
      <w:proofErr w:type="spellEnd"/>
      <w:r w:rsidRPr="00722335">
        <w:rPr>
          <w:color w:val="000000" w:themeColor="text1"/>
          <w:sz w:val="24"/>
          <w:szCs w:val="24"/>
        </w:rPr>
        <w:t xml:space="preserve"> </w:t>
      </w:r>
      <w:proofErr w:type="spellStart"/>
      <w:r w:rsidRPr="00722335">
        <w:rPr>
          <w:color w:val="000000" w:themeColor="text1"/>
          <w:sz w:val="24"/>
          <w:szCs w:val="24"/>
        </w:rPr>
        <w:t>trong</w:t>
      </w:r>
      <w:proofErr w:type="spellEnd"/>
      <w:r w:rsidRPr="00722335">
        <w:rPr>
          <w:color w:val="000000" w:themeColor="text1"/>
          <w:sz w:val="24"/>
          <w:szCs w:val="24"/>
        </w:rPr>
        <w:t xml:space="preserve"> </w:t>
      </w:r>
      <w:proofErr w:type="spellStart"/>
      <w:r w:rsidRPr="00722335">
        <w:rPr>
          <w:color w:val="000000" w:themeColor="text1"/>
          <w:sz w:val="24"/>
          <w:szCs w:val="24"/>
        </w:rPr>
        <w:t>mô</w:t>
      </w:r>
      <w:proofErr w:type="spellEnd"/>
      <w:r w:rsidRPr="00722335">
        <w:rPr>
          <w:color w:val="000000" w:themeColor="text1"/>
          <w:sz w:val="24"/>
          <w:szCs w:val="24"/>
        </w:rPr>
        <w:t xml:space="preserve"> </w:t>
      </w:r>
      <w:proofErr w:type="spellStart"/>
      <w:r w:rsidRPr="00722335">
        <w:rPr>
          <w:color w:val="000000" w:themeColor="text1"/>
          <w:sz w:val="24"/>
          <w:szCs w:val="24"/>
        </w:rPr>
        <w:t>và</w:t>
      </w:r>
      <w:proofErr w:type="spellEnd"/>
      <w:r w:rsidRPr="00722335">
        <w:rPr>
          <w:color w:val="000000" w:themeColor="text1"/>
          <w:sz w:val="24"/>
          <w:szCs w:val="24"/>
        </w:rPr>
        <w:t xml:space="preserve"> 96% ở </w:t>
      </w:r>
      <w:proofErr w:type="spellStart"/>
      <w:r w:rsidRPr="00722335">
        <w:rPr>
          <w:color w:val="000000" w:themeColor="text1"/>
          <w:sz w:val="24"/>
          <w:szCs w:val="24"/>
        </w:rPr>
        <w:t>nhóm</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w:t>
      </w:r>
      <w:proofErr w:type="spellStart"/>
      <w:r w:rsidRPr="00722335">
        <w:rPr>
          <w:color w:val="000000" w:themeColor="text1"/>
          <w:sz w:val="24"/>
          <w:szCs w:val="24"/>
        </w:rPr>
        <w:t>trị</w:t>
      </w:r>
      <w:proofErr w:type="spellEnd"/>
      <w:r w:rsidRPr="00722335">
        <w:rPr>
          <w:color w:val="000000" w:themeColor="text1"/>
          <w:sz w:val="24"/>
          <w:szCs w:val="24"/>
        </w:rPr>
        <w:t xml:space="preserve"> </w:t>
      </w:r>
      <w:proofErr w:type="spellStart"/>
      <w:r w:rsidRPr="00722335">
        <w:rPr>
          <w:color w:val="000000" w:themeColor="text1"/>
          <w:sz w:val="24"/>
          <w:szCs w:val="24"/>
        </w:rPr>
        <w:t>áp</w:t>
      </w:r>
      <w:proofErr w:type="spellEnd"/>
      <w:r w:rsidRPr="00722335">
        <w:rPr>
          <w:color w:val="000000" w:themeColor="text1"/>
          <w:sz w:val="24"/>
          <w:szCs w:val="24"/>
        </w:rPr>
        <w:t xml:space="preserve"> </w:t>
      </w:r>
      <w:proofErr w:type="spellStart"/>
      <w:r w:rsidRPr="00722335">
        <w:rPr>
          <w:color w:val="000000" w:themeColor="text1"/>
          <w:sz w:val="24"/>
          <w:szCs w:val="24"/>
        </w:rPr>
        <w:t>sát</w:t>
      </w:r>
      <w:proofErr w:type="spellEnd"/>
      <w:r w:rsidRPr="00722335">
        <w:rPr>
          <w:color w:val="000000" w:themeColor="text1"/>
          <w:sz w:val="24"/>
          <w:szCs w:val="24"/>
        </w:rPr>
        <w:t xml:space="preserve"> </w:t>
      </w:r>
      <w:proofErr w:type="spellStart"/>
      <w:r w:rsidRPr="00722335">
        <w:rPr>
          <w:color w:val="000000" w:themeColor="text1"/>
          <w:sz w:val="24"/>
          <w:szCs w:val="24"/>
        </w:rPr>
        <w:t>trong</w:t>
      </w:r>
      <w:proofErr w:type="spellEnd"/>
      <w:r w:rsidRPr="00722335">
        <w:rPr>
          <w:color w:val="000000" w:themeColor="text1"/>
          <w:sz w:val="24"/>
          <w:szCs w:val="24"/>
        </w:rPr>
        <w:t xml:space="preserve"> </w:t>
      </w:r>
      <w:proofErr w:type="spellStart"/>
      <w:r w:rsidRPr="00722335">
        <w:rPr>
          <w:color w:val="000000" w:themeColor="text1"/>
          <w:sz w:val="24"/>
          <w:szCs w:val="24"/>
        </w:rPr>
        <w:t>khoang</w:t>
      </w:r>
      <w:proofErr w:type="spellEnd"/>
      <w:r w:rsidRPr="00722335">
        <w:rPr>
          <w:color w:val="000000" w:themeColor="text1"/>
          <w:sz w:val="24"/>
          <w:szCs w:val="24"/>
        </w:rPr>
        <w:t xml:space="preserve"> (p = 0,5).</w:t>
      </w:r>
      <w:r w:rsidRPr="00722335">
        <w:rPr>
          <w:color w:val="000000" w:themeColor="text1"/>
          <w:sz w:val="24"/>
          <w:szCs w:val="24"/>
        </w:rPr>
        <w:fldChar w:fldCharType="begin"/>
      </w:r>
      <w:r w:rsidR="00703DBC">
        <w:rPr>
          <w:color w:val="000000" w:themeColor="text1"/>
          <w:sz w:val="24"/>
          <w:szCs w:val="24"/>
        </w:rPr>
        <w:instrText xml:space="preserve"> ADDIN ZOTERO_ITEM CSL_CITATION {"citationID":"WdjHyPYZ","properties":{"formattedCitation":"[9]","plainCitation":"[9]","noteIndex":0},"citationItems":[{"id":395,"uris":["http://zotero.org/users/local/7CrpOeMK/items/LSVCQ2CP"],"itemData":{"id":395,"type":"article-journal","abstract":"BACKGROUND AND PURPOSE: Image guided adaptive brachytherapy (IGABT) using intracavitary applicators (IC) has led to a significant improvement of local control in locally advanced cervical cancer (LACC). Further improvement has been obtained with combined intracavitary/interstitial (IC/IS) applicators. The aim of this analysis was to evaluate the impact on local control and late morbidity of application of combined IS/IC brachytherapy in a large multicentre population.\nMATERIAL/METHODS: 610 patients with LACC from the retroEMBRACE study were included. Patients were divided into an IC group (N=310) and an IC/IS group (N=300). The IC/IS group was defined from the time point, when a centre performed IC/IS brachytherapy in more than 20% of cases.\nRESULTS: With systematic usage of IC/IS the D90 of CTVHR increased from 83±14Gy to 92±13Gy (p&lt;0.01). No difference in doses to organs at risk was found. The 3-year local control rate in patients having a CTVHR volume</w:instrText>
      </w:r>
      <w:r w:rsidR="00703DBC">
        <w:rPr>
          <w:rFonts w:ascii="Cambria Math" w:hAnsi="Cambria Math" w:cs="Cambria Math"/>
          <w:color w:val="000000" w:themeColor="text1"/>
          <w:sz w:val="24"/>
          <w:szCs w:val="24"/>
        </w:rPr>
        <w:instrText>⩾</w:instrText>
      </w:r>
      <w:r w:rsidR="00703DBC">
        <w:rPr>
          <w:color w:val="000000" w:themeColor="text1"/>
          <w:sz w:val="24"/>
          <w:szCs w:val="24"/>
        </w:rPr>
        <w:instrText xml:space="preserve">30cm3 was 10% higher (p=0.02) in the IC/IS group. No difference was found for CTVHR&lt;30cm3 (p=0.50). No significant difference in late morbidity was found between the IC/IS group and IC group.\nCONCLUSION: Combined IC/IS brachytherapy improves the therapeutic ratio in LACC by enabling a tumour specific dose escalation resulting in significantly higher local control in large tumours without adding treatment related late morbidity.","container-title":"Radiotherapy and Oncology: Journal of the European Society for Therapeutic Radiology and Oncology","DOI":"10.1016/j.radonc.2016.03.020","ISSN":"1879-0887","issue":"3","journalAbbreviation":"Radiother Oncol","language":"eng","note":"PMID: 27113795","page":"434-440","source":"PubMed","title":"Image guided adaptive brachytherapy with combined intracavitary and interstitial technique improves the therapeutic ratio in locally advanced cervical cancer: Analysis from the retroEMBRACE study","title-short":"Image guided adaptive brachytherapy with combined intracavitary and interstitial technique improves the therapeutic ratio in locally advanced cervical cancer","volume":"120","author":[{"family":"Fokdal","given":"Lars"},{"family":"Sturdza","given":"Alina"},{"family":"Mazeron","given":"Renaud"},{"family":"Haie-Meder","given":"Christine"},{"family":"Tan","given":"Li Tee"},{"family":"Gillham","given":"Charles"},{"family":"Šegedin","given":"Barbara"},{"family":"Jürgenliemk-Schultz","given":"Ina"},{"family":"Kirisits","given":"Christian"},{"family":"Hoskin","given":"Peter"},{"family":"Pötter","given":"Richard"},{"family":"Lindegaard","given":"Jacob C."},{"family":"Tanderup","given":"Kari"}],"issued":{"date-parts":[["2016",9]]}}}],"schema":"https://github.com/citation-style-language/schema/raw/master/csl-citation.json"} </w:instrText>
      </w:r>
      <w:r w:rsidRPr="00722335">
        <w:rPr>
          <w:color w:val="000000" w:themeColor="text1"/>
          <w:sz w:val="24"/>
          <w:szCs w:val="24"/>
        </w:rPr>
        <w:fldChar w:fldCharType="separate"/>
      </w:r>
      <w:r w:rsidR="00703DBC" w:rsidRPr="00703DBC">
        <w:rPr>
          <w:sz w:val="24"/>
        </w:rPr>
        <w:t>[9]</w:t>
      </w:r>
      <w:r w:rsidRPr="00722335">
        <w:rPr>
          <w:color w:val="000000" w:themeColor="text1"/>
          <w:sz w:val="24"/>
          <w:szCs w:val="24"/>
        </w:rPr>
        <w:fldChar w:fldCharType="end"/>
      </w:r>
      <w:r w:rsidRPr="00722335">
        <w:rPr>
          <w:color w:val="000000" w:themeColor="text1"/>
          <w:sz w:val="24"/>
          <w:szCs w:val="24"/>
        </w:rPr>
        <w:t xml:space="preserve"> Trong </w:t>
      </w:r>
      <w:proofErr w:type="spellStart"/>
      <w:r w:rsidRPr="00722335">
        <w:rPr>
          <w:color w:val="000000" w:themeColor="text1"/>
          <w:sz w:val="24"/>
          <w:szCs w:val="24"/>
        </w:rPr>
        <w:t>nghiên</w:t>
      </w:r>
      <w:proofErr w:type="spellEnd"/>
      <w:r w:rsidRPr="00722335">
        <w:rPr>
          <w:color w:val="000000" w:themeColor="text1"/>
          <w:sz w:val="24"/>
          <w:szCs w:val="24"/>
        </w:rPr>
        <w:t xml:space="preserve"> </w:t>
      </w:r>
      <w:proofErr w:type="spellStart"/>
      <w:r w:rsidRPr="00722335">
        <w:rPr>
          <w:color w:val="000000" w:themeColor="text1"/>
          <w:sz w:val="24"/>
          <w:szCs w:val="24"/>
        </w:rPr>
        <w:t>cứu</w:t>
      </w:r>
      <w:proofErr w:type="spellEnd"/>
      <w:r w:rsidRPr="00722335">
        <w:rPr>
          <w:color w:val="000000" w:themeColor="text1"/>
          <w:sz w:val="24"/>
          <w:szCs w:val="24"/>
        </w:rPr>
        <w:t xml:space="preserve"> </w:t>
      </w:r>
      <w:proofErr w:type="spellStart"/>
      <w:r w:rsidRPr="00722335">
        <w:rPr>
          <w:color w:val="000000" w:themeColor="text1"/>
          <w:sz w:val="24"/>
          <w:szCs w:val="24"/>
        </w:rPr>
        <w:t>của</w:t>
      </w:r>
      <w:proofErr w:type="spellEnd"/>
      <w:r w:rsidRPr="00722335">
        <w:rPr>
          <w:color w:val="000000" w:themeColor="text1"/>
          <w:sz w:val="24"/>
          <w:szCs w:val="24"/>
        </w:rPr>
        <w:t xml:space="preserve"> </w:t>
      </w:r>
      <w:proofErr w:type="spellStart"/>
      <w:r w:rsidRPr="00722335">
        <w:rPr>
          <w:color w:val="000000" w:themeColor="text1"/>
          <w:sz w:val="24"/>
          <w:szCs w:val="24"/>
        </w:rPr>
        <w:t>chúng</w:t>
      </w:r>
      <w:proofErr w:type="spellEnd"/>
      <w:r w:rsidRPr="00722335">
        <w:rPr>
          <w:color w:val="000000" w:themeColor="text1"/>
          <w:sz w:val="24"/>
          <w:szCs w:val="24"/>
        </w:rPr>
        <w:t xml:space="preserve"> </w:t>
      </w:r>
      <w:proofErr w:type="spellStart"/>
      <w:r w:rsidRPr="00722335">
        <w:rPr>
          <w:color w:val="000000" w:themeColor="text1"/>
          <w:sz w:val="24"/>
          <w:szCs w:val="24"/>
        </w:rPr>
        <w:t>tôi</w:t>
      </w:r>
      <w:proofErr w:type="spellEnd"/>
      <w:r w:rsidRPr="00722335">
        <w:rPr>
          <w:color w:val="000000" w:themeColor="text1"/>
          <w:sz w:val="24"/>
          <w:szCs w:val="24"/>
        </w:rPr>
        <w:t xml:space="preserve">, </w:t>
      </w:r>
      <w:proofErr w:type="spellStart"/>
      <w:r w:rsidRPr="00722335">
        <w:rPr>
          <w:color w:val="000000" w:themeColor="text1"/>
          <w:sz w:val="24"/>
          <w:szCs w:val="24"/>
        </w:rPr>
        <w:t>thể</w:t>
      </w:r>
      <w:proofErr w:type="spellEnd"/>
      <w:r w:rsidRPr="00722335">
        <w:rPr>
          <w:color w:val="000000" w:themeColor="text1"/>
          <w:sz w:val="24"/>
          <w:szCs w:val="24"/>
        </w:rPr>
        <w:t xml:space="preserve"> </w:t>
      </w:r>
      <w:proofErr w:type="spellStart"/>
      <w:r w:rsidRPr="00722335">
        <w:rPr>
          <w:color w:val="000000" w:themeColor="text1"/>
          <w:sz w:val="24"/>
          <w:szCs w:val="24"/>
        </w:rPr>
        <w:t>tích</w:t>
      </w:r>
      <w:proofErr w:type="spellEnd"/>
      <w:r w:rsidRPr="00722335">
        <w:rPr>
          <w:color w:val="000000" w:themeColor="text1"/>
          <w:sz w:val="24"/>
          <w:szCs w:val="24"/>
        </w:rPr>
        <w:t xml:space="preserve"> </w:t>
      </w:r>
      <w:proofErr w:type="spellStart"/>
      <w:r w:rsidRPr="00722335">
        <w:rPr>
          <w:color w:val="000000" w:themeColor="text1"/>
          <w:sz w:val="24"/>
          <w:szCs w:val="24"/>
        </w:rPr>
        <w:t>trung</w:t>
      </w:r>
      <w:proofErr w:type="spellEnd"/>
      <w:r w:rsidRPr="00722335">
        <w:rPr>
          <w:color w:val="000000" w:themeColor="text1"/>
          <w:sz w:val="24"/>
          <w:szCs w:val="24"/>
        </w:rPr>
        <w:t xml:space="preserve"> </w:t>
      </w:r>
      <w:proofErr w:type="spellStart"/>
      <w:r w:rsidRPr="00722335">
        <w:rPr>
          <w:color w:val="000000" w:themeColor="text1"/>
          <w:sz w:val="24"/>
          <w:szCs w:val="24"/>
        </w:rPr>
        <w:t>vị</w:t>
      </w:r>
      <w:proofErr w:type="spellEnd"/>
      <w:r w:rsidRPr="00722335">
        <w:rPr>
          <w:color w:val="000000" w:themeColor="text1"/>
          <w:sz w:val="24"/>
          <w:szCs w:val="24"/>
        </w:rPr>
        <w:t xml:space="preserve"> </w:t>
      </w:r>
      <w:proofErr w:type="spellStart"/>
      <w:r w:rsidRPr="00722335">
        <w:rPr>
          <w:color w:val="000000" w:themeColor="text1"/>
          <w:sz w:val="24"/>
          <w:szCs w:val="24"/>
        </w:rPr>
        <w:t>của</w:t>
      </w:r>
      <w:proofErr w:type="spellEnd"/>
      <w:r w:rsidRPr="00722335">
        <w:rPr>
          <w:color w:val="000000" w:themeColor="text1"/>
          <w:sz w:val="24"/>
          <w:szCs w:val="24"/>
        </w:rPr>
        <w:t xml:space="preserve"> CTV-HR ở </w:t>
      </w:r>
      <w:proofErr w:type="spellStart"/>
      <w:r w:rsidRPr="00722335">
        <w:rPr>
          <w:color w:val="000000" w:themeColor="text1"/>
          <w:sz w:val="24"/>
          <w:szCs w:val="24"/>
        </w:rPr>
        <w:t>thời</w:t>
      </w:r>
      <w:proofErr w:type="spellEnd"/>
      <w:r w:rsidRPr="00722335">
        <w:rPr>
          <w:color w:val="000000" w:themeColor="text1"/>
          <w:sz w:val="24"/>
          <w:szCs w:val="24"/>
        </w:rPr>
        <w:t xml:space="preserve"> </w:t>
      </w:r>
      <w:proofErr w:type="spellStart"/>
      <w:r w:rsidRPr="00722335">
        <w:rPr>
          <w:color w:val="000000" w:themeColor="text1"/>
          <w:sz w:val="24"/>
          <w:szCs w:val="24"/>
        </w:rPr>
        <w:t>điểm</w:t>
      </w:r>
      <w:proofErr w:type="spellEnd"/>
      <w:r w:rsidRPr="00722335">
        <w:rPr>
          <w:color w:val="000000" w:themeColor="text1"/>
          <w:sz w:val="24"/>
          <w:szCs w:val="24"/>
        </w:rPr>
        <w:t xml:space="preserve"> </w:t>
      </w:r>
      <w:proofErr w:type="spellStart"/>
      <w:r w:rsidRPr="00722335">
        <w:rPr>
          <w:color w:val="000000" w:themeColor="text1"/>
          <w:sz w:val="24"/>
          <w:szCs w:val="24"/>
        </w:rPr>
        <w:t>áp</w:t>
      </w:r>
      <w:proofErr w:type="spellEnd"/>
      <w:r w:rsidRPr="00722335">
        <w:rPr>
          <w:color w:val="000000" w:themeColor="text1"/>
          <w:sz w:val="24"/>
          <w:szCs w:val="24"/>
        </w:rPr>
        <w:t xml:space="preserve"> </w:t>
      </w:r>
      <w:proofErr w:type="spellStart"/>
      <w:r w:rsidRPr="00722335">
        <w:rPr>
          <w:color w:val="000000" w:themeColor="text1"/>
          <w:sz w:val="24"/>
          <w:szCs w:val="24"/>
        </w:rPr>
        <w:t>sát</w:t>
      </w:r>
      <w:proofErr w:type="spellEnd"/>
      <w:r w:rsidRPr="00722335">
        <w:rPr>
          <w:color w:val="000000" w:themeColor="text1"/>
          <w:sz w:val="24"/>
          <w:szCs w:val="24"/>
        </w:rPr>
        <w:t xml:space="preserve"> </w:t>
      </w:r>
      <w:proofErr w:type="spellStart"/>
      <w:r w:rsidRPr="00722335">
        <w:rPr>
          <w:color w:val="000000" w:themeColor="text1"/>
          <w:sz w:val="24"/>
          <w:szCs w:val="24"/>
        </w:rPr>
        <w:t>là</w:t>
      </w:r>
      <w:proofErr w:type="spellEnd"/>
      <w:r w:rsidRPr="00722335">
        <w:rPr>
          <w:color w:val="000000" w:themeColor="text1"/>
          <w:sz w:val="24"/>
          <w:szCs w:val="24"/>
        </w:rPr>
        <w:t xml:space="preserve"> 18,8 (8,6-61,2) ml, </w:t>
      </w:r>
      <w:proofErr w:type="spellStart"/>
      <w:r w:rsidRPr="00722335">
        <w:rPr>
          <w:color w:val="000000" w:themeColor="text1"/>
          <w:sz w:val="24"/>
          <w:szCs w:val="24"/>
        </w:rPr>
        <w:t>có</w:t>
      </w:r>
      <w:proofErr w:type="spellEnd"/>
      <w:r w:rsidRPr="00722335">
        <w:rPr>
          <w:color w:val="000000" w:themeColor="text1"/>
          <w:sz w:val="24"/>
          <w:szCs w:val="24"/>
        </w:rPr>
        <w:t xml:space="preserve"> 84,7% </w:t>
      </w:r>
      <w:proofErr w:type="spellStart"/>
      <w:r w:rsidRPr="00722335">
        <w:rPr>
          <w:color w:val="000000" w:themeColor="text1"/>
          <w:sz w:val="24"/>
          <w:szCs w:val="24"/>
        </w:rPr>
        <w:t>bệnh</w:t>
      </w:r>
      <w:proofErr w:type="spellEnd"/>
      <w:r w:rsidRPr="00722335">
        <w:rPr>
          <w:color w:val="000000" w:themeColor="text1"/>
          <w:sz w:val="24"/>
          <w:szCs w:val="24"/>
        </w:rPr>
        <w:t xml:space="preserve"> </w:t>
      </w:r>
      <w:proofErr w:type="spellStart"/>
      <w:r w:rsidRPr="00722335">
        <w:rPr>
          <w:color w:val="000000" w:themeColor="text1"/>
          <w:sz w:val="24"/>
          <w:szCs w:val="24"/>
        </w:rPr>
        <w:t>nhân</w:t>
      </w:r>
      <w:proofErr w:type="spellEnd"/>
      <w:r w:rsidRPr="00722335">
        <w:rPr>
          <w:color w:val="000000" w:themeColor="text1"/>
          <w:sz w:val="24"/>
          <w:szCs w:val="24"/>
        </w:rPr>
        <w:t xml:space="preserve"> </w:t>
      </w:r>
      <w:proofErr w:type="spellStart"/>
      <w:r w:rsidRPr="00722335">
        <w:rPr>
          <w:color w:val="000000" w:themeColor="text1"/>
          <w:sz w:val="24"/>
          <w:szCs w:val="24"/>
        </w:rPr>
        <w:t>có</w:t>
      </w:r>
      <w:proofErr w:type="spellEnd"/>
      <w:r w:rsidRPr="00722335">
        <w:rPr>
          <w:color w:val="000000" w:themeColor="text1"/>
          <w:sz w:val="24"/>
          <w:szCs w:val="24"/>
        </w:rPr>
        <w:t xml:space="preserve"> </w:t>
      </w:r>
      <w:proofErr w:type="spellStart"/>
      <w:r w:rsidRPr="00722335">
        <w:rPr>
          <w:color w:val="000000" w:themeColor="text1"/>
          <w:sz w:val="24"/>
          <w:szCs w:val="24"/>
        </w:rPr>
        <w:t>thể</w:t>
      </w:r>
      <w:proofErr w:type="spellEnd"/>
      <w:r w:rsidRPr="00722335">
        <w:rPr>
          <w:color w:val="000000" w:themeColor="text1"/>
          <w:sz w:val="24"/>
          <w:szCs w:val="24"/>
        </w:rPr>
        <w:t xml:space="preserve"> </w:t>
      </w:r>
      <w:proofErr w:type="spellStart"/>
      <w:r w:rsidRPr="00722335">
        <w:rPr>
          <w:color w:val="000000" w:themeColor="text1"/>
          <w:sz w:val="24"/>
          <w:szCs w:val="24"/>
        </w:rPr>
        <w:t>tích</w:t>
      </w:r>
      <w:proofErr w:type="spellEnd"/>
      <w:r w:rsidRPr="00722335">
        <w:rPr>
          <w:color w:val="000000" w:themeColor="text1"/>
          <w:sz w:val="24"/>
          <w:szCs w:val="24"/>
        </w:rPr>
        <w:t xml:space="preserve"> CTV-HR ở </w:t>
      </w:r>
      <w:proofErr w:type="spellStart"/>
      <w:r w:rsidRPr="00722335">
        <w:rPr>
          <w:color w:val="000000" w:themeColor="text1"/>
          <w:sz w:val="24"/>
          <w:szCs w:val="24"/>
        </w:rPr>
        <w:t>thời</w:t>
      </w:r>
      <w:proofErr w:type="spellEnd"/>
      <w:r w:rsidRPr="00722335">
        <w:rPr>
          <w:color w:val="000000" w:themeColor="text1"/>
          <w:sz w:val="24"/>
          <w:szCs w:val="24"/>
        </w:rPr>
        <w:t xml:space="preserve"> </w:t>
      </w:r>
      <w:proofErr w:type="spellStart"/>
      <w:r w:rsidRPr="00722335">
        <w:rPr>
          <w:color w:val="000000" w:themeColor="text1"/>
          <w:sz w:val="24"/>
          <w:szCs w:val="24"/>
        </w:rPr>
        <w:t>điểm</w:t>
      </w:r>
      <w:proofErr w:type="spellEnd"/>
      <w:r w:rsidRPr="00722335">
        <w:rPr>
          <w:color w:val="000000" w:themeColor="text1"/>
          <w:sz w:val="24"/>
          <w:szCs w:val="24"/>
        </w:rPr>
        <w:t xml:space="preserve"> </w:t>
      </w:r>
      <w:proofErr w:type="spellStart"/>
      <w:r w:rsidRPr="00722335">
        <w:rPr>
          <w:color w:val="000000" w:themeColor="text1"/>
          <w:sz w:val="24"/>
          <w:szCs w:val="24"/>
        </w:rPr>
        <w:t>áp</w:t>
      </w:r>
      <w:proofErr w:type="spellEnd"/>
      <w:r w:rsidRPr="00722335">
        <w:rPr>
          <w:color w:val="000000" w:themeColor="text1"/>
          <w:sz w:val="24"/>
          <w:szCs w:val="24"/>
        </w:rPr>
        <w:t xml:space="preserve"> </w:t>
      </w:r>
      <w:proofErr w:type="spellStart"/>
      <w:r w:rsidRPr="00722335">
        <w:rPr>
          <w:color w:val="000000" w:themeColor="text1"/>
          <w:sz w:val="24"/>
          <w:szCs w:val="24"/>
        </w:rPr>
        <w:t>sát</w:t>
      </w:r>
      <w:proofErr w:type="spellEnd"/>
      <w:r w:rsidRPr="00722335">
        <w:rPr>
          <w:color w:val="000000" w:themeColor="text1"/>
          <w:sz w:val="24"/>
          <w:szCs w:val="24"/>
        </w:rPr>
        <w:t xml:space="preserve"> &lt; 30 ml, 15,3% </w:t>
      </w:r>
      <w:proofErr w:type="spellStart"/>
      <w:r w:rsidRPr="00722335">
        <w:rPr>
          <w:color w:val="000000" w:themeColor="text1"/>
          <w:sz w:val="24"/>
          <w:szCs w:val="24"/>
        </w:rPr>
        <w:t>bệnh</w:t>
      </w:r>
      <w:proofErr w:type="spellEnd"/>
      <w:r w:rsidRPr="00722335">
        <w:rPr>
          <w:color w:val="000000" w:themeColor="text1"/>
          <w:sz w:val="24"/>
          <w:szCs w:val="24"/>
        </w:rPr>
        <w:t xml:space="preserve"> </w:t>
      </w:r>
      <w:proofErr w:type="spellStart"/>
      <w:r w:rsidRPr="00722335">
        <w:rPr>
          <w:color w:val="000000" w:themeColor="text1"/>
          <w:sz w:val="24"/>
          <w:szCs w:val="24"/>
        </w:rPr>
        <w:t>nhân</w:t>
      </w:r>
      <w:proofErr w:type="spellEnd"/>
      <w:r w:rsidRPr="00722335">
        <w:rPr>
          <w:color w:val="000000" w:themeColor="text1"/>
          <w:sz w:val="24"/>
          <w:szCs w:val="24"/>
        </w:rPr>
        <w:t xml:space="preserve"> </w:t>
      </w:r>
      <w:proofErr w:type="spellStart"/>
      <w:r w:rsidRPr="00722335">
        <w:rPr>
          <w:color w:val="000000" w:themeColor="text1"/>
          <w:sz w:val="24"/>
          <w:szCs w:val="24"/>
        </w:rPr>
        <w:t>có</w:t>
      </w:r>
      <w:proofErr w:type="spellEnd"/>
      <w:r w:rsidRPr="00722335">
        <w:rPr>
          <w:color w:val="000000" w:themeColor="text1"/>
          <w:sz w:val="24"/>
          <w:szCs w:val="24"/>
        </w:rPr>
        <w:t xml:space="preserve"> </w:t>
      </w:r>
      <w:proofErr w:type="spellStart"/>
      <w:r w:rsidRPr="00722335">
        <w:rPr>
          <w:color w:val="000000" w:themeColor="text1"/>
          <w:sz w:val="24"/>
          <w:szCs w:val="24"/>
        </w:rPr>
        <w:t>thể</w:t>
      </w:r>
      <w:proofErr w:type="spellEnd"/>
      <w:r w:rsidRPr="00722335">
        <w:rPr>
          <w:color w:val="000000" w:themeColor="text1"/>
          <w:sz w:val="24"/>
          <w:szCs w:val="24"/>
        </w:rPr>
        <w:t xml:space="preserve"> </w:t>
      </w:r>
      <w:proofErr w:type="spellStart"/>
      <w:r w:rsidRPr="00722335">
        <w:rPr>
          <w:color w:val="000000" w:themeColor="text1"/>
          <w:sz w:val="24"/>
          <w:szCs w:val="24"/>
        </w:rPr>
        <w:t>tích</w:t>
      </w:r>
      <w:proofErr w:type="spellEnd"/>
      <w:r w:rsidRPr="00722335">
        <w:rPr>
          <w:color w:val="000000" w:themeColor="text1"/>
          <w:sz w:val="24"/>
          <w:szCs w:val="24"/>
        </w:rPr>
        <w:t xml:space="preserve"> CTV-HR ≥ 30 ml, </w:t>
      </w:r>
      <w:proofErr w:type="spellStart"/>
      <w:r w:rsidRPr="00722335">
        <w:rPr>
          <w:color w:val="000000" w:themeColor="text1"/>
          <w:sz w:val="24"/>
          <w:szCs w:val="24"/>
        </w:rPr>
        <w:t>và</w:t>
      </w:r>
      <w:proofErr w:type="spellEnd"/>
      <w:r w:rsidRPr="00722335">
        <w:rPr>
          <w:color w:val="000000" w:themeColor="text1"/>
          <w:sz w:val="24"/>
          <w:szCs w:val="24"/>
        </w:rPr>
        <w:t xml:space="preserve"> 6,9% </w:t>
      </w:r>
      <w:proofErr w:type="spellStart"/>
      <w:r w:rsidRPr="00722335">
        <w:rPr>
          <w:color w:val="000000" w:themeColor="text1"/>
          <w:sz w:val="24"/>
          <w:szCs w:val="24"/>
        </w:rPr>
        <w:t>bệnh</w:t>
      </w:r>
      <w:proofErr w:type="spellEnd"/>
      <w:r w:rsidRPr="00722335">
        <w:rPr>
          <w:color w:val="000000" w:themeColor="text1"/>
          <w:sz w:val="24"/>
          <w:szCs w:val="24"/>
        </w:rPr>
        <w:t xml:space="preserve"> </w:t>
      </w:r>
      <w:proofErr w:type="spellStart"/>
      <w:r w:rsidRPr="00722335">
        <w:rPr>
          <w:color w:val="000000" w:themeColor="text1"/>
          <w:sz w:val="24"/>
          <w:szCs w:val="24"/>
        </w:rPr>
        <w:t>nhân</w:t>
      </w:r>
      <w:proofErr w:type="spellEnd"/>
      <w:r w:rsidRPr="00722335">
        <w:rPr>
          <w:color w:val="000000" w:themeColor="text1"/>
          <w:sz w:val="24"/>
          <w:szCs w:val="24"/>
        </w:rPr>
        <w:t xml:space="preserve"> </w:t>
      </w:r>
      <w:proofErr w:type="spellStart"/>
      <w:r w:rsidRPr="00722335">
        <w:rPr>
          <w:color w:val="000000" w:themeColor="text1"/>
          <w:sz w:val="24"/>
          <w:szCs w:val="24"/>
        </w:rPr>
        <w:t>được</w:t>
      </w:r>
      <w:proofErr w:type="spellEnd"/>
      <w:r w:rsidRPr="00722335">
        <w:rPr>
          <w:color w:val="000000" w:themeColor="text1"/>
          <w:sz w:val="24"/>
          <w:szCs w:val="24"/>
        </w:rPr>
        <w:t xml:space="preserve"> </w:t>
      </w:r>
      <w:proofErr w:type="spellStart"/>
      <w:r w:rsidRPr="00722335">
        <w:rPr>
          <w:color w:val="000000" w:themeColor="text1"/>
          <w:sz w:val="24"/>
          <w:szCs w:val="24"/>
        </w:rPr>
        <w:t>điều</w:t>
      </w:r>
      <w:proofErr w:type="spellEnd"/>
      <w:r w:rsidRPr="00722335">
        <w:rPr>
          <w:color w:val="000000" w:themeColor="text1"/>
          <w:sz w:val="24"/>
          <w:szCs w:val="24"/>
        </w:rPr>
        <w:t xml:space="preserve"> </w:t>
      </w:r>
      <w:proofErr w:type="spellStart"/>
      <w:r w:rsidRPr="00722335">
        <w:rPr>
          <w:color w:val="000000" w:themeColor="text1"/>
          <w:sz w:val="24"/>
          <w:szCs w:val="24"/>
        </w:rPr>
        <w:t>trị</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w:t>
      </w:r>
      <w:proofErr w:type="spellStart"/>
      <w:r w:rsidRPr="00722335">
        <w:rPr>
          <w:color w:val="000000" w:themeColor="text1"/>
          <w:sz w:val="24"/>
          <w:szCs w:val="24"/>
        </w:rPr>
        <w:t>trị</w:t>
      </w:r>
      <w:proofErr w:type="spellEnd"/>
      <w:r w:rsidRPr="00722335">
        <w:rPr>
          <w:color w:val="000000" w:themeColor="text1"/>
          <w:sz w:val="24"/>
          <w:szCs w:val="24"/>
        </w:rPr>
        <w:t xml:space="preserve"> </w:t>
      </w:r>
      <w:proofErr w:type="spellStart"/>
      <w:r w:rsidRPr="00722335">
        <w:rPr>
          <w:color w:val="000000" w:themeColor="text1"/>
          <w:sz w:val="24"/>
          <w:szCs w:val="24"/>
        </w:rPr>
        <w:t>áp</w:t>
      </w:r>
      <w:proofErr w:type="spellEnd"/>
      <w:r w:rsidRPr="00722335">
        <w:rPr>
          <w:color w:val="000000" w:themeColor="text1"/>
          <w:sz w:val="24"/>
          <w:szCs w:val="24"/>
        </w:rPr>
        <w:t xml:space="preserve"> </w:t>
      </w:r>
      <w:proofErr w:type="spellStart"/>
      <w:r w:rsidRPr="00722335">
        <w:rPr>
          <w:color w:val="000000" w:themeColor="text1"/>
          <w:sz w:val="24"/>
          <w:szCs w:val="24"/>
        </w:rPr>
        <w:t>sát</w:t>
      </w:r>
      <w:proofErr w:type="spellEnd"/>
      <w:r w:rsidRPr="00722335">
        <w:rPr>
          <w:color w:val="000000" w:themeColor="text1"/>
          <w:sz w:val="24"/>
          <w:szCs w:val="24"/>
        </w:rPr>
        <w:t xml:space="preserve"> </w:t>
      </w:r>
      <w:proofErr w:type="spellStart"/>
      <w:r w:rsidRPr="00722335">
        <w:rPr>
          <w:color w:val="000000" w:themeColor="text1"/>
          <w:sz w:val="24"/>
          <w:szCs w:val="24"/>
        </w:rPr>
        <w:t>trong</w:t>
      </w:r>
      <w:proofErr w:type="spellEnd"/>
      <w:r w:rsidRPr="00722335">
        <w:rPr>
          <w:color w:val="000000" w:themeColor="text1"/>
          <w:sz w:val="24"/>
          <w:szCs w:val="24"/>
        </w:rPr>
        <w:t xml:space="preserve"> </w:t>
      </w:r>
      <w:proofErr w:type="spellStart"/>
      <w:r w:rsidRPr="00722335">
        <w:rPr>
          <w:color w:val="000000" w:themeColor="text1"/>
          <w:sz w:val="24"/>
          <w:szCs w:val="24"/>
        </w:rPr>
        <w:t>khoang</w:t>
      </w:r>
      <w:proofErr w:type="spellEnd"/>
      <w:r w:rsidRPr="00722335">
        <w:rPr>
          <w:color w:val="000000" w:themeColor="text1"/>
          <w:sz w:val="24"/>
          <w:szCs w:val="24"/>
        </w:rPr>
        <w:t xml:space="preserve"> </w:t>
      </w:r>
      <w:proofErr w:type="spellStart"/>
      <w:r w:rsidRPr="00722335">
        <w:rPr>
          <w:color w:val="000000" w:themeColor="text1"/>
          <w:sz w:val="24"/>
          <w:szCs w:val="24"/>
        </w:rPr>
        <w:t>kết</w:t>
      </w:r>
      <w:proofErr w:type="spellEnd"/>
      <w:r w:rsidRPr="00722335">
        <w:rPr>
          <w:color w:val="000000" w:themeColor="text1"/>
          <w:sz w:val="24"/>
          <w:szCs w:val="24"/>
        </w:rPr>
        <w:t xml:space="preserve"> </w:t>
      </w:r>
      <w:proofErr w:type="spellStart"/>
      <w:r w:rsidRPr="00722335">
        <w:rPr>
          <w:color w:val="000000" w:themeColor="text1"/>
          <w:sz w:val="24"/>
          <w:szCs w:val="24"/>
        </w:rPr>
        <w:t>hợp</w:t>
      </w:r>
      <w:proofErr w:type="spellEnd"/>
      <w:r w:rsidRPr="00722335">
        <w:rPr>
          <w:color w:val="000000" w:themeColor="text1"/>
          <w:sz w:val="24"/>
          <w:szCs w:val="24"/>
        </w:rPr>
        <w:t xml:space="preserve"> </w:t>
      </w:r>
      <w:proofErr w:type="spellStart"/>
      <w:r w:rsidRPr="00722335">
        <w:rPr>
          <w:color w:val="000000" w:themeColor="text1"/>
          <w:sz w:val="24"/>
          <w:szCs w:val="24"/>
        </w:rPr>
        <w:t>với</w:t>
      </w:r>
      <w:proofErr w:type="spellEnd"/>
      <w:r w:rsidRPr="00722335">
        <w:rPr>
          <w:color w:val="000000" w:themeColor="text1"/>
          <w:sz w:val="24"/>
          <w:szCs w:val="24"/>
        </w:rPr>
        <w:t xml:space="preserve"> </w:t>
      </w:r>
      <w:proofErr w:type="spellStart"/>
      <w:r w:rsidRPr="00722335">
        <w:rPr>
          <w:color w:val="000000" w:themeColor="text1"/>
          <w:sz w:val="24"/>
          <w:szCs w:val="24"/>
        </w:rPr>
        <w:t>cắm</w:t>
      </w:r>
      <w:proofErr w:type="spellEnd"/>
      <w:r w:rsidRPr="00722335">
        <w:rPr>
          <w:color w:val="000000" w:themeColor="text1"/>
          <w:sz w:val="24"/>
          <w:szCs w:val="24"/>
        </w:rPr>
        <w:t xml:space="preserve"> </w:t>
      </w:r>
      <w:proofErr w:type="spellStart"/>
      <w:r w:rsidRPr="00722335">
        <w:rPr>
          <w:color w:val="000000" w:themeColor="text1"/>
          <w:sz w:val="24"/>
          <w:szCs w:val="24"/>
        </w:rPr>
        <w:t>kim</w:t>
      </w:r>
      <w:proofErr w:type="spellEnd"/>
      <w:r w:rsidRPr="00722335">
        <w:rPr>
          <w:color w:val="000000" w:themeColor="text1"/>
          <w:sz w:val="24"/>
          <w:szCs w:val="24"/>
        </w:rPr>
        <w:t xml:space="preserve"> </w:t>
      </w:r>
      <w:proofErr w:type="spellStart"/>
      <w:r w:rsidRPr="00722335">
        <w:rPr>
          <w:color w:val="000000" w:themeColor="text1"/>
          <w:sz w:val="24"/>
          <w:szCs w:val="24"/>
        </w:rPr>
        <w:t>trong</w:t>
      </w:r>
      <w:proofErr w:type="spellEnd"/>
      <w:r w:rsidRPr="00722335">
        <w:rPr>
          <w:color w:val="000000" w:themeColor="text1"/>
          <w:sz w:val="24"/>
          <w:szCs w:val="24"/>
        </w:rPr>
        <w:t xml:space="preserve"> </w:t>
      </w:r>
      <w:proofErr w:type="spellStart"/>
      <w:r w:rsidRPr="00722335">
        <w:rPr>
          <w:color w:val="000000" w:themeColor="text1"/>
          <w:sz w:val="24"/>
          <w:szCs w:val="24"/>
        </w:rPr>
        <w:t>mô</w:t>
      </w:r>
      <w:proofErr w:type="spellEnd"/>
      <w:r w:rsidRPr="00722335">
        <w:rPr>
          <w:color w:val="000000" w:themeColor="text1"/>
          <w:sz w:val="24"/>
          <w:szCs w:val="24"/>
        </w:rPr>
        <w:t xml:space="preserve">. Do </w:t>
      </w:r>
      <w:proofErr w:type="spellStart"/>
      <w:r w:rsidRPr="00722335">
        <w:rPr>
          <w:color w:val="000000" w:themeColor="text1"/>
          <w:sz w:val="24"/>
          <w:szCs w:val="24"/>
        </w:rPr>
        <w:t>vậy</w:t>
      </w:r>
      <w:proofErr w:type="spellEnd"/>
      <w:r w:rsidRPr="00722335">
        <w:rPr>
          <w:color w:val="000000" w:themeColor="text1"/>
          <w:sz w:val="24"/>
          <w:szCs w:val="24"/>
        </w:rPr>
        <w:t xml:space="preserve">, </w:t>
      </w:r>
      <w:proofErr w:type="spellStart"/>
      <w:r w:rsidRPr="00722335">
        <w:rPr>
          <w:color w:val="000000" w:themeColor="text1"/>
          <w:sz w:val="24"/>
          <w:szCs w:val="24"/>
        </w:rPr>
        <w:t>tỉ</w:t>
      </w:r>
      <w:proofErr w:type="spellEnd"/>
      <w:r w:rsidRPr="00722335">
        <w:rPr>
          <w:color w:val="000000" w:themeColor="text1"/>
          <w:sz w:val="24"/>
          <w:szCs w:val="24"/>
        </w:rPr>
        <w:t xml:space="preserve"> </w:t>
      </w:r>
      <w:proofErr w:type="spellStart"/>
      <w:r w:rsidRPr="00722335">
        <w:rPr>
          <w:color w:val="000000" w:themeColor="text1"/>
          <w:sz w:val="24"/>
          <w:szCs w:val="24"/>
        </w:rPr>
        <w:t>lệ</w:t>
      </w:r>
      <w:proofErr w:type="spellEnd"/>
      <w:r w:rsidRPr="00722335">
        <w:rPr>
          <w:color w:val="000000" w:themeColor="text1"/>
          <w:sz w:val="24"/>
          <w:szCs w:val="24"/>
        </w:rPr>
        <w:t xml:space="preserve"> </w:t>
      </w:r>
      <w:proofErr w:type="spellStart"/>
      <w:r w:rsidRPr="00722335">
        <w:rPr>
          <w:color w:val="000000" w:themeColor="text1"/>
          <w:sz w:val="24"/>
          <w:szCs w:val="24"/>
        </w:rPr>
        <w:t>kiểm</w:t>
      </w:r>
      <w:proofErr w:type="spellEnd"/>
      <w:r w:rsidRPr="00722335">
        <w:rPr>
          <w:color w:val="000000" w:themeColor="text1"/>
          <w:sz w:val="24"/>
          <w:szCs w:val="24"/>
        </w:rPr>
        <w:t xml:space="preserve"> </w:t>
      </w:r>
      <w:proofErr w:type="spellStart"/>
      <w:r w:rsidRPr="00722335">
        <w:rPr>
          <w:color w:val="000000" w:themeColor="text1"/>
          <w:sz w:val="24"/>
          <w:szCs w:val="24"/>
        </w:rPr>
        <w:t>soát</w:t>
      </w:r>
      <w:proofErr w:type="spellEnd"/>
      <w:r w:rsidRPr="00722335">
        <w:rPr>
          <w:color w:val="000000" w:themeColor="text1"/>
          <w:sz w:val="24"/>
          <w:szCs w:val="24"/>
        </w:rPr>
        <w:t xml:space="preserve"> </w:t>
      </w:r>
      <w:proofErr w:type="spellStart"/>
      <w:r w:rsidRPr="00722335">
        <w:rPr>
          <w:color w:val="000000" w:themeColor="text1"/>
          <w:sz w:val="24"/>
          <w:szCs w:val="24"/>
        </w:rPr>
        <w:t>tại</w:t>
      </w:r>
      <w:proofErr w:type="spellEnd"/>
      <w:r w:rsidRPr="00722335">
        <w:rPr>
          <w:color w:val="000000" w:themeColor="text1"/>
          <w:sz w:val="24"/>
          <w:szCs w:val="24"/>
        </w:rPr>
        <w:t xml:space="preserve"> </w:t>
      </w:r>
      <w:proofErr w:type="spellStart"/>
      <w:r w:rsidRPr="00722335">
        <w:rPr>
          <w:color w:val="000000" w:themeColor="text1"/>
          <w:sz w:val="24"/>
          <w:szCs w:val="24"/>
        </w:rPr>
        <w:t>chỗ</w:t>
      </w:r>
      <w:proofErr w:type="spellEnd"/>
      <w:r w:rsidRPr="00722335">
        <w:rPr>
          <w:color w:val="000000" w:themeColor="text1"/>
          <w:sz w:val="24"/>
          <w:szCs w:val="24"/>
        </w:rPr>
        <w:t xml:space="preserve"> ở </w:t>
      </w:r>
      <w:proofErr w:type="spellStart"/>
      <w:r w:rsidRPr="00722335">
        <w:rPr>
          <w:color w:val="000000" w:themeColor="text1"/>
          <w:sz w:val="24"/>
          <w:szCs w:val="24"/>
        </w:rPr>
        <w:t>thời</w:t>
      </w:r>
      <w:proofErr w:type="spellEnd"/>
      <w:r w:rsidRPr="00722335">
        <w:rPr>
          <w:color w:val="000000" w:themeColor="text1"/>
          <w:sz w:val="24"/>
          <w:szCs w:val="24"/>
        </w:rPr>
        <w:t xml:space="preserve"> </w:t>
      </w:r>
      <w:proofErr w:type="spellStart"/>
      <w:r w:rsidRPr="00722335">
        <w:rPr>
          <w:color w:val="000000" w:themeColor="text1"/>
          <w:sz w:val="24"/>
          <w:szCs w:val="24"/>
        </w:rPr>
        <w:t>điểm</w:t>
      </w:r>
      <w:proofErr w:type="spellEnd"/>
      <w:r w:rsidRPr="00722335">
        <w:rPr>
          <w:color w:val="000000" w:themeColor="text1"/>
          <w:sz w:val="24"/>
          <w:szCs w:val="24"/>
        </w:rPr>
        <w:t xml:space="preserve"> 3 </w:t>
      </w:r>
      <w:proofErr w:type="spellStart"/>
      <w:r w:rsidRPr="00722335">
        <w:rPr>
          <w:color w:val="000000" w:themeColor="text1"/>
          <w:sz w:val="24"/>
          <w:szCs w:val="24"/>
        </w:rPr>
        <w:t>năm</w:t>
      </w:r>
      <w:proofErr w:type="spellEnd"/>
      <w:r w:rsidRPr="00722335">
        <w:rPr>
          <w:color w:val="000000" w:themeColor="text1"/>
          <w:sz w:val="24"/>
          <w:szCs w:val="24"/>
        </w:rPr>
        <w:t xml:space="preserve"> </w:t>
      </w:r>
      <w:proofErr w:type="spellStart"/>
      <w:r w:rsidRPr="00722335">
        <w:rPr>
          <w:color w:val="000000" w:themeColor="text1"/>
          <w:sz w:val="24"/>
          <w:szCs w:val="24"/>
        </w:rPr>
        <w:t>trong</w:t>
      </w:r>
      <w:proofErr w:type="spellEnd"/>
      <w:r w:rsidRPr="00722335">
        <w:rPr>
          <w:color w:val="000000" w:themeColor="text1"/>
          <w:sz w:val="24"/>
          <w:szCs w:val="24"/>
        </w:rPr>
        <w:t xml:space="preserve"> </w:t>
      </w:r>
      <w:proofErr w:type="spellStart"/>
      <w:r w:rsidRPr="00722335">
        <w:rPr>
          <w:color w:val="000000" w:themeColor="text1"/>
          <w:sz w:val="24"/>
          <w:szCs w:val="24"/>
        </w:rPr>
        <w:t>nghiên</w:t>
      </w:r>
      <w:proofErr w:type="spellEnd"/>
      <w:r w:rsidRPr="00722335">
        <w:rPr>
          <w:color w:val="000000" w:themeColor="text1"/>
          <w:sz w:val="24"/>
          <w:szCs w:val="24"/>
        </w:rPr>
        <w:t xml:space="preserve"> </w:t>
      </w:r>
      <w:proofErr w:type="spellStart"/>
      <w:r w:rsidRPr="00722335">
        <w:rPr>
          <w:color w:val="000000" w:themeColor="text1"/>
          <w:sz w:val="24"/>
          <w:szCs w:val="24"/>
        </w:rPr>
        <w:t>cứu</w:t>
      </w:r>
      <w:proofErr w:type="spellEnd"/>
      <w:r w:rsidRPr="00722335">
        <w:rPr>
          <w:color w:val="000000" w:themeColor="text1"/>
          <w:sz w:val="24"/>
          <w:szCs w:val="24"/>
        </w:rPr>
        <w:t xml:space="preserve"> </w:t>
      </w:r>
      <w:proofErr w:type="spellStart"/>
      <w:r w:rsidRPr="00722335">
        <w:rPr>
          <w:color w:val="000000" w:themeColor="text1"/>
          <w:sz w:val="24"/>
          <w:szCs w:val="24"/>
        </w:rPr>
        <w:t>của</w:t>
      </w:r>
      <w:proofErr w:type="spellEnd"/>
      <w:r w:rsidRPr="00722335">
        <w:rPr>
          <w:color w:val="000000" w:themeColor="text1"/>
          <w:sz w:val="24"/>
          <w:szCs w:val="24"/>
        </w:rPr>
        <w:t xml:space="preserve"> </w:t>
      </w:r>
      <w:proofErr w:type="spellStart"/>
      <w:r w:rsidRPr="00722335">
        <w:rPr>
          <w:color w:val="000000" w:themeColor="text1"/>
          <w:sz w:val="24"/>
          <w:szCs w:val="24"/>
        </w:rPr>
        <w:t>chúng</w:t>
      </w:r>
      <w:proofErr w:type="spellEnd"/>
      <w:r w:rsidRPr="00722335">
        <w:rPr>
          <w:color w:val="000000" w:themeColor="text1"/>
          <w:sz w:val="24"/>
          <w:szCs w:val="24"/>
        </w:rPr>
        <w:t xml:space="preserve"> </w:t>
      </w:r>
      <w:proofErr w:type="spellStart"/>
      <w:r w:rsidRPr="00722335">
        <w:rPr>
          <w:color w:val="000000" w:themeColor="text1"/>
          <w:sz w:val="24"/>
          <w:szCs w:val="24"/>
        </w:rPr>
        <w:t>tôi</w:t>
      </w:r>
      <w:proofErr w:type="spellEnd"/>
      <w:r w:rsidRPr="00722335">
        <w:rPr>
          <w:color w:val="000000" w:themeColor="text1"/>
          <w:sz w:val="24"/>
          <w:szCs w:val="24"/>
        </w:rPr>
        <w:t xml:space="preserve"> </w:t>
      </w:r>
      <w:proofErr w:type="spellStart"/>
      <w:r w:rsidRPr="00722335">
        <w:rPr>
          <w:color w:val="000000" w:themeColor="text1"/>
          <w:sz w:val="24"/>
          <w:szCs w:val="24"/>
        </w:rPr>
        <w:t>đạt</w:t>
      </w:r>
      <w:proofErr w:type="spellEnd"/>
      <w:r w:rsidRPr="00722335">
        <w:rPr>
          <w:color w:val="000000" w:themeColor="text1"/>
          <w:sz w:val="24"/>
          <w:szCs w:val="24"/>
        </w:rPr>
        <w:t xml:space="preserve"> 97,2%. </w:t>
      </w:r>
      <w:proofErr w:type="spellStart"/>
      <w:r w:rsidRPr="00722335">
        <w:rPr>
          <w:color w:val="000000" w:themeColor="text1"/>
          <w:sz w:val="24"/>
          <w:szCs w:val="24"/>
        </w:rPr>
        <w:t>Với</w:t>
      </w:r>
      <w:proofErr w:type="spellEnd"/>
      <w:r w:rsidRPr="00722335">
        <w:rPr>
          <w:color w:val="000000" w:themeColor="text1"/>
          <w:sz w:val="24"/>
          <w:szCs w:val="24"/>
        </w:rPr>
        <w:t xml:space="preserve"> </w:t>
      </w:r>
      <w:proofErr w:type="spellStart"/>
      <w:r w:rsidRPr="00722335">
        <w:rPr>
          <w:color w:val="000000" w:themeColor="text1"/>
          <w:sz w:val="24"/>
          <w:szCs w:val="24"/>
        </w:rPr>
        <w:t>kết</w:t>
      </w:r>
      <w:proofErr w:type="spellEnd"/>
      <w:r w:rsidRPr="00722335">
        <w:rPr>
          <w:color w:val="000000" w:themeColor="text1"/>
          <w:sz w:val="24"/>
          <w:szCs w:val="24"/>
        </w:rPr>
        <w:t xml:space="preserve"> </w:t>
      </w:r>
      <w:proofErr w:type="spellStart"/>
      <w:r w:rsidRPr="00722335">
        <w:rPr>
          <w:color w:val="000000" w:themeColor="text1"/>
          <w:sz w:val="24"/>
          <w:szCs w:val="24"/>
        </w:rPr>
        <w:t>quả</w:t>
      </w:r>
      <w:proofErr w:type="spellEnd"/>
      <w:r w:rsidRPr="00722335">
        <w:rPr>
          <w:color w:val="000000" w:themeColor="text1"/>
          <w:sz w:val="24"/>
          <w:szCs w:val="24"/>
        </w:rPr>
        <w:t xml:space="preserve"> </w:t>
      </w:r>
      <w:proofErr w:type="spellStart"/>
      <w:r w:rsidRPr="00722335">
        <w:rPr>
          <w:color w:val="000000" w:themeColor="text1"/>
          <w:sz w:val="24"/>
          <w:szCs w:val="24"/>
        </w:rPr>
        <w:t>kiểm</w:t>
      </w:r>
      <w:proofErr w:type="spellEnd"/>
      <w:r w:rsidRPr="00722335">
        <w:rPr>
          <w:color w:val="000000" w:themeColor="text1"/>
          <w:sz w:val="24"/>
          <w:szCs w:val="24"/>
        </w:rPr>
        <w:t xml:space="preserve"> </w:t>
      </w:r>
      <w:proofErr w:type="spellStart"/>
      <w:r w:rsidRPr="00722335">
        <w:rPr>
          <w:color w:val="000000" w:themeColor="text1"/>
          <w:sz w:val="24"/>
          <w:szCs w:val="24"/>
        </w:rPr>
        <w:t>soát</w:t>
      </w:r>
      <w:proofErr w:type="spellEnd"/>
      <w:r w:rsidRPr="00722335">
        <w:rPr>
          <w:color w:val="000000" w:themeColor="text1"/>
          <w:sz w:val="24"/>
          <w:szCs w:val="24"/>
        </w:rPr>
        <w:t xml:space="preserve"> u </w:t>
      </w:r>
      <w:proofErr w:type="spellStart"/>
      <w:r w:rsidRPr="00722335">
        <w:rPr>
          <w:color w:val="000000" w:themeColor="text1"/>
          <w:sz w:val="24"/>
          <w:szCs w:val="24"/>
        </w:rPr>
        <w:t>tại</w:t>
      </w:r>
      <w:proofErr w:type="spellEnd"/>
      <w:r w:rsidRPr="00722335">
        <w:rPr>
          <w:color w:val="000000" w:themeColor="text1"/>
          <w:sz w:val="24"/>
          <w:szCs w:val="24"/>
        </w:rPr>
        <w:t xml:space="preserve"> </w:t>
      </w:r>
      <w:proofErr w:type="spellStart"/>
      <w:r w:rsidRPr="00722335">
        <w:rPr>
          <w:color w:val="000000" w:themeColor="text1"/>
          <w:sz w:val="24"/>
          <w:szCs w:val="24"/>
        </w:rPr>
        <w:t>chỗ</w:t>
      </w:r>
      <w:proofErr w:type="spellEnd"/>
      <w:r w:rsidRPr="00722335">
        <w:rPr>
          <w:color w:val="000000" w:themeColor="text1"/>
          <w:sz w:val="24"/>
          <w:szCs w:val="24"/>
        </w:rPr>
        <w:t xml:space="preserve"> </w:t>
      </w:r>
      <w:proofErr w:type="spellStart"/>
      <w:r w:rsidRPr="00722335">
        <w:rPr>
          <w:color w:val="000000" w:themeColor="text1"/>
          <w:sz w:val="24"/>
          <w:szCs w:val="24"/>
        </w:rPr>
        <w:t>cao</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w:t>
      </w:r>
      <w:proofErr w:type="spellStart"/>
      <w:r w:rsidRPr="00722335">
        <w:rPr>
          <w:color w:val="000000" w:themeColor="text1"/>
          <w:sz w:val="24"/>
          <w:szCs w:val="24"/>
        </w:rPr>
        <w:t>áp</w:t>
      </w:r>
      <w:proofErr w:type="spellEnd"/>
      <w:r w:rsidRPr="00722335">
        <w:rPr>
          <w:color w:val="000000" w:themeColor="text1"/>
          <w:sz w:val="24"/>
          <w:szCs w:val="24"/>
        </w:rPr>
        <w:t xml:space="preserve"> </w:t>
      </w:r>
      <w:proofErr w:type="spellStart"/>
      <w:r w:rsidRPr="00722335">
        <w:rPr>
          <w:color w:val="000000" w:themeColor="text1"/>
          <w:sz w:val="24"/>
          <w:szCs w:val="24"/>
        </w:rPr>
        <w:t>sát</w:t>
      </w:r>
      <w:proofErr w:type="spellEnd"/>
      <w:r w:rsidRPr="00722335">
        <w:rPr>
          <w:color w:val="000000" w:themeColor="text1"/>
          <w:sz w:val="24"/>
          <w:szCs w:val="24"/>
        </w:rPr>
        <w:t xml:space="preserve"> </w:t>
      </w:r>
      <w:proofErr w:type="spellStart"/>
      <w:r w:rsidRPr="00722335">
        <w:rPr>
          <w:color w:val="000000" w:themeColor="text1"/>
          <w:sz w:val="24"/>
          <w:szCs w:val="24"/>
        </w:rPr>
        <w:t>dưới</w:t>
      </w:r>
      <w:proofErr w:type="spellEnd"/>
      <w:r w:rsidRPr="00722335">
        <w:rPr>
          <w:color w:val="000000" w:themeColor="text1"/>
          <w:sz w:val="24"/>
          <w:szCs w:val="24"/>
        </w:rPr>
        <w:t xml:space="preserve"> </w:t>
      </w:r>
      <w:proofErr w:type="spellStart"/>
      <w:r w:rsidRPr="00722335">
        <w:rPr>
          <w:color w:val="000000" w:themeColor="text1"/>
          <w:sz w:val="24"/>
          <w:szCs w:val="24"/>
        </w:rPr>
        <w:t>hướng</w:t>
      </w:r>
      <w:proofErr w:type="spellEnd"/>
      <w:r w:rsidRPr="00722335">
        <w:rPr>
          <w:color w:val="000000" w:themeColor="text1"/>
          <w:sz w:val="24"/>
          <w:szCs w:val="24"/>
        </w:rPr>
        <w:t xml:space="preserve"> </w:t>
      </w:r>
      <w:proofErr w:type="spellStart"/>
      <w:r w:rsidRPr="00722335">
        <w:rPr>
          <w:color w:val="000000" w:themeColor="text1"/>
          <w:sz w:val="24"/>
          <w:szCs w:val="24"/>
        </w:rPr>
        <w:t>dẫn</w:t>
      </w:r>
      <w:proofErr w:type="spellEnd"/>
      <w:r w:rsidRPr="00722335">
        <w:rPr>
          <w:color w:val="000000" w:themeColor="text1"/>
          <w:sz w:val="24"/>
          <w:szCs w:val="24"/>
        </w:rPr>
        <w:t xml:space="preserve"> </w:t>
      </w:r>
      <w:proofErr w:type="spellStart"/>
      <w:r w:rsidRPr="00722335">
        <w:rPr>
          <w:color w:val="000000" w:themeColor="text1"/>
          <w:sz w:val="24"/>
          <w:szCs w:val="24"/>
        </w:rPr>
        <w:t>hình</w:t>
      </w:r>
      <w:proofErr w:type="spellEnd"/>
      <w:r w:rsidRPr="00722335">
        <w:rPr>
          <w:color w:val="000000" w:themeColor="text1"/>
          <w:sz w:val="24"/>
          <w:szCs w:val="24"/>
        </w:rPr>
        <w:t xml:space="preserve"> </w:t>
      </w:r>
      <w:proofErr w:type="spellStart"/>
      <w:r w:rsidRPr="00722335">
        <w:rPr>
          <w:color w:val="000000" w:themeColor="text1"/>
          <w:sz w:val="24"/>
          <w:szCs w:val="24"/>
        </w:rPr>
        <w:t>ảnh</w:t>
      </w:r>
      <w:proofErr w:type="spellEnd"/>
      <w:r w:rsidRPr="00722335">
        <w:rPr>
          <w:color w:val="000000" w:themeColor="text1"/>
          <w:sz w:val="24"/>
          <w:szCs w:val="24"/>
        </w:rPr>
        <w:t xml:space="preserve"> 3D </w:t>
      </w:r>
      <w:proofErr w:type="spellStart"/>
      <w:r w:rsidRPr="00722335">
        <w:rPr>
          <w:color w:val="000000" w:themeColor="text1"/>
          <w:sz w:val="24"/>
          <w:szCs w:val="24"/>
        </w:rPr>
        <w:t>đã</w:t>
      </w:r>
      <w:proofErr w:type="spellEnd"/>
      <w:r w:rsidRPr="00722335">
        <w:rPr>
          <w:color w:val="000000" w:themeColor="text1"/>
          <w:sz w:val="24"/>
          <w:szCs w:val="24"/>
        </w:rPr>
        <w:t xml:space="preserve"> </w:t>
      </w:r>
      <w:proofErr w:type="spellStart"/>
      <w:r w:rsidRPr="00722335">
        <w:rPr>
          <w:color w:val="000000" w:themeColor="text1"/>
          <w:sz w:val="24"/>
          <w:szCs w:val="24"/>
        </w:rPr>
        <w:t>trở</w:t>
      </w:r>
      <w:proofErr w:type="spellEnd"/>
      <w:r w:rsidRPr="00722335">
        <w:rPr>
          <w:color w:val="000000" w:themeColor="text1"/>
          <w:sz w:val="24"/>
          <w:szCs w:val="24"/>
        </w:rPr>
        <w:t xml:space="preserve"> </w:t>
      </w:r>
      <w:proofErr w:type="spellStart"/>
      <w:r w:rsidRPr="00722335">
        <w:rPr>
          <w:color w:val="000000" w:themeColor="text1"/>
          <w:sz w:val="24"/>
          <w:szCs w:val="24"/>
        </w:rPr>
        <w:t>thành</w:t>
      </w:r>
      <w:proofErr w:type="spellEnd"/>
      <w:r w:rsidRPr="00722335">
        <w:rPr>
          <w:color w:val="000000" w:themeColor="text1"/>
          <w:sz w:val="24"/>
          <w:szCs w:val="24"/>
        </w:rPr>
        <w:t xml:space="preserve"> </w:t>
      </w:r>
      <w:proofErr w:type="spellStart"/>
      <w:r w:rsidRPr="00722335">
        <w:rPr>
          <w:color w:val="000000" w:themeColor="text1"/>
          <w:sz w:val="24"/>
          <w:szCs w:val="24"/>
        </w:rPr>
        <w:t>phương</w:t>
      </w:r>
      <w:proofErr w:type="spellEnd"/>
      <w:r w:rsidRPr="00722335">
        <w:rPr>
          <w:color w:val="000000" w:themeColor="text1"/>
          <w:sz w:val="24"/>
          <w:szCs w:val="24"/>
        </w:rPr>
        <w:t xml:space="preserve"> </w:t>
      </w:r>
      <w:proofErr w:type="spellStart"/>
      <w:r w:rsidRPr="00722335">
        <w:rPr>
          <w:color w:val="000000" w:themeColor="text1"/>
          <w:sz w:val="24"/>
          <w:szCs w:val="24"/>
        </w:rPr>
        <w:t>thức</w:t>
      </w:r>
      <w:proofErr w:type="spellEnd"/>
      <w:r w:rsidRPr="00722335">
        <w:rPr>
          <w:color w:val="000000" w:themeColor="text1"/>
          <w:sz w:val="24"/>
          <w:szCs w:val="24"/>
        </w:rPr>
        <w:t xml:space="preserve"> </w:t>
      </w:r>
      <w:proofErr w:type="spellStart"/>
      <w:r w:rsidRPr="00722335">
        <w:rPr>
          <w:color w:val="000000" w:themeColor="text1"/>
          <w:sz w:val="24"/>
          <w:szCs w:val="24"/>
        </w:rPr>
        <w:t>điều</w:t>
      </w:r>
      <w:proofErr w:type="spellEnd"/>
      <w:r w:rsidRPr="00722335">
        <w:rPr>
          <w:color w:val="000000" w:themeColor="text1"/>
          <w:sz w:val="24"/>
          <w:szCs w:val="24"/>
        </w:rPr>
        <w:t xml:space="preserve"> </w:t>
      </w:r>
      <w:proofErr w:type="spellStart"/>
      <w:r w:rsidRPr="00722335">
        <w:rPr>
          <w:color w:val="000000" w:themeColor="text1"/>
          <w:sz w:val="24"/>
          <w:szCs w:val="24"/>
        </w:rPr>
        <w:t>trị</w:t>
      </w:r>
      <w:proofErr w:type="spellEnd"/>
      <w:r w:rsidRPr="00722335">
        <w:rPr>
          <w:color w:val="000000" w:themeColor="text1"/>
          <w:sz w:val="24"/>
          <w:szCs w:val="24"/>
        </w:rPr>
        <w:t xml:space="preserve"> </w:t>
      </w:r>
      <w:proofErr w:type="spellStart"/>
      <w:r w:rsidRPr="00722335">
        <w:rPr>
          <w:color w:val="000000" w:themeColor="text1"/>
          <w:sz w:val="24"/>
          <w:szCs w:val="24"/>
        </w:rPr>
        <w:t>chủ</w:t>
      </w:r>
      <w:proofErr w:type="spellEnd"/>
      <w:r w:rsidRPr="00722335">
        <w:rPr>
          <w:color w:val="000000" w:themeColor="text1"/>
          <w:sz w:val="24"/>
          <w:szCs w:val="24"/>
        </w:rPr>
        <w:t xml:space="preserve"> </w:t>
      </w:r>
      <w:proofErr w:type="spellStart"/>
      <w:r w:rsidRPr="00722335">
        <w:rPr>
          <w:color w:val="000000" w:themeColor="text1"/>
          <w:sz w:val="24"/>
          <w:szCs w:val="24"/>
        </w:rPr>
        <w:t>đạo</w:t>
      </w:r>
      <w:proofErr w:type="spellEnd"/>
      <w:r w:rsidRPr="00722335">
        <w:rPr>
          <w:color w:val="000000" w:themeColor="text1"/>
          <w:sz w:val="24"/>
          <w:szCs w:val="24"/>
        </w:rPr>
        <w:t xml:space="preserve"> </w:t>
      </w:r>
      <w:proofErr w:type="spellStart"/>
      <w:r w:rsidRPr="00722335">
        <w:rPr>
          <w:color w:val="000000" w:themeColor="text1"/>
          <w:sz w:val="24"/>
          <w:szCs w:val="24"/>
        </w:rPr>
        <w:t>và</w:t>
      </w:r>
      <w:proofErr w:type="spellEnd"/>
      <w:r w:rsidRPr="00722335">
        <w:rPr>
          <w:color w:val="000000" w:themeColor="text1"/>
          <w:sz w:val="24"/>
          <w:szCs w:val="24"/>
        </w:rPr>
        <w:t xml:space="preserve"> </w:t>
      </w:r>
      <w:proofErr w:type="spellStart"/>
      <w:r w:rsidRPr="00722335">
        <w:rPr>
          <w:color w:val="000000" w:themeColor="text1"/>
          <w:sz w:val="24"/>
          <w:szCs w:val="24"/>
        </w:rPr>
        <w:t>thay</w:t>
      </w:r>
      <w:proofErr w:type="spellEnd"/>
      <w:r w:rsidRPr="00722335">
        <w:rPr>
          <w:color w:val="000000" w:themeColor="text1"/>
          <w:sz w:val="24"/>
          <w:szCs w:val="24"/>
        </w:rPr>
        <w:t xml:space="preserve"> </w:t>
      </w:r>
      <w:proofErr w:type="spellStart"/>
      <w:r w:rsidRPr="00722335">
        <w:rPr>
          <w:color w:val="000000" w:themeColor="text1"/>
          <w:sz w:val="24"/>
          <w:szCs w:val="24"/>
        </w:rPr>
        <w:t>thế</w:t>
      </w:r>
      <w:proofErr w:type="spellEnd"/>
      <w:r w:rsidRPr="00722335">
        <w:rPr>
          <w:color w:val="000000" w:themeColor="text1"/>
          <w:sz w:val="24"/>
          <w:szCs w:val="24"/>
        </w:rPr>
        <w:t xml:space="preserve"> </w:t>
      </w:r>
      <w:proofErr w:type="spellStart"/>
      <w:r w:rsidRPr="00722335">
        <w:rPr>
          <w:color w:val="000000" w:themeColor="text1"/>
          <w:sz w:val="24"/>
          <w:szCs w:val="24"/>
        </w:rPr>
        <w:t>dần</w:t>
      </w:r>
      <w:proofErr w:type="spellEnd"/>
      <w:r w:rsidRPr="00722335">
        <w:rPr>
          <w:color w:val="000000" w:themeColor="text1"/>
          <w:sz w:val="24"/>
          <w:szCs w:val="24"/>
        </w:rPr>
        <w:t xml:space="preserve"> </w:t>
      </w:r>
      <w:proofErr w:type="spellStart"/>
      <w:r w:rsidRPr="00722335">
        <w:rPr>
          <w:color w:val="000000" w:themeColor="text1"/>
          <w:sz w:val="24"/>
          <w:szCs w:val="24"/>
        </w:rPr>
        <w:t>cho</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w:t>
      </w:r>
      <w:proofErr w:type="spellStart"/>
      <w:r w:rsidRPr="00722335">
        <w:rPr>
          <w:color w:val="000000" w:themeColor="text1"/>
          <w:sz w:val="24"/>
          <w:szCs w:val="24"/>
        </w:rPr>
        <w:t>áp</w:t>
      </w:r>
      <w:proofErr w:type="spellEnd"/>
      <w:r w:rsidRPr="00722335">
        <w:rPr>
          <w:color w:val="000000" w:themeColor="text1"/>
          <w:sz w:val="24"/>
          <w:szCs w:val="24"/>
        </w:rPr>
        <w:t xml:space="preserve"> </w:t>
      </w:r>
      <w:proofErr w:type="spellStart"/>
      <w:r w:rsidRPr="00722335">
        <w:rPr>
          <w:color w:val="000000" w:themeColor="text1"/>
          <w:sz w:val="24"/>
          <w:szCs w:val="24"/>
        </w:rPr>
        <w:t>sát</w:t>
      </w:r>
      <w:proofErr w:type="spellEnd"/>
      <w:r w:rsidRPr="00722335">
        <w:rPr>
          <w:color w:val="000000" w:themeColor="text1"/>
          <w:sz w:val="24"/>
          <w:szCs w:val="24"/>
        </w:rPr>
        <w:t xml:space="preserve"> 2D. MRI </w:t>
      </w:r>
      <w:proofErr w:type="spellStart"/>
      <w:r w:rsidRPr="00722335">
        <w:rPr>
          <w:color w:val="000000" w:themeColor="text1"/>
          <w:sz w:val="24"/>
          <w:szCs w:val="24"/>
        </w:rPr>
        <w:t>với</w:t>
      </w:r>
      <w:proofErr w:type="spellEnd"/>
      <w:r w:rsidRPr="00722335">
        <w:rPr>
          <w:color w:val="000000" w:themeColor="text1"/>
          <w:sz w:val="24"/>
          <w:szCs w:val="24"/>
        </w:rPr>
        <w:t xml:space="preserve"> </w:t>
      </w:r>
      <w:proofErr w:type="spellStart"/>
      <w:r w:rsidRPr="00722335">
        <w:rPr>
          <w:color w:val="000000" w:themeColor="text1"/>
          <w:sz w:val="24"/>
          <w:szCs w:val="24"/>
        </w:rPr>
        <w:t>khả</w:t>
      </w:r>
      <w:proofErr w:type="spellEnd"/>
      <w:r w:rsidRPr="00722335">
        <w:rPr>
          <w:color w:val="000000" w:themeColor="text1"/>
          <w:sz w:val="24"/>
          <w:szCs w:val="24"/>
        </w:rPr>
        <w:t xml:space="preserve"> </w:t>
      </w:r>
      <w:proofErr w:type="spellStart"/>
      <w:r w:rsidRPr="00722335">
        <w:rPr>
          <w:color w:val="000000" w:themeColor="text1"/>
          <w:sz w:val="24"/>
          <w:szCs w:val="24"/>
        </w:rPr>
        <w:t>năng</w:t>
      </w:r>
      <w:proofErr w:type="spellEnd"/>
      <w:r w:rsidRPr="00722335">
        <w:rPr>
          <w:color w:val="000000" w:themeColor="text1"/>
          <w:sz w:val="24"/>
          <w:szCs w:val="24"/>
        </w:rPr>
        <w:t xml:space="preserve"> </w:t>
      </w:r>
      <w:proofErr w:type="spellStart"/>
      <w:r w:rsidRPr="00722335">
        <w:rPr>
          <w:color w:val="000000" w:themeColor="text1"/>
          <w:sz w:val="24"/>
          <w:szCs w:val="24"/>
        </w:rPr>
        <w:t>phân</w:t>
      </w:r>
      <w:proofErr w:type="spellEnd"/>
      <w:r w:rsidRPr="00722335">
        <w:rPr>
          <w:color w:val="000000" w:themeColor="text1"/>
          <w:sz w:val="24"/>
          <w:szCs w:val="24"/>
        </w:rPr>
        <w:t xml:space="preserve"> </w:t>
      </w:r>
      <w:proofErr w:type="spellStart"/>
      <w:r w:rsidRPr="00722335">
        <w:rPr>
          <w:color w:val="000000" w:themeColor="text1"/>
          <w:sz w:val="24"/>
          <w:szCs w:val="24"/>
        </w:rPr>
        <w:t>biệt</w:t>
      </w:r>
      <w:proofErr w:type="spellEnd"/>
      <w:r w:rsidRPr="00722335">
        <w:rPr>
          <w:color w:val="000000" w:themeColor="text1"/>
          <w:sz w:val="24"/>
          <w:szCs w:val="24"/>
        </w:rPr>
        <w:t xml:space="preserve"> </w:t>
      </w:r>
      <w:proofErr w:type="spellStart"/>
      <w:r w:rsidRPr="00722335">
        <w:rPr>
          <w:color w:val="000000" w:themeColor="text1"/>
          <w:sz w:val="24"/>
          <w:szCs w:val="24"/>
        </w:rPr>
        <w:t>mô</w:t>
      </w:r>
      <w:proofErr w:type="spellEnd"/>
      <w:r w:rsidRPr="00722335">
        <w:rPr>
          <w:color w:val="000000" w:themeColor="text1"/>
          <w:sz w:val="24"/>
          <w:szCs w:val="24"/>
        </w:rPr>
        <w:t xml:space="preserve"> </w:t>
      </w:r>
      <w:proofErr w:type="spellStart"/>
      <w:r w:rsidRPr="00722335">
        <w:rPr>
          <w:color w:val="000000" w:themeColor="text1"/>
          <w:sz w:val="24"/>
          <w:szCs w:val="24"/>
        </w:rPr>
        <w:t>mềm</w:t>
      </w:r>
      <w:proofErr w:type="spellEnd"/>
      <w:r w:rsidRPr="00722335">
        <w:rPr>
          <w:color w:val="000000" w:themeColor="text1"/>
          <w:sz w:val="24"/>
          <w:szCs w:val="24"/>
        </w:rPr>
        <w:t xml:space="preserve"> </w:t>
      </w:r>
      <w:proofErr w:type="spellStart"/>
      <w:r w:rsidRPr="00722335">
        <w:rPr>
          <w:color w:val="000000" w:themeColor="text1"/>
          <w:sz w:val="24"/>
          <w:szCs w:val="24"/>
        </w:rPr>
        <w:t>vượt</w:t>
      </w:r>
      <w:proofErr w:type="spellEnd"/>
      <w:r w:rsidRPr="00722335">
        <w:rPr>
          <w:color w:val="000000" w:themeColor="text1"/>
          <w:sz w:val="24"/>
          <w:szCs w:val="24"/>
        </w:rPr>
        <w:t xml:space="preserve"> </w:t>
      </w:r>
      <w:proofErr w:type="spellStart"/>
      <w:r w:rsidRPr="00722335">
        <w:rPr>
          <w:color w:val="000000" w:themeColor="text1"/>
          <w:sz w:val="24"/>
          <w:szCs w:val="24"/>
        </w:rPr>
        <w:t>trội</w:t>
      </w:r>
      <w:proofErr w:type="spellEnd"/>
      <w:r w:rsidRPr="00722335">
        <w:rPr>
          <w:color w:val="000000" w:themeColor="text1"/>
          <w:sz w:val="24"/>
          <w:szCs w:val="24"/>
        </w:rPr>
        <w:t xml:space="preserve"> </w:t>
      </w:r>
      <w:proofErr w:type="spellStart"/>
      <w:r w:rsidRPr="00722335">
        <w:rPr>
          <w:color w:val="000000" w:themeColor="text1"/>
          <w:sz w:val="24"/>
          <w:szCs w:val="24"/>
        </w:rPr>
        <w:t>giúp</w:t>
      </w:r>
      <w:proofErr w:type="spellEnd"/>
      <w:r w:rsidRPr="00722335">
        <w:rPr>
          <w:color w:val="000000" w:themeColor="text1"/>
          <w:sz w:val="24"/>
          <w:szCs w:val="24"/>
        </w:rPr>
        <w:t xml:space="preserve"> </w:t>
      </w:r>
      <w:proofErr w:type="spellStart"/>
      <w:r w:rsidRPr="00722335">
        <w:rPr>
          <w:color w:val="000000" w:themeColor="text1"/>
          <w:sz w:val="24"/>
          <w:szCs w:val="24"/>
        </w:rPr>
        <w:t>xác</w:t>
      </w:r>
      <w:proofErr w:type="spellEnd"/>
      <w:r w:rsidRPr="00722335">
        <w:rPr>
          <w:color w:val="000000" w:themeColor="text1"/>
          <w:sz w:val="24"/>
          <w:szCs w:val="24"/>
        </w:rPr>
        <w:t xml:space="preserve"> </w:t>
      </w:r>
      <w:proofErr w:type="spellStart"/>
      <w:r w:rsidRPr="00722335">
        <w:rPr>
          <w:color w:val="000000" w:themeColor="text1"/>
          <w:sz w:val="24"/>
          <w:szCs w:val="24"/>
        </w:rPr>
        <w:t>định</w:t>
      </w:r>
      <w:proofErr w:type="spellEnd"/>
      <w:r w:rsidRPr="00722335">
        <w:rPr>
          <w:color w:val="000000" w:themeColor="text1"/>
          <w:sz w:val="24"/>
          <w:szCs w:val="24"/>
        </w:rPr>
        <w:t xml:space="preserve"> </w:t>
      </w:r>
      <w:proofErr w:type="spellStart"/>
      <w:r w:rsidRPr="00722335">
        <w:rPr>
          <w:color w:val="000000" w:themeColor="text1"/>
          <w:sz w:val="24"/>
          <w:szCs w:val="24"/>
        </w:rPr>
        <w:t>mức</w:t>
      </w:r>
      <w:proofErr w:type="spellEnd"/>
      <w:r w:rsidRPr="00722335">
        <w:rPr>
          <w:color w:val="000000" w:themeColor="text1"/>
          <w:sz w:val="24"/>
          <w:szCs w:val="24"/>
        </w:rPr>
        <w:t xml:space="preserve"> </w:t>
      </w:r>
      <w:proofErr w:type="spellStart"/>
      <w:r w:rsidRPr="00722335">
        <w:rPr>
          <w:color w:val="000000" w:themeColor="text1"/>
          <w:sz w:val="24"/>
          <w:szCs w:val="24"/>
        </w:rPr>
        <w:t>độ</w:t>
      </w:r>
      <w:proofErr w:type="spellEnd"/>
      <w:r w:rsidRPr="00722335">
        <w:rPr>
          <w:color w:val="000000" w:themeColor="text1"/>
          <w:sz w:val="24"/>
          <w:szCs w:val="24"/>
        </w:rPr>
        <w:t xml:space="preserve"> </w:t>
      </w:r>
      <w:proofErr w:type="spellStart"/>
      <w:r w:rsidRPr="00722335">
        <w:rPr>
          <w:color w:val="000000" w:themeColor="text1"/>
          <w:sz w:val="24"/>
          <w:szCs w:val="24"/>
        </w:rPr>
        <w:t>xâm</w:t>
      </w:r>
      <w:proofErr w:type="spellEnd"/>
      <w:r w:rsidRPr="00722335">
        <w:rPr>
          <w:color w:val="000000" w:themeColor="text1"/>
          <w:sz w:val="24"/>
          <w:szCs w:val="24"/>
        </w:rPr>
        <w:t xml:space="preserve"> </w:t>
      </w:r>
      <w:proofErr w:type="spellStart"/>
      <w:r w:rsidRPr="00722335">
        <w:rPr>
          <w:color w:val="000000" w:themeColor="text1"/>
          <w:sz w:val="24"/>
          <w:szCs w:val="24"/>
        </w:rPr>
        <w:t>lấn</w:t>
      </w:r>
      <w:proofErr w:type="spellEnd"/>
      <w:r w:rsidRPr="00722335">
        <w:rPr>
          <w:color w:val="000000" w:themeColor="text1"/>
          <w:sz w:val="24"/>
          <w:szCs w:val="24"/>
        </w:rPr>
        <w:t xml:space="preserve"> </w:t>
      </w:r>
      <w:proofErr w:type="spellStart"/>
      <w:r w:rsidRPr="00722335">
        <w:rPr>
          <w:color w:val="000000" w:themeColor="text1"/>
          <w:sz w:val="24"/>
          <w:szCs w:val="24"/>
        </w:rPr>
        <w:t>xung</w:t>
      </w:r>
      <w:proofErr w:type="spellEnd"/>
      <w:r w:rsidRPr="00722335">
        <w:rPr>
          <w:color w:val="000000" w:themeColor="text1"/>
          <w:sz w:val="24"/>
          <w:szCs w:val="24"/>
        </w:rPr>
        <w:t xml:space="preserve"> </w:t>
      </w:r>
      <w:proofErr w:type="spellStart"/>
      <w:r w:rsidRPr="00722335">
        <w:rPr>
          <w:color w:val="000000" w:themeColor="text1"/>
          <w:sz w:val="24"/>
          <w:szCs w:val="24"/>
        </w:rPr>
        <w:t>quanh</w:t>
      </w:r>
      <w:proofErr w:type="spellEnd"/>
      <w:r w:rsidRPr="00722335">
        <w:rPr>
          <w:color w:val="000000" w:themeColor="text1"/>
          <w:sz w:val="24"/>
          <w:szCs w:val="24"/>
        </w:rPr>
        <w:t xml:space="preserve"> </w:t>
      </w:r>
      <w:proofErr w:type="spellStart"/>
      <w:r w:rsidRPr="00722335">
        <w:rPr>
          <w:color w:val="000000" w:themeColor="text1"/>
          <w:sz w:val="24"/>
          <w:szCs w:val="24"/>
        </w:rPr>
        <w:t>của</w:t>
      </w:r>
      <w:proofErr w:type="spellEnd"/>
      <w:r w:rsidRPr="00722335">
        <w:rPr>
          <w:color w:val="000000" w:themeColor="text1"/>
          <w:sz w:val="24"/>
          <w:szCs w:val="24"/>
        </w:rPr>
        <w:t xml:space="preserve"> u </w:t>
      </w:r>
      <w:proofErr w:type="spellStart"/>
      <w:r w:rsidRPr="00722335">
        <w:rPr>
          <w:color w:val="000000" w:themeColor="text1"/>
          <w:sz w:val="24"/>
          <w:szCs w:val="24"/>
        </w:rPr>
        <w:t>đã</w:t>
      </w:r>
      <w:proofErr w:type="spellEnd"/>
      <w:r w:rsidRPr="00722335">
        <w:rPr>
          <w:color w:val="000000" w:themeColor="text1"/>
          <w:sz w:val="24"/>
          <w:szCs w:val="24"/>
        </w:rPr>
        <w:t xml:space="preserve"> </w:t>
      </w:r>
      <w:proofErr w:type="spellStart"/>
      <w:r w:rsidRPr="00722335">
        <w:rPr>
          <w:color w:val="000000" w:themeColor="text1"/>
          <w:sz w:val="24"/>
          <w:szCs w:val="24"/>
        </w:rPr>
        <w:t>trở</w:t>
      </w:r>
      <w:proofErr w:type="spellEnd"/>
      <w:r w:rsidRPr="00722335">
        <w:rPr>
          <w:color w:val="000000" w:themeColor="text1"/>
          <w:sz w:val="24"/>
          <w:szCs w:val="24"/>
        </w:rPr>
        <w:t xml:space="preserve"> </w:t>
      </w:r>
      <w:proofErr w:type="spellStart"/>
      <w:r w:rsidRPr="00722335">
        <w:rPr>
          <w:color w:val="000000" w:themeColor="text1"/>
          <w:sz w:val="24"/>
          <w:szCs w:val="24"/>
        </w:rPr>
        <w:t>thành</w:t>
      </w:r>
      <w:proofErr w:type="spellEnd"/>
      <w:r w:rsidRPr="00722335">
        <w:rPr>
          <w:color w:val="000000" w:themeColor="text1"/>
          <w:sz w:val="24"/>
          <w:szCs w:val="24"/>
        </w:rPr>
        <w:t xml:space="preserve"> </w:t>
      </w:r>
      <w:proofErr w:type="spellStart"/>
      <w:r w:rsidRPr="00722335">
        <w:rPr>
          <w:color w:val="000000" w:themeColor="text1"/>
          <w:sz w:val="24"/>
          <w:szCs w:val="24"/>
        </w:rPr>
        <w:t>tiêu</w:t>
      </w:r>
      <w:proofErr w:type="spellEnd"/>
      <w:r w:rsidRPr="00722335">
        <w:rPr>
          <w:color w:val="000000" w:themeColor="text1"/>
          <w:sz w:val="24"/>
          <w:szCs w:val="24"/>
        </w:rPr>
        <w:t xml:space="preserve"> </w:t>
      </w:r>
      <w:proofErr w:type="spellStart"/>
      <w:r w:rsidRPr="00722335">
        <w:rPr>
          <w:color w:val="000000" w:themeColor="text1"/>
          <w:sz w:val="24"/>
          <w:szCs w:val="24"/>
        </w:rPr>
        <w:t>chuẩn</w:t>
      </w:r>
      <w:proofErr w:type="spellEnd"/>
      <w:r w:rsidRPr="00722335">
        <w:rPr>
          <w:color w:val="000000" w:themeColor="text1"/>
          <w:sz w:val="24"/>
          <w:szCs w:val="24"/>
        </w:rPr>
        <w:t xml:space="preserve"> </w:t>
      </w:r>
      <w:proofErr w:type="spellStart"/>
      <w:r w:rsidRPr="00722335">
        <w:rPr>
          <w:color w:val="000000" w:themeColor="text1"/>
          <w:sz w:val="24"/>
          <w:szCs w:val="24"/>
        </w:rPr>
        <w:t>vàng</w:t>
      </w:r>
      <w:proofErr w:type="spellEnd"/>
      <w:r w:rsidRPr="00722335">
        <w:rPr>
          <w:color w:val="000000" w:themeColor="text1"/>
          <w:sz w:val="24"/>
          <w:szCs w:val="24"/>
        </w:rPr>
        <w:t xml:space="preserve"> </w:t>
      </w:r>
      <w:proofErr w:type="spellStart"/>
      <w:r w:rsidRPr="00722335">
        <w:rPr>
          <w:color w:val="000000" w:themeColor="text1"/>
          <w:sz w:val="24"/>
          <w:szCs w:val="24"/>
        </w:rPr>
        <w:t>trong</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w:t>
      </w:r>
      <w:proofErr w:type="spellStart"/>
      <w:r w:rsidRPr="00722335">
        <w:rPr>
          <w:color w:val="000000" w:themeColor="text1"/>
          <w:sz w:val="24"/>
          <w:szCs w:val="24"/>
        </w:rPr>
        <w:t>áp</w:t>
      </w:r>
      <w:proofErr w:type="spellEnd"/>
      <w:r w:rsidRPr="00722335">
        <w:rPr>
          <w:color w:val="000000" w:themeColor="text1"/>
          <w:sz w:val="24"/>
          <w:szCs w:val="24"/>
        </w:rPr>
        <w:t xml:space="preserve"> </w:t>
      </w:r>
      <w:proofErr w:type="spellStart"/>
      <w:r w:rsidRPr="00722335">
        <w:rPr>
          <w:color w:val="000000" w:themeColor="text1"/>
          <w:sz w:val="24"/>
          <w:szCs w:val="24"/>
        </w:rPr>
        <w:t>sát</w:t>
      </w:r>
      <w:proofErr w:type="spellEnd"/>
      <w:r w:rsidRPr="00722335">
        <w:rPr>
          <w:color w:val="000000" w:themeColor="text1"/>
          <w:sz w:val="24"/>
          <w:szCs w:val="24"/>
        </w:rPr>
        <w:t xml:space="preserve"> </w:t>
      </w:r>
      <w:proofErr w:type="spellStart"/>
      <w:r w:rsidRPr="00722335">
        <w:rPr>
          <w:color w:val="000000" w:themeColor="text1"/>
          <w:sz w:val="24"/>
          <w:szCs w:val="24"/>
        </w:rPr>
        <w:t>dưới</w:t>
      </w:r>
      <w:proofErr w:type="spellEnd"/>
      <w:r w:rsidRPr="00722335">
        <w:rPr>
          <w:color w:val="000000" w:themeColor="text1"/>
          <w:sz w:val="24"/>
          <w:szCs w:val="24"/>
        </w:rPr>
        <w:t xml:space="preserve"> </w:t>
      </w:r>
      <w:proofErr w:type="spellStart"/>
      <w:r w:rsidRPr="00722335">
        <w:rPr>
          <w:color w:val="000000" w:themeColor="text1"/>
          <w:sz w:val="24"/>
          <w:szCs w:val="24"/>
        </w:rPr>
        <w:t>hướng</w:t>
      </w:r>
      <w:proofErr w:type="spellEnd"/>
      <w:r w:rsidRPr="00722335">
        <w:rPr>
          <w:color w:val="000000" w:themeColor="text1"/>
          <w:sz w:val="24"/>
          <w:szCs w:val="24"/>
        </w:rPr>
        <w:t xml:space="preserve"> </w:t>
      </w:r>
      <w:proofErr w:type="spellStart"/>
      <w:r w:rsidRPr="00722335">
        <w:rPr>
          <w:color w:val="000000" w:themeColor="text1"/>
          <w:sz w:val="24"/>
          <w:szCs w:val="24"/>
        </w:rPr>
        <w:t>dẫn</w:t>
      </w:r>
      <w:proofErr w:type="spellEnd"/>
      <w:r w:rsidRPr="00722335">
        <w:rPr>
          <w:color w:val="000000" w:themeColor="text1"/>
          <w:sz w:val="24"/>
          <w:szCs w:val="24"/>
        </w:rPr>
        <w:t xml:space="preserve"> </w:t>
      </w:r>
      <w:proofErr w:type="spellStart"/>
      <w:r w:rsidRPr="00722335">
        <w:rPr>
          <w:color w:val="000000" w:themeColor="text1"/>
          <w:sz w:val="24"/>
          <w:szCs w:val="24"/>
        </w:rPr>
        <w:t>hình</w:t>
      </w:r>
      <w:proofErr w:type="spellEnd"/>
      <w:r w:rsidRPr="00722335">
        <w:rPr>
          <w:color w:val="000000" w:themeColor="text1"/>
          <w:sz w:val="24"/>
          <w:szCs w:val="24"/>
        </w:rPr>
        <w:t xml:space="preserve"> </w:t>
      </w:r>
      <w:proofErr w:type="spellStart"/>
      <w:r w:rsidRPr="00722335">
        <w:rPr>
          <w:color w:val="000000" w:themeColor="text1"/>
          <w:sz w:val="24"/>
          <w:szCs w:val="24"/>
        </w:rPr>
        <w:t>ảnh</w:t>
      </w:r>
      <w:proofErr w:type="spellEnd"/>
      <w:r w:rsidRPr="00722335">
        <w:rPr>
          <w:color w:val="000000" w:themeColor="text1"/>
          <w:sz w:val="24"/>
          <w:szCs w:val="24"/>
        </w:rPr>
        <w:t xml:space="preserve"> 3D. Do </w:t>
      </w:r>
      <w:proofErr w:type="spellStart"/>
      <w:r w:rsidRPr="00722335">
        <w:rPr>
          <w:color w:val="000000" w:themeColor="text1"/>
          <w:sz w:val="24"/>
          <w:szCs w:val="24"/>
        </w:rPr>
        <w:t>độ</w:t>
      </w:r>
      <w:proofErr w:type="spellEnd"/>
      <w:r w:rsidRPr="00722335">
        <w:rPr>
          <w:color w:val="000000" w:themeColor="text1"/>
          <w:sz w:val="24"/>
          <w:szCs w:val="24"/>
        </w:rPr>
        <w:t xml:space="preserve"> </w:t>
      </w:r>
      <w:proofErr w:type="spellStart"/>
      <w:r w:rsidRPr="00722335">
        <w:rPr>
          <w:color w:val="000000" w:themeColor="text1"/>
          <w:sz w:val="24"/>
          <w:szCs w:val="24"/>
        </w:rPr>
        <w:t>tương</w:t>
      </w:r>
      <w:proofErr w:type="spellEnd"/>
      <w:r w:rsidRPr="00722335">
        <w:rPr>
          <w:color w:val="000000" w:themeColor="text1"/>
          <w:sz w:val="24"/>
          <w:szCs w:val="24"/>
        </w:rPr>
        <w:t xml:space="preserve"> </w:t>
      </w:r>
      <w:proofErr w:type="spellStart"/>
      <w:r w:rsidRPr="00722335">
        <w:rPr>
          <w:color w:val="000000" w:themeColor="text1"/>
          <w:sz w:val="24"/>
          <w:szCs w:val="24"/>
        </w:rPr>
        <w:t>phản</w:t>
      </w:r>
      <w:proofErr w:type="spellEnd"/>
      <w:r w:rsidRPr="00722335">
        <w:rPr>
          <w:color w:val="000000" w:themeColor="text1"/>
          <w:sz w:val="24"/>
          <w:szCs w:val="24"/>
        </w:rPr>
        <w:t xml:space="preserve"> </w:t>
      </w:r>
      <w:proofErr w:type="spellStart"/>
      <w:r w:rsidRPr="00722335">
        <w:rPr>
          <w:color w:val="000000" w:themeColor="text1"/>
          <w:sz w:val="24"/>
          <w:szCs w:val="24"/>
        </w:rPr>
        <w:t>hình</w:t>
      </w:r>
      <w:proofErr w:type="spellEnd"/>
      <w:r w:rsidRPr="00722335">
        <w:rPr>
          <w:color w:val="000000" w:themeColor="text1"/>
          <w:sz w:val="24"/>
          <w:szCs w:val="24"/>
        </w:rPr>
        <w:t xml:space="preserve"> </w:t>
      </w:r>
      <w:proofErr w:type="spellStart"/>
      <w:r w:rsidRPr="00722335">
        <w:rPr>
          <w:color w:val="000000" w:themeColor="text1"/>
          <w:sz w:val="24"/>
          <w:szCs w:val="24"/>
        </w:rPr>
        <w:t>ảnh</w:t>
      </w:r>
      <w:proofErr w:type="spellEnd"/>
      <w:r w:rsidRPr="00722335">
        <w:rPr>
          <w:color w:val="000000" w:themeColor="text1"/>
          <w:sz w:val="24"/>
          <w:szCs w:val="24"/>
        </w:rPr>
        <w:t xml:space="preserve"> </w:t>
      </w:r>
      <w:proofErr w:type="spellStart"/>
      <w:r w:rsidRPr="00722335">
        <w:rPr>
          <w:color w:val="000000" w:themeColor="text1"/>
          <w:sz w:val="24"/>
          <w:szCs w:val="24"/>
        </w:rPr>
        <w:t>cao</w:t>
      </w:r>
      <w:proofErr w:type="spellEnd"/>
      <w:r w:rsidRPr="00722335">
        <w:rPr>
          <w:color w:val="000000" w:themeColor="text1"/>
          <w:sz w:val="24"/>
          <w:szCs w:val="24"/>
        </w:rPr>
        <w:t xml:space="preserve">, MRI </w:t>
      </w:r>
      <w:proofErr w:type="spellStart"/>
      <w:r w:rsidRPr="00722335">
        <w:rPr>
          <w:color w:val="000000" w:themeColor="text1"/>
          <w:sz w:val="24"/>
          <w:szCs w:val="24"/>
        </w:rPr>
        <w:t>đã</w:t>
      </w:r>
      <w:proofErr w:type="spellEnd"/>
      <w:r w:rsidRPr="00722335">
        <w:rPr>
          <w:color w:val="000000" w:themeColor="text1"/>
          <w:sz w:val="24"/>
          <w:szCs w:val="24"/>
        </w:rPr>
        <w:t xml:space="preserve"> </w:t>
      </w:r>
      <w:proofErr w:type="spellStart"/>
      <w:r w:rsidRPr="00722335">
        <w:rPr>
          <w:color w:val="000000" w:themeColor="text1"/>
          <w:sz w:val="24"/>
          <w:szCs w:val="24"/>
        </w:rPr>
        <w:t>chứng</w:t>
      </w:r>
      <w:proofErr w:type="spellEnd"/>
      <w:r w:rsidRPr="00722335">
        <w:rPr>
          <w:color w:val="000000" w:themeColor="text1"/>
          <w:sz w:val="24"/>
          <w:szCs w:val="24"/>
        </w:rPr>
        <w:t xml:space="preserve"> </w:t>
      </w:r>
      <w:proofErr w:type="spellStart"/>
      <w:r w:rsidRPr="00722335">
        <w:rPr>
          <w:color w:val="000000" w:themeColor="text1"/>
          <w:sz w:val="24"/>
          <w:szCs w:val="24"/>
        </w:rPr>
        <w:t>minh</w:t>
      </w:r>
      <w:proofErr w:type="spellEnd"/>
      <w:r w:rsidRPr="00722335">
        <w:rPr>
          <w:color w:val="000000" w:themeColor="text1"/>
          <w:sz w:val="24"/>
          <w:szCs w:val="24"/>
        </w:rPr>
        <w:t xml:space="preserve"> </w:t>
      </w:r>
      <w:proofErr w:type="spellStart"/>
      <w:r w:rsidRPr="00722335">
        <w:rPr>
          <w:color w:val="000000" w:themeColor="text1"/>
          <w:sz w:val="24"/>
          <w:szCs w:val="24"/>
        </w:rPr>
        <w:t>được</w:t>
      </w:r>
      <w:proofErr w:type="spellEnd"/>
      <w:r w:rsidRPr="00722335">
        <w:rPr>
          <w:color w:val="000000" w:themeColor="text1"/>
          <w:sz w:val="24"/>
          <w:szCs w:val="24"/>
        </w:rPr>
        <w:t xml:space="preserve"> </w:t>
      </w:r>
      <w:proofErr w:type="spellStart"/>
      <w:r w:rsidRPr="00722335">
        <w:rPr>
          <w:color w:val="000000" w:themeColor="text1"/>
          <w:sz w:val="24"/>
          <w:szCs w:val="24"/>
        </w:rPr>
        <w:t>khả</w:t>
      </w:r>
      <w:proofErr w:type="spellEnd"/>
      <w:r w:rsidRPr="00722335">
        <w:rPr>
          <w:color w:val="000000" w:themeColor="text1"/>
          <w:sz w:val="24"/>
          <w:szCs w:val="24"/>
        </w:rPr>
        <w:t xml:space="preserve"> </w:t>
      </w:r>
      <w:proofErr w:type="spellStart"/>
      <w:r w:rsidRPr="00722335">
        <w:rPr>
          <w:color w:val="000000" w:themeColor="text1"/>
          <w:sz w:val="24"/>
          <w:szCs w:val="24"/>
        </w:rPr>
        <w:t>năng</w:t>
      </w:r>
      <w:proofErr w:type="spellEnd"/>
      <w:r w:rsidRPr="00722335">
        <w:rPr>
          <w:color w:val="000000" w:themeColor="text1"/>
          <w:sz w:val="24"/>
          <w:szCs w:val="24"/>
        </w:rPr>
        <w:t xml:space="preserve"> </w:t>
      </w:r>
      <w:proofErr w:type="spellStart"/>
      <w:r w:rsidRPr="00722335">
        <w:rPr>
          <w:color w:val="000000" w:themeColor="text1"/>
          <w:sz w:val="24"/>
          <w:szCs w:val="24"/>
        </w:rPr>
        <w:t>nâng</w:t>
      </w:r>
      <w:proofErr w:type="spellEnd"/>
      <w:r w:rsidRPr="00722335">
        <w:rPr>
          <w:color w:val="000000" w:themeColor="text1"/>
          <w:sz w:val="24"/>
          <w:szCs w:val="24"/>
        </w:rPr>
        <w:t xml:space="preserve"> </w:t>
      </w:r>
      <w:proofErr w:type="spellStart"/>
      <w:r w:rsidRPr="00722335">
        <w:rPr>
          <w:color w:val="000000" w:themeColor="text1"/>
          <w:sz w:val="24"/>
          <w:szCs w:val="24"/>
        </w:rPr>
        <w:t>cao</w:t>
      </w:r>
      <w:proofErr w:type="spellEnd"/>
      <w:r w:rsidRPr="00722335">
        <w:rPr>
          <w:color w:val="000000" w:themeColor="text1"/>
          <w:sz w:val="24"/>
          <w:szCs w:val="24"/>
        </w:rPr>
        <w:t xml:space="preserve"> </w:t>
      </w:r>
      <w:proofErr w:type="spellStart"/>
      <w:r w:rsidRPr="00722335">
        <w:rPr>
          <w:color w:val="000000" w:themeColor="text1"/>
          <w:sz w:val="24"/>
          <w:szCs w:val="24"/>
        </w:rPr>
        <w:t>độ</w:t>
      </w:r>
      <w:proofErr w:type="spellEnd"/>
      <w:r w:rsidRPr="00722335">
        <w:rPr>
          <w:color w:val="000000" w:themeColor="text1"/>
          <w:sz w:val="24"/>
          <w:szCs w:val="24"/>
        </w:rPr>
        <w:t xml:space="preserve"> </w:t>
      </w:r>
      <w:proofErr w:type="spellStart"/>
      <w:r w:rsidRPr="00722335">
        <w:rPr>
          <w:color w:val="000000" w:themeColor="text1"/>
          <w:sz w:val="24"/>
          <w:szCs w:val="24"/>
        </w:rPr>
        <w:t>chính</w:t>
      </w:r>
      <w:proofErr w:type="spellEnd"/>
      <w:r w:rsidRPr="00722335">
        <w:rPr>
          <w:color w:val="000000" w:themeColor="text1"/>
          <w:sz w:val="24"/>
          <w:szCs w:val="24"/>
        </w:rPr>
        <w:t xml:space="preserve"> </w:t>
      </w:r>
      <w:proofErr w:type="spellStart"/>
      <w:r w:rsidRPr="00722335">
        <w:rPr>
          <w:color w:val="000000" w:themeColor="text1"/>
          <w:sz w:val="24"/>
          <w:szCs w:val="24"/>
        </w:rPr>
        <w:t>xác</w:t>
      </w:r>
      <w:proofErr w:type="spellEnd"/>
      <w:r w:rsidRPr="00722335">
        <w:rPr>
          <w:color w:val="000000" w:themeColor="text1"/>
          <w:sz w:val="24"/>
          <w:szCs w:val="24"/>
        </w:rPr>
        <w:t xml:space="preserve"> </w:t>
      </w:r>
      <w:proofErr w:type="spellStart"/>
      <w:r w:rsidRPr="00722335">
        <w:rPr>
          <w:color w:val="000000" w:themeColor="text1"/>
          <w:sz w:val="24"/>
          <w:szCs w:val="24"/>
        </w:rPr>
        <w:t>của</w:t>
      </w:r>
      <w:proofErr w:type="spellEnd"/>
      <w:r w:rsidRPr="00722335">
        <w:rPr>
          <w:color w:val="000000" w:themeColor="text1"/>
          <w:sz w:val="24"/>
          <w:szCs w:val="24"/>
        </w:rPr>
        <w:t xml:space="preserve"> </w:t>
      </w:r>
      <w:proofErr w:type="spellStart"/>
      <w:r w:rsidRPr="00722335">
        <w:rPr>
          <w:color w:val="000000" w:themeColor="text1"/>
          <w:sz w:val="24"/>
          <w:szCs w:val="24"/>
        </w:rPr>
        <w:t>liều</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w:t>
      </w:r>
      <w:proofErr w:type="spellStart"/>
      <w:r w:rsidRPr="00722335">
        <w:rPr>
          <w:color w:val="000000" w:themeColor="text1"/>
          <w:sz w:val="24"/>
          <w:szCs w:val="24"/>
        </w:rPr>
        <w:t>vào</w:t>
      </w:r>
      <w:proofErr w:type="spellEnd"/>
      <w:r w:rsidRPr="00722335">
        <w:rPr>
          <w:color w:val="000000" w:themeColor="text1"/>
          <w:sz w:val="24"/>
          <w:szCs w:val="24"/>
        </w:rPr>
        <w:t xml:space="preserve"> </w:t>
      </w:r>
      <w:proofErr w:type="spellStart"/>
      <w:r w:rsidRPr="00722335">
        <w:rPr>
          <w:color w:val="000000" w:themeColor="text1"/>
          <w:sz w:val="24"/>
          <w:szCs w:val="24"/>
        </w:rPr>
        <w:t>thể</w:t>
      </w:r>
      <w:proofErr w:type="spellEnd"/>
      <w:r w:rsidRPr="00722335">
        <w:rPr>
          <w:color w:val="000000" w:themeColor="text1"/>
          <w:sz w:val="24"/>
          <w:szCs w:val="24"/>
        </w:rPr>
        <w:t xml:space="preserve"> </w:t>
      </w:r>
      <w:proofErr w:type="spellStart"/>
      <w:r w:rsidRPr="00722335">
        <w:rPr>
          <w:color w:val="000000" w:themeColor="text1"/>
          <w:sz w:val="24"/>
          <w:szCs w:val="24"/>
        </w:rPr>
        <w:t>tích</w:t>
      </w:r>
      <w:proofErr w:type="spellEnd"/>
      <w:r w:rsidRPr="00722335">
        <w:rPr>
          <w:color w:val="000000" w:themeColor="text1"/>
          <w:sz w:val="24"/>
          <w:szCs w:val="24"/>
        </w:rPr>
        <w:t xml:space="preserve"> u </w:t>
      </w:r>
      <w:proofErr w:type="spellStart"/>
      <w:r w:rsidRPr="00722335">
        <w:rPr>
          <w:color w:val="000000" w:themeColor="text1"/>
          <w:sz w:val="24"/>
          <w:szCs w:val="24"/>
        </w:rPr>
        <w:t>cần</w:t>
      </w:r>
      <w:proofErr w:type="spellEnd"/>
      <w:r w:rsidRPr="00722335">
        <w:rPr>
          <w:color w:val="000000" w:themeColor="text1"/>
          <w:sz w:val="24"/>
          <w:szCs w:val="24"/>
        </w:rPr>
        <w:t xml:space="preserve"> </w:t>
      </w:r>
      <w:proofErr w:type="spellStart"/>
      <w:r w:rsidRPr="00722335">
        <w:rPr>
          <w:color w:val="000000" w:themeColor="text1"/>
          <w:sz w:val="24"/>
          <w:szCs w:val="24"/>
        </w:rPr>
        <w:lastRenderedPageBreak/>
        <w:t>điều</w:t>
      </w:r>
      <w:proofErr w:type="spellEnd"/>
      <w:r w:rsidRPr="00722335">
        <w:rPr>
          <w:color w:val="000000" w:themeColor="text1"/>
          <w:sz w:val="24"/>
          <w:szCs w:val="24"/>
        </w:rPr>
        <w:t xml:space="preserve"> </w:t>
      </w:r>
      <w:proofErr w:type="spellStart"/>
      <w:r w:rsidRPr="00722335">
        <w:rPr>
          <w:color w:val="000000" w:themeColor="text1"/>
          <w:sz w:val="24"/>
          <w:szCs w:val="24"/>
        </w:rPr>
        <w:t>trị</w:t>
      </w:r>
      <w:proofErr w:type="spellEnd"/>
      <w:r w:rsidRPr="00722335">
        <w:rPr>
          <w:color w:val="000000" w:themeColor="text1"/>
          <w:sz w:val="24"/>
          <w:szCs w:val="24"/>
        </w:rPr>
        <w:t xml:space="preserve"> </w:t>
      </w:r>
      <w:proofErr w:type="spellStart"/>
      <w:r w:rsidRPr="00722335">
        <w:rPr>
          <w:color w:val="000000" w:themeColor="text1"/>
          <w:sz w:val="24"/>
          <w:szCs w:val="24"/>
        </w:rPr>
        <w:t>đồng</w:t>
      </w:r>
      <w:proofErr w:type="spellEnd"/>
      <w:r w:rsidRPr="00722335">
        <w:rPr>
          <w:color w:val="000000" w:themeColor="text1"/>
          <w:sz w:val="24"/>
          <w:szCs w:val="24"/>
        </w:rPr>
        <w:t xml:space="preserve"> </w:t>
      </w:r>
      <w:proofErr w:type="spellStart"/>
      <w:r w:rsidRPr="00722335">
        <w:rPr>
          <w:color w:val="000000" w:themeColor="text1"/>
          <w:sz w:val="24"/>
          <w:szCs w:val="24"/>
        </w:rPr>
        <w:t>thời</w:t>
      </w:r>
      <w:proofErr w:type="spellEnd"/>
      <w:r w:rsidRPr="00722335">
        <w:rPr>
          <w:color w:val="000000" w:themeColor="text1"/>
          <w:sz w:val="24"/>
          <w:szCs w:val="24"/>
        </w:rPr>
        <w:t xml:space="preserve"> </w:t>
      </w:r>
      <w:proofErr w:type="spellStart"/>
      <w:r w:rsidRPr="00722335">
        <w:rPr>
          <w:color w:val="000000" w:themeColor="text1"/>
          <w:sz w:val="24"/>
          <w:szCs w:val="24"/>
        </w:rPr>
        <w:t>giảm</w:t>
      </w:r>
      <w:proofErr w:type="spellEnd"/>
      <w:r w:rsidRPr="00722335">
        <w:rPr>
          <w:color w:val="000000" w:themeColor="text1"/>
          <w:sz w:val="24"/>
          <w:szCs w:val="24"/>
        </w:rPr>
        <w:t xml:space="preserve"> </w:t>
      </w:r>
      <w:proofErr w:type="spellStart"/>
      <w:r w:rsidRPr="00722335">
        <w:rPr>
          <w:color w:val="000000" w:themeColor="text1"/>
          <w:sz w:val="24"/>
          <w:szCs w:val="24"/>
        </w:rPr>
        <w:t>liều</w:t>
      </w:r>
      <w:proofErr w:type="spellEnd"/>
      <w:r w:rsidRPr="00722335">
        <w:rPr>
          <w:color w:val="000000" w:themeColor="text1"/>
          <w:sz w:val="24"/>
          <w:szCs w:val="24"/>
        </w:rPr>
        <w:t xml:space="preserve"> </w:t>
      </w:r>
      <w:proofErr w:type="spellStart"/>
      <w:r w:rsidRPr="00722335">
        <w:rPr>
          <w:color w:val="000000" w:themeColor="text1"/>
          <w:sz w:val="24"/>
          <w:szCs w:val="24"/>
        </w:rPr>
        <w:t>vào</w:t>
      </w:r>
      <w:proofErr w:type="spellEnd"/>
      <w:r w:rsidRPr="00722335">
        <w:rPr>
          <w:color w:val="000000" w:themeColor="text1"/>
          <w:sz w:val="24"/>
          <w:szCs w:val="24"/>
        </w:rPr>
        <w:t xml:space="preserve"> </w:t>
      </w:r>
      <w:proofErr w:type="spellStart"/>
      <w:r w:rsidRPr="00722335">
        <w:rPr>
          <w:color w:val="000000" w:themeColor="text1"/>
          <w:sz w:val="24"/>
          <w:szCs w:val="24"/>
        </w:rPr>
        <w:t>cơ</w:t>
      </w:r>
      <w:proofErr w:type="spellEnd"/>
      <w:r w:rsidRPr="00722335">
        <w:rPr>
          <w:color w:val="000000" w:themeColor="text1"/>
          <w:sz w:val="24"/>
          <w:szCs w:val="24"/>
        </w:rPr>
        <w:t xml:space="preserve"> </w:t>
      </w:r>
      <w:proofErr w:type="spellStart"/>
      <w:r w:rsidRPr="00722335">
        <w:rPr>
          <w:color w:val="000000" w:themeColor="text1"/>
          <w:sz w:val="24"/>
          <w:szCs w:val="24"/>
        </w:rPr>
        <w:t>quan</w:t>
      </w:r>
      <w:proofErr w:type="spellEnd"/>
      <w:r w:rsidRPr="00722335">
        <w:rPr>
          <w:color w:val="000000" w:themeColor="text1"/>
          <w:sz w:val="24"/>
          <w:szCs w:val="24"/>
        </w:rPr>
        <w:t xml:space="preserve"> </w:t>
      </w:r>
      <w:proofErr w:type="spellStart"/>
      <w:r w:rsidRPr="00722335">
        <w:rPr>
          <w:color w:val="000000" w:themeColor="text1"/>
          <w:sz w:val="24"/>
          <w:szCs w:val="24"/>
        </w:rPr>
        <w:t>nguy</w:t>
      </w:r>
      <w:proofErr w:type="spellEnd"/>
      <w:r w:rsidRPr="00722335">
        <w:rPr>
          <w:color w:val="000000" w:themeColor="text1"/>
          <w:sz w:val="24"/>
          <w:szCs w:val="24"/>
        </w:rPr>
        <w:t xml:space="preserve"> </w:t>
      </w:r>
      <w:proofErr w:type="spellStart"/>
      <w:r w:rsidRPr="00722335">
        <w:rPr>
          <w:color w:val="000000" w:themeColor="text1"/>
          <w:sz w:val="24"/>
          <w:szCs w:val="24"/>
        </w:rPr>
        <w:t>cấp</w:t>
      </w:r>
      <w:proofErr w:type="spellEnd"/>
      <w:r w:rsidRPr="00722335">
        <w:rPr>
          <w:color w:val="000000" w:themeColor="text1"/>
          <w:sz w:val="24"/>
          <w:szCs w:val="24"/>
        </w:rPr>
        <w:t xml:space="preserve">. Tuy </w:t>
      </w:r>
      <w:proofErr w:type="spellStart"/>
      <w:r w:rsidRPr="00722335">
        <w:rPr>
          <w:color w:val="000000" w:themeColor="text1"/>
          <w:sz w:val="24"/>
          <w:szCs w:val="24"/>
        </w:rPr>
        <w:t>nhiên</w:t>
      </w:r>
      <w:proofErr w:type="spellEnd"/>
      <w:r w:rsidRPr="00722335">
        <w:rPr>
          <w:color w:val="000000" w:themeColor="text1"/>
          <w:sz w:val="24"/>
          <w:szCs w:val="24"/>
        </w:rPr>
        <w:t xml:space="preserve"> </w:t>
      </w:r>
      <w:proofErr w:type="spellStart"/>
      <w:r w:rsidRPr="00722335">
        <w:rPr>
          <w:color w:val="000000" w:themeColor="text1"/>
          <w:sz w:val="24"/>
          <w:szCs w:val="24"/>
        </w:rPr>
        <w:t>việc</w:t>
      </w:r>
      <w:proofErr w:type="spellEnd"/>
      <w:r w:rsidRPr="00722335">
        <w:rPr>
          <w:color w:val="000000" w:themeColor="text1"/>
          <w:sz w:val="24"/>
          <w:szCs w:val="24"/>
        </w:rPr>
        <w:t xml:space="preserve"> </w:t>
      </w:r>
      <w:proofErr w:type="spellStart"/>
      <w:r w:rsidRPr="00722335">
        <w:rPr>
          <w:color w:val="000000" w:themeColor="text1"/>
          <w:sz w:val="24"/>
          <w:szCs w:val="24"/>
        </w:rPr>
        <w:t>sử</w:t>
      </w:r>
      <w:proofErr w:type="spellEnd"/>
      <w:r w:rsidRPr="00722335">
        <w:rPr>
          <w:color w:val="000000" w:themeColor="text1"/>
          <w:sz w:val="24"/>
          <w:szCs w:val="24"/>
        </w:rPr>
        <w:t xml:space="preserve"> </w:t>
      </w:r>
      <w:proofErr w:type="spellStart"/>
      <w:r w:rsidRPr="00722335">
        <w:rPr>
          <w:color w:val="000000" w:themeColor="text1"/>
          <w:sz w:val="24"/>
          <w:szCs w:val="24"/>
        </w:rPr>
        <w:t>dụng</w:t>
      </w:r>
      <w:proofErr w:type="spellEnd"/>
      <w:r w:rsidRPr="00722335">
        <w:rPr>
          <w:color w:val="000000" w:themeColor="text1"/>
          <w:sz w:val="24"/>
          <w:szCs w:val="24"/>
        </w:rPr>
        <w:t xml:space="preserve"> </w:t>
      </w:r>
      <w:proofErr w:type="spellStart"/>
      <w:r w:rsidRPr="00722335">
        <w:rPr>
          <w:color w:val="000000" w:themeColor="text1"/>
          <w:sz w:val="24"/>
          <w:szCs w:val="24"/>
        </w:rPr>
        <w:t>thường</w:t>
      </w:r>
      <w:proofErr w:type="spellEnd"/>
      <w:r w:rsidRPr="00722335">
        <w:rPr>
          <w:color w:val="000000" w:themeColor="text1"/>
          <w:sz w:val="24"/>
          <w:szCs w:val="24"/>
        </w:rPr>
        <w:t xml:space="preserve"> </w:t>
      </w:r>
      <w:proofErr w:type="spellStart"/>
      <w:r w:rsidRPr="00722335">
        <w:rPr>
          <w:color w:val="000000" w:themeColor="text1"/>
          <w:sz w:val="24"/>
          <w:szCs w:val="24"/>
        </w:rPr>
        <w:t>quy</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w:t>
      </w:r>
      <w:proofErr w:type="spellStart"/>
      <w:r w:rsidRPr="00722335">
        <w:rPr>
          <w:color w:val="000000" w:themeColor="text1"/>
          <w:sz w:val="24"/>
          <w:szCs w:val="24"/>
        </w:rPr>
        <w:t>trị</w:t>
      </w:r>
      <w:proofErr w:type="spellEnd"/>
      <w:r w:rsidRPr="00722335">
        <w:rPr>
          <w:color w:val="000000" w:themeColor="text1"/>
          <w:sz w:val="24"/>
          <w:szCs w:val="24"/>
        </w:rPr>
        <w:t xml:space="preserve"> </w:t>
      </w:r>
      <w:proofErr w:type="spellStart"/>
      <w:r w:rsidRPr="00722335">
        <w:rPr>
          <w:color w:val="000000" w:themeColor="text1"/>
          <w:sz w:val="24"/>
          <w:szCs w:val="24"/>
        </w:rPr>
        <w:t>áp</w:t>
      </w:r>
      <w:proofErr w:type="spellEnd"/>
      <w:r w:rsidRPr="00722335">
        <w:rPr>
          <w:color w:val="000000" w:themeColor="text1"/>
          <w:sz w:val="24"/>
          <w:szCs w:val="24"/>
        </w:rPr>
        <w:t xml:space="preserve"> </w:t>
      </w:r>
      <w:proofErr w:type="spellStart"/>
      <w:r w:rsidRPr="00722335">
        <w:rPr>
          <w:color w:val="000000" w:themeColor="text1"/>
          <w:sz w:val="24"/>
          <w:szCs w:val="24"/>
        </w:rPr>
        <w:t>sát</w:t>
      </w:r>
      <w:proofErr w:type="spellEnd"/>
      <w:r w:rsidRPr="00722335">
        <w:rPr>
          <w:color w:val="000000" w:themeColor="text1"/>
          <w:sz w:val="24"/>
          <w:szCs w:val="24"/>
        </w:rPr>
        <w:t xml:space="preserve"> </w:t>
      </w:r>
      <w:proofErr w:type="spellStart"/>
      <w:r w:rsidRPr="00722335">
        <w:rPr>
          <w:color w:val="000000" w:themeColor="text1"/>
          <w:sz w:val="24"/>
          <w:szCs w:val="24"/>
        </w:rPr>
        <w:t>dưới</w:t>
      </w:r>
      <w:proofErr w:type="spellEnd"/>
      <w:r w:rsidRPr="00722335">
        <w:rPr>
          <w:color w:val="000000" w:themeColor="text1"/>
          <w:sz w:val="24"/>
          <w:szCs w:val="24"/>
        </w:rPr>
        <w:t xml:space="preserve"> </w:t>
      </w:r>
      <w:proofErr w:type="spellStart"/>
      <w:r w:rsidRPr="00722335">
        <w:rPr>
          <w:color w:val="000000" w:themeColor="text1"/>
          <w:sz w:val="24"/>
          <w:szCs w:val="24"/>
        </w:rPr>
        <w:t>hướng</w:t>
      </w:r>
      <w:proofErr w:type="spellEnd"/>
      <w:r w:rsidRPr="00722335">
        <w:rPr>
          <w:color w:val="000000" w:themeColor="text1"/>
          <w:sz w:val="24"/>
          <w:szCs w:val="24"/>
        </w:rPr>
        <w:t xml:space="preserve"> </w:t>
      </w:r>
      <w:proofErr w:type="spellStart"/>
      <w:r w:rsidRPr="00722335">
        <w:rPr>
          <w:color w:val="000000" w:themeColor="text1"/>
          <w:sz w:val="24"/>
          <w:szCs w:val="24"/>
        </w:rPr>
        <w:t>dẫn</w:t>
      </w:r>
      <w:proofErr w:type="spellEnd"/>
      <w:r w:rsidRPr="00722335">
        <w:rPr>
          <w:color w:val="000000" w:themeColor="text1"/>
          <w:sz w:val="24"/>
          <w:szCs w:val="24"/>
        </w:rPr>
        <w:t xml:space="preserve"> MRI </w:t>
      </w:r>
      <w:proofErr w:type="spellStart"/>
      <w:r w:rsidRPr="00722335">
        <w:rPr>
          <w:color w:val="000000" w:themeColor="text1"/>
          <w:sz w:val="24"/>
          <w:szCs w:val="24"/>
        </w:rPr>
        <w:t>lại</w:t>
      </w:r>
      <w:proofErr w:type="spellEnd"/>
      <w:r w:rsidRPr="00722335">
        <w:rPr>
          <w:color w:val="000000" w:themeColor="text1"/>
          <w:sz w:val="24"/>
          <w:szCs w:val="24"/>
        </w:rPr>
        <w:t xml:space="preserve"> </w:t>
      </w:r>
      <w:proofErr w:type="spellStart"/>
      <w:r w:rsidRPr="00722335">
        <w:rPr>
          <w:color w:val="000000" w:themeColor="text1"/>
          <w:sz w:val="24"/>
          <w:szCs w:val="24"/>
        </w:rPr>
        <w:t>là</w:t>
      </w:r>
      <w:proofErr w:type="spellEnd"/>
      <w:r w:rsidRPr="00722335">
        <w:rPr>
          <w:color w:val="000000" w:themeColor="text1"/>
          <w:sz w:val="24"/>
          <w:szCs w:val="24"/>
        </w:rPr>
        <w:t xml:space="preserve"> </w:t>
      </w:r>
      <w:proofErr w:type="spellStart"/>
      <w:r w:rsidRPr="00722335">
        <w:rPr>
          <w:color w:val="000000" w:themeColor="text1"/>
          <w:sz w:val="24"/>
          <w:szCs w:val="24"/>
        </w:rPr>
        <w:t>một</w:t>
      </w:r>
      <w:proofErr w:type="spellEnd"/>
      <w:r w:rsidRPr="00722335">
        <w:rPr>
          <w:color w:val="000000" w:themeColor="text1"/>
          <w:sz w:val="24"/>
          <w:szCs w:val="24"/>
        </w:rPr>
        <w:t xml:space="preserve"> </w:t>
      </w:r>
      <w:proofErr w:type="spellStart"/>
      <w:r w:rsidRPr="00722335">
        <w:rPr>
          <w:color w:val="000000" w:themeColor="text1"/>
          <w:sz w:val="24"/>
          <w:szCs w:val="24"/>
        </w:rPr>
        <w:t>vấn</w:t>
      </w:r>
      <w:proofErr w:type="spellEnd"/>
      <w:r w:rsidRPr="00722335">
        <w:rPr>
          <w:color w:val="000000" w:themeColor="text1"/>
          <w:sz w:val="24"/>
          <w:szCs w:val="24"/>
        </w:rPr>
        <w:t xml:space="preserve"> </w:t>
      </w:r>
      <w:proofErr w:type="spellStart"/>
      <w:r w:rsidRPr="00722335">
        <w:rPr>
          <w:color w:val="000000" w:themeColor="text1"/>
          <w:sz w:val="24"/>
          <w:szCs w:val="24"/>
        </w:rPr>
        <w:t>đề</w:t>
      </w:r>
      <w:proofErr w:type="spellEnd"/>
      <w:r w:rsidRPr="00722335">
        <w:rPr>
          <w:color w:val="000000" w:themeColor="text1"/>
          <w:sz w:val="24"/>
          <w:szCs w:val="24"/>
        </w:rPr>
        <w:t xml:space="preserve"> </w:t>
      </w:r>
      <w:proofErr w:type="spellStart"/>
      <w:r w:rsidRPr="00722335">
        <w:rPr>
          <w:color w:val="000000" w:themeColor="text1"/>
          <w:sz w:val="24"/>
          <w:szCs w:val="24"/>
        </w:rPr>
        <w:t>khó</w:t>
      </w:r>
      <w:proofErr w:type="spellEnd"/>
      <w:r w:rsidRPr="00722335">
        <w:rPr>
          <w:color w:val="000000" w:themeColor="text1"/>
          <w:sz w:val="24"/>
          <w:szCs w:val="24"/>
        </w:rPr>
        <w:t xml:space="preserve"> </w:t>
      </w:r>
      <w:proofErr w:type="spellStart"/>
      <w:r w:rsidRPr="00722335">
        <w:rPr>
          <w:color w:val="000000" w:themeColor="text1"/>
          <w:sz w:val="24"/>
          <w:szCs w:val="24"/>
        </w:rPr>
        <w:t>tiếp</w:t>
      </w:r>
      <w:proofErr w:type="spellEnd"/>
      <w:r w:rsidRPr="00722335">
        <w:rPr>
          <w:color w:val="000000" w:themeColor="text1"/>
          <w:sz w:val="24"/>
          <w:szCs w:val="24"/>
        </w:rPr>
        <w:t xml:space="preserve"> </w:t>
      </w:r>
      <w:proofErr w:type="spellStart"/>
      <w:r w:rsidRPr="00722335">
        <w:rPr>
          <w:color w:val="000000" w:themeColor="text1"/>
          <w:sz w:val="24"/>
          <w:szCs w:val="24"/>
        </w:rPr>
        <w:t>cận</w:t>
      </w:r>
      <w:proofErr w:type="spellEnd"/>
      <w:r w:rsidRPr="00722335">
        <w:rPr>
          <w:color w:val="000000" w:themeColor="text1"/>
          <w:sz w:val="24"/>
          <w:szCs w:val="24"/>
        </w:rPr>
        <w:t xml:space="preserve"> ở </w:t>
      </w:r>
      <w:proofErr w:type="spellStart"/>
      <w:r w:rsidRPr="00722335">
        <w:rPr>
          <w:color w:val="000000" w:themeColor="text1"/>
          <w:sz w:val="24"/>
          <w:szCs w:val="24"/>
        </w:rPr>
        <w:t>nhiều</w:t>
      </w:r>
      <w:proofErr w:type="spellEnd"/>
      <w:r w:rsidRPr="00722335">
        <w:rPr>
          <w:color w:val="000000" w:themeColor="text1"/>
          <w:sz w:val="24"/>
          <w:szCs w:val="24"/>
        </w:rPr>
        <w:t xml:space="preserve"> </w:t>
      </w:r>
      <w:proofErr w:type="spellStart"/>
      <w:r w:rsidRPr="00722335">
        <w:rPr>
          <w:color w:val="000000" w:themeColor="text1"/>
          <w:sz w:val="24"/>
          <w:szCs w:val="24"/>
        </w:rPr>
        <w:t>cơ</w:t>
      </w:r>
      <w:proofErr w:type="spellEnd"/>
      <w:r w:rsidRPr="00722335">
        <w:rPr>
          <w:color w:val="000000" w:themeColor="text1"/>
          <w:sz w:val="24"/>
          <w:szCs w:val="24"/>
        </w:rPr>
        <w:t xml:space="preserve"> </w:t>
      </w:r>
      <w:proofErr w:type="spellStart"/>
      <w:r w:rsidRPr="00722335">
        <w:rPr>
          <w:color w:val="000000" w:themeColor="text1"/>
          <w:sz w:val="24"/>
          <w:szCs w:val="24"/>
        </w:rPr>
        <w:t>sở</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w:t>
      </w:r>
      <w:proofErr w:type="spellStart"/>
      <w:r w:rsidRPr="00722335">
        <w:rPr>
          <w:color w:val="000000" w:themeColor="text1"/>
          <w:sz w:val="24"/>
          <w:szCs w:val="24"/>
        </w:rPr>
        <w:t>trị</w:t>
      </w:r>
      <w:proofErr w:type="spellEnd"/>
      <w:r w:rsidRPr="00722335">
        <w:rPr>
          <w:color w:val="000000" w:themeColor="text1"/>
          <w:sz w:val="24"/>
          <w:szCs w:val="24"/>
        </w:rPr>
        <w:t xml:space="preserve"> do </w:t>
      </w:r>
      <w:proofErr w:type="spellStart"/>
      <w:r w:rsidRPr="00722335">
        <w:rPr>
          <w:color w:val="000000" w:themeColor="text1"/>
          <w:sz w:val="24"/>
          <w:szCs w:val="24"/>
        </w:rPr>
        <w:t>những</w:t>
      </w:r>
      <w:proofErr w:type="spellEnd"/>
      <w:r w:rsidRPr="00722335">
        <w:rPr>
          <w:color w:val="000000" w:themeColor="text1"/>
          <w:sz w:val="24"/>
          <w:szCs w:val="24"/>
        </w:rPr>
        <w:t xml:space="preserve"> </w:t>
      </w:r>
      <w:proofErr w:type="spellStart"/>
      <w:r w:rsidRPr="00722335">
        <w:rPr>
          <w:color w:val="000000" w:themeColor="text1"/>
          <w:sz w:val="24"/>
          <w:szCs w:val="24"/>
        </w:rPr>
        <w:t>khó</w:t>
      </w:r>
      <w:proofErr w:type="spellEnd"/>
      <w:r w:rsidRPr="00722335">
        <w:rPr>
          <w:color w:val="000000" w:themeColor="text1"/>
          <w:sz w:val="24"/>
          <w:szCs w:val="24"/>
        </w:rPr>
        <w:t xml:space="preserve"> </w:t>
      </w:r>
      <w:proofErr w:type="spellStart"/>
      <w:r w:rsidRPr="00722335">
        <w:rPr>
          <w:color w:val="000000" w:themeColor="text1"/>
          <w:sz w:val="24"/>
          <w:szCs w:val="24"/>
        </w:rPr>
        <w:t>khăn</w:t>
      </w:r>
      <w:proofErr w:type="spellEnd"/>
      <w:r w:rsidRPr="00722335">
        <w:rPr>
          <w:color w:val="000000" w:themeColor="text1"/>
          <w:sz w:val="24"/>
          <w:szCs w:val="24"/>
        </w:rPr>
        <w:t xml:space="preserve"> </w:t>
      </w:r>
      <w:proofErr w:type="spellStart"/>
      <w:r w:rsidRPr="00722335">
        <w:rPr>
          <w:color w:val="000000" w:themeColor="text1"/>
          <w:sz w:val="24"/>
          <w:szCs w:val="24"/>
        </w:rPr>
        <w:t>về</w:t>
      </w:r>
      <w:proofErr w:type="spellEnd"/>
      <w:r w:rsidRPr="00722335">
        <w:rPr>
          <w:color w:val="000000" w:themeColor="text1"/>
          <w:sz w:val="24"/>
          <w:szCs w:val="24"/>
        </w:rPr>
        <w:t xml:space="preserve"> </w:t>
      </w:r>
      <w:proofErr w:type="spellStart"/>
      <w:r w:rsidRPr="00722335">
        <w:rPr>
          <w:color w:val="000000" w:themeColor="text1"/>
          <w:sz w:val="24"/>
          <w:szCs w:val="24"/>
        </w:rPr>
        <w:t>điều</w:t>
      </w:r>
      <w:proofErr w:type="spellEnd"/>
      <w:r w:rsidRPr="00722335">
        <w:rPr>
          <w:color w:val="000000" w:themeColor="text1"/>
          <w:sz w:val="24"/>
          <w:szCs w:val="24"/>
        </w:rPr>
        <w:t xml:space="preserve"> </w:t>
      </w:r>
      <w:proofErr w:type="spellStart"/>
      <w:r w:rsidRPr="00722335">
        <w:rPr>
          <w:color w:val="000000" w:themeColor="text1"/>
          <w:sz w:val="24"/>
          <w:szCs w:val="24"/>
        </w:rPr>
        <w:t>kiện</w:t>
      </w:r>
      <w:proofErr w:type="spellEnd"/>
      <w:r w:rsidRPr="00722335">
        <w:rPr>
          <w:color w:val="000000" w:themeColor="text1"/>
          <w:sz w:val="24"/>
          <w:szCs w:val="24"/>
        </w:rPr>
        <w:t xml:space="preserve"> </w:t>
      </w:r>
      <w:proofErr w:type="spellStart"/>
      <w:r w:rsidRPr="00722335">
        <w:rPr>
          <w:color w:val="000000" w:themeColor="text1"/>
          <w:sz w:val="24"/>
          <w:szCs w:val="24"/>
        </w:rPr>
        <w:t>máy</w:t>
      </w:r>
      <w:proofErr w:type="spellEnd"/>
      <w:r w:rsidRPr="00722335">
        <w:rPr>
          <w:color w:val="000000" w:themeColor="text1"/>
          <w:sz w:val="24"/>
          <w:szCs w:val="24"/>
        </w:rPr>
        <w:t xml:space="preserve"> </w:t>
      </w:r>
      <w:proofErr w:type="spellStart"/>
      <w:r w:rsidRPr="00722335">
        <w:rPr>
          <w:color w:val="000000" w:themeColor="text1"/>
          <w:sz w:val="24"/>
          <w:szCs w:val="24"/>
        </w:rPr>
        <w:t>móc</w:t>
      </w:r>
      <w:proofErr w:type="spellEnd"/>
      <w:r w:rsidRPr="00722335">
        <w:rPr>
          <w:color w:val="000000" w:themeColor="text1"/>
          <w:sz w:val="24"/>
          <w:szCs w:val="24"/>
        </w:rPr>
        <w:t xml:space="preserve">, </w:t>
      </w:r>
      <w:proofErr w:type="spellStart"/>
      <w:r w:rsidRPr="00722335">
        <w:rPr>
          <w:color w:val="000000" w:themeColor="text1"/>
          <w:sz w:val="24"/>
          <w:szCs w:val="24"/>
        </w:rPr>
        <w:t>phần</w:t>
      </w:r>
      <w:proofErr w:type="spellEnd"/>
      <w:r w:rsidRPr="00722335">
        <w:rPr>
          <w:color w:val="000000" w:themeColor="text1"/>
          <w:sz w:val="24"/>
          <w:szCs w:val="24"/>
        </w:rPr>
        <w:t xml:space="preserve"> </w:t>
      </w:r>
      <w:proofErr w:type="spellStart"/>
      <w:r w:rsidRPr="00722335">
        <w:rPr>
          <w:color w:val="000000" w:themeColor="text1"/>
          <w:sz w:val="24"/>
          <w:szCs w:val="24"/>
        </w:rPr>
        <w:t>mềm</w:t>
      </w:r>
      <w:proofErr w:type="spellEnd"/>
      <w:r w:rsidRPr="00722335">
        <w:rPr>
          <w:color w:val="000000" w:themeColor="text1"/>
          <w:sz w:val="24"/>
          <w:szCs w:val="24"/>
        </w:rPr>
        <w:t xml:space="preserve"> </w:t>
      </w:r>
      <w:proofErr w:type="spellStart"/>
      <w:r w:rsidRPr="00722335">
        <w:rPr>
          <w:color w:val="000000" w:themeColor="text1"/>
          <w:sz w:val="24"/>
          <w:szCs w:val="24"/>
        </w:rPr>
        <w:t>cũng</w:t>
      </w:r>
      <w:proofErr w:type="spellEnd"/>
      <w:r w:rsidRPr="00722335">
        <w:rPr>
          <w:color w:val="000000" w:themeColor="text1"/>
          <w:sz w:val="24"/>
          <w:szCs w:val="24"/>
        </w:rPr>
        <w:t xml:space="preserve"> </w:t>
      </w:r>
      <w:proofErr w:type="spellStart"/>
      <w:r w:rsidRPr="00722335">
        <w:rPr>
          <w:color w:val="000000" w:themeColor="text1"/>
          <w:sz w:val="24"/>
          <w:szCs w:val="24"/>
        </w:rPr>
        <w:t>như</w:t>
      </w:r>
      <w:proofErr w:type="spellEnd"/>
      <w:r w:rsidRPr="00722335">
        <w:rPr>
          <w:color w:val="000000" w:themeColor="text1"/>
          <w:sz w:val="24"/>
          <w:szCs w:val="24"/>
        </w:rPr>
        <w:t xml:space="preserve"> </w:t>
      </w:r>
      <w:proofErr w:type="spellStart"/>
      <w:r w:rsidRPr="00722335">
        <w:rPr>
          <w:color w:val="000000" w:themeColor="text1"/>
          <w:sz w:val="24"/>
          <w:szCs w:val="24"/>
        </w:rPr>
        <w:t>việc</w:t>
      </w:r>
      <w:proofErr w:type="spellEnd"/>
      <w:r w:rsidRPr="00722335">
        <w:rPr>
          <w:color w:val="000000" w:themeColor="text1"/>
          <w:sz w:val="24"/>
          <w:szCs w:val="24"/>
        </w:rPr>
        <w:t xml:space="preserve"> </w:t>
      </w:r>
      <w:proofErr w:type="spellStart"/>
      <w:r w:rsidRPr="00722335">
        <w:rPr>
          <w:color w:val="000000" w:themeColor="text1"/>
          <w:sz w:val="24"/>
          <w:szCs w:val="24"/>
        </w:rPr>
        <w:t>cần</w:t>
      </w:r>
      <w:proofErr w:type="spellEnd"/>
      <w:r w:rsidRPr="00722335">
        <w:rPr>
          <w:color w:val="000000" w:themeColor="text1"/>
          <w:sz w:val="24"/>
          <w:szCs w:val="24"/>
        </w:rPr>
        <w:t xml:space="preserve"> </w:t>
      </w:r>
      <w:proofErr w:type="spellStart"/>
      <w:r w:rsidRPr="00722335">
        <w:rPr>
          <w:color w:val="000000" w:themeColor="text1"/>
          <w:sz w:val="24"/>
          <w:szCs w:val="24"/>
        </w:rPr>
        <w:t>nhiều</w:t>
      </w:r>
      <w:proofErr w:type="spellEnd"/>
      <w:r w:rsidRPr="00722335">
        <w:rPr>
          <w:color w:val="000000" w:themeColor="text1"/>
          <w:sz w:val="24"/>
          <w:szCs w:val="24"/>
        </w:rPr>
        <w:t xml:space="preserve"> </w:t>
      </w:r>
      <w:proofErr w:type="spellStart"/>
      <w:r w:rsidRPr="00722335">
        <w:rPr>
          <w:color w:val="000000" w:themeColor="text1"/>
          <w:sz w:val="24"/>
          <w:szCs w:val="24"/>
        </w:rPr>
        <w:t>thời</w:t>
      </w:r>
      <w:proofErr w:type="spellEnd"/>
      <w:r w:rsidRPr="00722335">
        <w:rPr>
          <w:color w:val="000000" w:themeColor="text1"/>
          <w:sz w:val="24"/>
          <w:szCs w:val="24"/>
        </w:rPr>
        <w:t xml:space="preserve"> </w:t>
      </w:r>
      <w:proofErr w:type="spellStart"/>
      <w:r w:rsidRPr="00722335">
        <w:rPr>
          <w:color w:val="000000" w:themeColor="text1"/>
          <w:sz w:val="24"/>
          <w:szCs w:val="24"/>
        </w:rPr>
        <w:t>gian</w:t>
      </w:r>
      <w:proofErr w:type="spellEnd"/>
      <w:r w:rsidRPr="00722335">
        <w:rPr>
          <w:color w:val="000000" w:themeColor="text1"/>
          <w:sz w:val="24"/>
          <w:szCs w:val="24"/>
        </w:rPr>
        <w:t xml:space="preserve"> </w:t>
      </w:r>
      <w:proofErr w:type="spellStart"/>
      <w:r w:rsidRPr="00722335">
        <w:rPr>
          <w:color w:val="000000" w:themeColor="text1"/>
          <w:sz w:val="24"/>
          <w:szCs w:val="24"/>
        </w:rPr>
        <w:t>để</w:t>
      </w:r>
      <w:proofErr w:type="spellEnd"/>
      <w:r w:rsidRPr="00722335">
        <w:rPr>
          <w:color w:val="000000" w:themeColor="text1"/>
          <w:sz w:val="24"/>
          <w:szCs w:val="24"/>
        </w:rPr>
        <w:t xml:space="preserve"> </w:t>
      </w:r>
      <w:proofErr w:type="spellStart"/>
      <w:r w:rsidRPr="00722335">
        <w:rPr>
          <w:color w:val="000000" w:themeColor="text1"/>
          <w:sz w:val="24"/>
          <w:szCs w:val="24"/>
        </w:rPr>
        <w:t>thực</w:t>
      </w:r>
      <w:proofErr w:type="spellEnd"/>
      <w:r w:rsidRPr="00722335">
        <w:rPr>
          <w:color w:val="000000" w:themeColor="text1"/>
          <w:sz w:val="24"/>
          <w:szCs w:val="24"/>
        </w:rPr>
        <w:t xml:space="preserve"> </w:t>
      </w:r>
      <w:proofErr w:type="spellStart"/>
      <w:r w:rsidRPr="00722335">
        <w:rPr>
          <w:color w:val="000000" w:themeColor="text1"/>
          <w:sz w:val="24"/>
          <w:szCs w:val="24"/>
        </w:rPr>
        <w:t>hiện</w:t>
      </w:r>
      <w:proofErr w:type="spellEnd"/>
      <w:r w:rsidRPr="00722335">
        <w:rPr>
          <w:color w:val="000000" w:themeColor="text1"/>
          <w:sz w:val="24"/>
          <w:szCs w:val="24"/>
        </w:rPr>
        <w:t xml:space="preserve"> </w:t>
      </w:r>
      <w:proofErr w:type="spellStart"/>
      <w:r w:rsidRPr="00722335">
        <w:rPr>
          <w:color w:val="000000" w:themeColor="text1"/>
          <w:sz w:val="24"/>
          <w:szCs w:val="24"/>
        </w:rPr>
        <w:t>quy</w:t>
      </w:r>
      <w:proofErr w:type="spellEnd"/>
      <w:r w:rsidRPr="00722335">
        <w:rPr>
          <w:color w:val="000000" w:themeColor="text1"/>
          <w:sz w:val="24"/>
          <w:szCs w:val="24"/>
        </w:rPr>
        <w:t xml:space="preserve"> </w:t>
      </w:r>
      <w:proofErr w:type="spellStart"/>
      <w:r w:rsidRPr="00722335">
        <w:rPr>
          <w:color w:val="000000" w:themeColor="text1"/>
          <w:sz w:val="24"/>
          <w:szCs w:val="24"/>
        </w:rPr>
        <w:t>trình</w:t>
      </w:r>
      <w:proofErr w:type="spellEnd"/>
      <w:r w:rsidRPr="00722335">
        <w:rPr>
          <w:color w:val="000000" w:themeColor="text1"/>
          <w:sz w:val="24"/>
          <w:szCs w:val="24"/>
        </w:rPr>
        <w:t xml:space="preserve"> </w:t>
      </w:r>
      <w:proofErr w:type="spellStart"/>
      <w:r w:rsidRPr="00722335">
        <w:rPr>
          <w:color w:val="000000" w:themeColor="text1"/>
          <w:sz w:val="24"/>
          <w:szCs w:val="24"/>
        </w:rPr>
        <w:t>này</w:t>
      </w:r>
      <w:proofErr w:type="spellEnd"/>
      <w:r w:rsidRPr="00722335">
        <w:rPr>
          <w:color w:val="000000" w:themeColor="text1"/>
          <w:sz w:val="24"/>
          <w:szCs w:val="24"/>
        </w:rPr>
        <w:t>.</w:t>
      </w:r>
      <w:r w:rsidRPr="00722335">
        <w:rPr>
          <w:b/>
          <w:i/>
          <w:color w:val="000000" w:themeColor="text1"/>
          <w:sz w:val="24"/>
          <w:szCs w:val="24"/>
        </w:rPr>
        <w:fldChar w:fldCharType="begin"/>
      </w:r>
      <w:r w:rsidR="00703DBC">
        <w:rPr>
          <w:color w:val="000000" w:themeColor="text1"/>
          <w:sz w:val="24"/>
          <w:szCs w:val="24"/>
        </w:rPr>
        <w:instrText xml:space="preserve"> ADDIN ZOTERO_ITEM CSL_CITATION {"citationID":"ezc0EfQv","properties":{"formattedCitation":"[10]","plainCitation":"[10]","noteIndex":0},"citationItems":[{"id":236,"uris":["http://zotero.org/users/local/7CrpOeMK/items/CGZNGNBK"],"itemData":{"id":236,"type":"article-journal","abstract":"PURPOSE: Adaptive magnetic resonance imaging (MRI)-based brachytherapy results in improved local control and decreased high-grade toxicities compared to historical controls. Incorporating MRI into the workflow of a department can be a major challenge when initiating an MRI-based brachytherapy program. This project aims to describe the goals, challenges, and solutions when initiating an MRI-based cervical cancer brachytherapy program at our institution.\nMATERIAL AND METHODS: We describe the 6-month multi-disciplinary planning phase to initiate an MRI-based brachytherapy program. We describe the specific challenges that were encountered prior to treating our first patient.\nRESULTS: We describe the solutions that were realized and executed to solve the challenges that we faced to establish our MRI-based brachytherapy program. We emphasize detailed coordination of care, planning, and communication to make the workflow feasible. We detail the imaging and radiation physics solutions to safely deliver MRI-based brachytherapy. The focus of these efforts is always on the delivery of optimal, state of the art patient care and treatment delivery within the context of our available institutional resources.\nCONCLUSIONS: Previous publications have supported a transition to MRI-based brachytherapy, and this can be safely and efficiently accomplished as described in this manuscript.","container-title":"Journal of Contemporary Brachytherapy","DOI":"10.5114/jcb.2017.66892","ISSN":"1689-832X","issue":"2","journalAbbreviation":"J Contemp Brachytherapy","language":"eng","note":"PMID: 28533808\nPMCID: PMC5437078","page":"177-186","source":"PubMed","title":"How one institution overcame the challenges to start an MRI-based brachytherapy program for cervical cancer","volume":"9","author":[{"family":"Harkenrider","given":"Matthew M."},{"family":"Shea","given":"Steven M."},{"family":"Wood","given":"Abbie M."},{"family":"Chinsky","given":"Bonnie"},{"family":"Bajaj","given":"Amishi"},{"family":"Mysz","given":"Michael"},{"family":"Yacoub","given":"Joseph H."},{"family":"Goldberg","given":"Ari"},{"family":"Liotta","given":"Margaret"},{"family":"Potkul","given":"Ronald"},{"family":"Surucu","given":"Murat"},{"family":"Roeske","given":"John"},{"family":"Small","given":"William"}],"issued":{"date-parts":[["2017",4]]}}}],"schema":"https://github.com/citation-style-language/schema/raw/master/csl-citation.json"} </w:instrText>
      </w:r>
      <w:r w:rsidRPr="00722335">
        <w:rPr>
          <w:b/>
          <w:i/>
          <w:color w:val="000000" w:themeColor="text1"/>
          <w:sz w:val="24"/>
          <w:szCs w:val="24"/>
        </w:rPr>
        <w:fldChar w:fldCharType="separate"/>
      </w:r>
      <w:r w:rsidR="00703DBC" w:rsidRPr="00703DBC">
        <w:rPr>
          <w:sz w:val="24"/>
        </w:rPr>
        <w:t>[10]</w:t>
      </w:r>
      <w:r w:rsidRPr="00722335">
        <w:rPr>
          <w:b/>
          <w:i/>
          <w:color w:val="000000" w:themeColor="text1"/>
          <w:sz w:val="24"/>
          <w:szCs w:val="24"/>
        </w:rPr>
        <w:fldChar w:fldCharType="end"/>
      </w:r>
      <w:r w:rsidRPr="00722335">
        <w:rPr>
          <w:color w:val="000000" w:themeColor="text1"/>
          <w:sz w:val="24"/>
          <w:szCs w:val="24"/>
        </w:rPr>
        <w:t xml:space="preserve"> Do </w:t>
      </w:r>
      <w:proofErr w:type="spellStart"/>
      <w:r w:rsidRPr="00722335">
        <w:rPr>
          <w:color w:val="000000" w:themeColor="text1"/>
          <w:sz w:val="24"/>
          <w:szCs w:val="24"/>
        </w:rPr>
        <w:t>vậy</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w:t>
      </w:r>
      <w:proofErr w:type="spellStart"/>
      <w:r w:rsidRPr="00722335">
        <w:rPr>
          <w:color w:val="000000" w:themeColor="text1"/>
          <w:sz w:val="24"/>
          <w:szCs w:val="24"/>
        </w:rPr>
        <w:t>trị</w:t>
      </w:r>
      <w:proofErr w:type="spellEnd"/>
      <w:r w:rsidRPr="00722335">
        <w:rPr>
          <w:color w:val="000000" w:themeColor="text1"/>
          <w:sz w:val="24"/>
          <w:szCs w:val="24"/>
        </w:rPr>
        <w:t xml:space="preserve"> </w:t>
      </w:r>
      <w:proofErr w:type="spellStart"/>
      <w:r w:rsidRPr="00722335">
        <w:rPr>
          <w:color w:val="000000" w:themeColor="text1"/>
          <w:sz w:val="24"/>
          <w:szCs w:val="24"/>
        </w:rPr>
        <w:t>áp</w:t>
      </w:r>
      <w:proofErr w:type="spellEnd"/>
      <w:r w:rsidRPr="00722335">
        <w:rPr>
          <w:color w:val="000000" w:themeColor="text1"/>
          <w:sz w:val="24"/>
          <w:szCs w:val="24"/>
        </w:rPr>
        <w:t xml:space="preserve"> </w:t>
      </w:r>
      <w:proofErr w:type="spellStart"/>
      <w:r w:rsidRPr="00722335">
        <w:rPr>
          <w:color w:val="000000" w:themeColor="text1"/>
          <w:sz w:val="24"/>
          <w:szCs w:val="24"/>
        </w:rPr>
        <w:t>sát</w:t>
      </w:r>
      <w:proofErr w:type="spellEnd"/>
      <w:r w:rsidRPr="00722335">
        <w:rPr>
          <w:color w:val="000000" w:themeColor="text1"/>
          <w:sz w:val="24"/>
          <w:szCs w:val="24"/>
        </w:rPr>
        <w:t xml:space="preserve"> </w:t>
      </w:r>
      <w:proofErr w:type="spellStart"/>
      <w:r w:rsidRPr="00722335">
        <w:rPr>
          <w:color w:val="000000" w:themeColor="text1"/>
          <w:sz w:val="24"/>
          <w:szCs w:val="24"/>
        </w:rPr>
        <w:t>sử</w:t>
      </w:r>
      <w:proofErr w:type="spellEnd"/>
      <w:r w:rsidRPr="00722335">
        <w:rPr>
          <w:color w:val="000000" w:themeColor="text1"/>
          <w:sz w:val="24"/>
          <w:szCs w:val="24"/>
        </w:rPr>
        <w:t xml:space="preserve"> </w:t>
      </w:r>
      <w:proofErr w:type="spellStart"/>
      <w:r w:rsidRPr="00722335">
        <w:rPr>
          <w:color w:val="000000" w:themeColor="text1"/>
          <w:sz w:val="24"/>
          <w:szCs w:val="24"/>
        </w:rPr>
        <w:t>dụng</w:t>
      </w:r>
      <w:proofErr w:type="spellEnd"/>
      <w:r w:rsidRPr="00722335">
        <w:rPr>
          <w:color w:val="000000" w:themeColor="text1"/>
          <w:sz w:val="24"/>
          <w:szCs w:val="24"/>
        </w:rPr>
        <w:t xml:space="preserve"> CT </w:t>
      </w:r>
      <w:proofErr w:type="spellStart"/>
      <w:r w:rsidRPr="00722335">
        <w:rPr>
          <w:color w:val="000000" w:themeColor="text1"/>
          <w:sz w:val="24"/>
          <w:szCs w:val="24"/>
        </w:rPr>
        <w:t>mô</w:t>
      </w:r>
      <w:proofErr w:type="spellEnd"/>
      <w:r w:rsidRPr="00722335">
        <w:rPr>
          <w:color w:val="000000" w:themeColor="text1"/>
          <w:sz w:val="24"/>
          <w:szCs w:val="24"/>
        </w:rPr>
        <w:t xml:space="preserve"> </w:t>
      </w:r>
      <w:proofErr w:type="spellStart"/>
      <w:r w:rsidRPr="00722335">
        <w:rPr>
          <w:color w:val="000000" w:themeColor="text1"/>
          <w:sz w:val="24"/>
          <w:szCs w:val="24"/>
        </w:rPr>
        <w:t>phỏng</w:t>
      </w:r>
      <w:proofErr w:type="spellEnd"/>
      <w:r w:rsidRPr="00722335">
        <w:rPr>
          <w:color w:val="000000" w:themeColor="text1"/>
          <w:sz w:val="24"/>
          <w:szCs w:val="24"/>
        </w:rPr>
        <w:t xml:space="preserve"> </w:t>
      </w:r>
      <w:proofErr w:type="spellStart"/>
      <w:r w:rsidRPr="00722335">
        <w:rPr>
          <w:color w:val="000000" w:themeColor="text1"/>
          <w:sz w:val="24"/>
          <w:szCs w:val="24"/>
        </w:rPr>
        <w:t>hiện</w:t>
      </w:r>
      <w:proofErr w:type="spellEnd"/>
      <w:r w:rsidRPr="00722335">
        <w:rPr>
          <w:color w:val="000000" w:themeColor="text1"/>
          <w:sz w:val="24"/>
          <w:szCs w:val="24"/>
        </w:rPr>
        <w:t xml:space="preserve"> </w:t>
      </w:r>
      <w:proofErr w:type="spellStart"/>
      <w:r w:rsidRPr="00722335">
        <w:rPr>
          <w:color w:val="000000" w:themeColor="text1"/>
          <w:sz w:val="24"/>
          <w:szCs w:val="24"/>
        </w:rPr>
        <w:t>đang</w:t>
      </w:r>
      <w:proofErr w:type="spellEnd"/>
      <w:r w:rsidRPr="00722335">
        <w:rPr>
          <w:color w:val="000000" w:themeColor="text1"/>
          <w:sz w:val="24"/>
          <w:szCs w:val="24"/>
        </w:rPr>
        <w:t xml:space="preserve"> </w:t>
      </w:r>
      <w:proofErr w:type="spellStart"/>
      <w:r w:rsidRPr="00722335">
        <w:rPr>
          <w:color w:val="000000" w:themeColor="text1"/>
          <w:sz w:val="24"/>
          <w:szCs w:val="24"/>
        </w:rPr>
        <w:t>là</w:t>
      </w:r>
      <w:proofErr w:type="spellEnd"/>
      <w:r w:rsidRPr="00722335">
        <w:rPr>
          <w:color w:val="000000" w:themeColor="text1"/>
          <w:sz w:val="24"/>
          <w:szCs w:val="24"/>
        </w:rPr>
        <w:t xml:space="preserve"> </w:t>
      </w:r>
      <w:proofErr w:type="spellStart"/>
      <w:r w:rsidRPr="00722335">
        <w:rPr>
          <w:color w:val="000000" w:themeColor="text1"/>
          <w:sz w:val="24"/>
          <w:szCs w:val="24"/>
        </w:rPr>
        <w:t>phương</w:t>
      </w:r>
      <w:proofErr w:type="spellEnd"/>
      <w:r w:rsidRPr="00722335">
        <w:rPr>
          <w:color w:val="000000" w:themeColor="text1"/>
          <w:sz w:val="24"/>
          <w:szCs w:val="24"/>
        </w:rPr>
        <w:t xml:space="preserve"> </w:t>
      </w:r>
      <w:proofErr w:type="spellStart"/>
      <w:r w:rsidRPr="00722335">
        <w:rPr>
          <w:color w:val="000000" w:themeColor="text1"/>
          <w:sz w:val="24"/>
          <w:szCs w:val="24"/>
        </w:rPr>
        <w:t>pháp</w:t>
      </w:r>
      <w:proofErr w:type="spellEnd"/>
      <w:r w:rsidRPr="00722335">
        <w:rPr>
          <w:color w:val="000000" w:themeColor="text1"/>
          <w:sz w:val="24"/>
          <w:szCs w:val="24"/>
        </w:rPr>
        <w:t xml:space="preserve"> </w:t>
      </w:r>
      <w:proofErr w:type="spellStart"/>
      <w:r w:rsidRPr="00722335">
        <w:rPr>
          <w:color w:val="000000" w:themeColor="text1"/>
          <w:sz w:val="24"/>
          <w:szCs w:val="24"/>
        </w:rPr>
        <w:t>sử</w:t>
      </w:r>
      <w:proofErr w:type="spellEnd"/>
      <w:r w:rsidRPr="00722335">
        <w:rPr>
          <w:color w:val="000000" w:themeColor="text1"/>
          <w:sz w:val="24"/>
          <w:szCs w:val="24"/>
        </w:rPr>
        <w:t xml:space="preserve"> </w:t>
      </w:r>
      <w:proofErr w:type="spellStart"/>
      <w:r w:rsidRPr="00722335">
        <w:rPr>
          <w:color w:val="000000" w:themeColor="text1"/>
          <w:sz w:val="24"/>
          <w:szCs w:val="24"/>
        </w:rPr>
        <w:t>dụng</w:t>
      </w:r>
      <w:proofErr w:type="spellEnd"/>
      <w:r w:rsidRPr="00722335">
        <w:rPr>
          <w:color w:val="000000" w:themeColor="text1"/>
          <w:sz w:val="24"/>
          <w:szCs w:val="24"/>
        </w:rPr>
        <w:t xml:space="preserve"> </w:t>
      </w:r>
      <w:proofErr w:type="spellStart"/>
      <w:r w:rsidRPr="00722335">
        <w:rPr>
          <w:color w:val="000000" w:themeColor="text1"/>
          <w:sz w:val="24"/>
          <w:szCs w:val="24"/>
        </w:rPr>
        <w:t>phổ</w:t>
      </w:r>
      <w:proofErr w:type="spellEnd"/>
      <w:r w:rsidRPr="00722335">
        <w:rPr>
          <w:color w:val="000000" w:themeColor="text1"/>
          <w:sz w:val="24"/>
          <w:szCs w:val="24"/>
        </w:rPr>
        <w:t xml:space="preserve"> </w:t>
      </w:r>
      <w:proofErr w:type="spellStart"/>
      <w:r w:rsidRPr="00722335">
        <w:rPr>
          <w:color w:val="000000" w:themeColor="text1"/>
          <w:sz w:val="24"/>
          <w:szCs w:val="24"/>
        </w:rPr>
        <w:t>biến</w:t>
      </w:r>
      <w:proofErr w:type="spellEnd"/>
      <w:r w:rsidRPr="00722335">
        <w:rPr>
          <w:color w:val="000000" w:themeColor="text1"/>
          <w:sz w:val="24"/>
          <w:szCs w:val="24"/>
        </w:rPr>
        <w:t xml:space="preserve"> </w:t>
      </w:r>
      <w:proofErr w:type="spellStart"/>
      <w:r w:rsidRPr="00722335">
        <w:rPr>
          <w:color w:val="000000" w:themeColor="text1"/>
          <w:sz w:val="24"/>
          <w:szCs w:val="24"/>
        </w:rPr>
        <w:t>nhất</w:t>
      </w:r>
      <w:proofErr w:type="spellEnd"/>
      <w:r w:rsidRPr="00722335">
        <w:rPr>
          <w:color w:val="000000" w:themeColor="text1"/>
          <w:sz w:val="24"/>
          <w:szCs w:val="24"/>
        </w:rPr>
        <w:t xml:space="preserve"> </w:t>
      </w:r>
      <w:proofErr w:type="spellStart"/>
      <w:r w:rsidRPr="00722335">
        <w:rPr>
          <w:color w:val="000000" w:themeColor="text1"/>
          <w:sz w:val="24"/>
          <w:szCs w:val="24"/>
        </w:rPr>
        <w:t>tại</w:t>
      </w:r>
      <w:proofErr w:type="spellEnd"/>
      <w:r w:rsidRPr="00722335">
        <w:rPr>
          <w:color w:val="000000" w:themeColor="text1"/>
          <w:sz w:val="24"/>
          <w:szCs w:val="24"/>
        </w:rPr>
        <w:t xml:space="preserve"> </w:t>
      </w:r>
      <w:proofErr w:type="spellStart"/>
      <w:r w:rsidRPr="00722335">
        <w:rPr>
          <w:color w:val="000000" w:themeColor="text1"/>
          <w:sz w:val="24"/>
          <w:szCs w:val="24"/>
        </w:rPr>
        <w:t>nhiều</w:t>
      </w:r>
      <w:proofErr w:type="spellEnd"/>
      <w:r w:rsidRPr="00722335">
        <w:rPr>
          <w:color w:val="000000" w:themeColor="text1"/>
          <w:sz w:val="24"/>
          <w:szCs w:val="24"/>
        </w:rPr>
        <w:t xml:space="preserve"> </w:t>
      </w:r>
      <w:proofErr w:type="spellStart"/>
      <w:r w:rsidRPr="00722335">
        <w:rPr>
          <w:color w:val="000000" w:themeColor="text1"/>
          <w:sz w:val="24"/>
          <w:szCs w:val="24"/>
        </w:rPr>
        <w:t>cơ</w:t>
      </w:r>
      <w:proofErr w:type="spellEnd"/>
      <w:r w:rsidRPr="00722335">
        <w:rPr>
          <w:color w:val="000000" w:themeColor="text1"/>
          <w:sz w:val="24"/>
          <w:szCs w:val="24"/>
        </w:rPr>
        <w:t xml:space="preserve"> </w:t>
      </w:r>
      <w:proofErr w:type="spellStart"/>
      <w:r w:rsidRPr="00722335">
        <w:rPr>
          <w:color w:val="000000" w:themeColor="text1"/>
          <w:sz w:val="24"/>
          <w:szCs w:val="24"/>
        </w:rPr>
        <w:t>sở</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w:t>
      </w:r>
      <w:proofErr w:type="spellStart"/>
      <w:r w:rsidRPr="00722335">
        <w:rPr>
          <w:color w:val="000000" w:themeColor="text1"/>
          <w:sz w:val="24"/>
          <w:szCs w:val="24"/>
        </w:rPr>
        <w:t>trị</w:t>
      </w:r>
      <w:proofErr w:type="spellEnd"/>
      <w:r w:rsidRPr="00722335">
        <w:rPr>
          <w:color w:val="000000" w:themeColor="text1"/>
          <w:sz w:val="24"/>
          <w:szCs w:val="24"/>
        </w:rPr>
        <w:t>.</w:t>
      </w:r>
      <w:r w:rsidR="004D2838">
        <w:rPr>
          <w:color w:val="000000" w:themeColor="text1"/>
          <w:sz w:val="24"/>
          <w:szCs w:val="24"/>
        </w:rPr>
        <w:t xml:space="preserve"> </w:t>
      </w:r>
      <w:proofErr w:type="spellStart"/>
      <w:r w:rsidRPr="00722335">
        <w:rPr>
          <w:color w:val="000000" w:themeColor="text1"/>
          <w:sz w:val="24"/>
          <w:szCs w:val="24"/>
        </w:rPr>
        <w:t>Để</w:t>
      </w:r>
      <w:proofErr w:type="spellEnd"/>
      <w:r w:rsidRPr="00722335">
        <w:rPr>
          <w:color w:val="000000" w:themeColor="text1"/>
          <w:sz w:val="24"/>
          <w:szCs w:val="24"/>
        </w:rPr>
        <w:t xml:space="preserve"> </w:t>
      </w:r>
      <w:proofErr w:type="spellStart"/>
      <w:r w:rsidRPr="00722335">
        <w:rPr>
          <w:color w:val="000000" w:themeColor="text1"/>
          <w:sz w:val="24"/>
          <w:szCs w:val="24"/>
        </w:rPr>
        <w:t>hạn</w:t>
      </w:r>
      <w:proofErr w:type="spellEnd"/>
      <w:r w:rsidRPr="00722335">
        <w:rPr>
          <w:color w:val="000000" w:themeColor="text1"/>
          <w:sz w:val="24"/>
          <w:szCs w:val="24"/>
        </w:rPr>
        <w:t xml:space="preserve"> </w:t>
      </w:r>
      <w:proofErr w:type="spellStart"/>
      <w:r w:rsidRPr="00722335">
        <w:rPr>
          <w:color w:val="000000" w:themeColor="text1"/>
          <w:sz w:val="24"/>
          <w:szCs w:val="24"/>
        </w:rPr>
        <w:t>chế</w:t>
      </w:r>
      <w:proofErr w:type="spellEnd"/>
      <w:r w:rsidRPr="00722335">
        <w:rPr>
          <w:color w:val="000000" w:themeColor="text1"/>
          <w:sz w:val="24"/>
          <w:szCs w:val="24"/>
        </w:rPr>
        <w:t xml:space="preserve"> </w:t>
      </w:r>
      <w:proofErr w:type="spellStart"/>
      <w:r w:rsidRPr="00722335">
        <w:rPr>
          <w:color w:val="000000" w:themeColor="text1"/>
          <w:sz w:val="24"/>
          <w:szCs w:val="24"/>
        </w:rPr>
        <w:t>nhược</w:t>
      </w:r>
      <w:proofErr w:type="spellEnd"/>
      <w:r w:rsidRPr="00722335">
        <w:rPr>
          <w:color w:val="000000" w:themeColor="text1"/>
          <w:sz w:val="24"/>
          <w:szCs w:val="24"/>
        </w:rPr>
        <w:t xml:space="preserve"> </w:t>
      </w:r>
      <w:proofErr w:type="spellStart"/>
      <w:r w:rsidRPr="00722335">
        <w:rPr>
          <w:color w:val="000000" w:themeColor="text1"/>
          <w:sz w:val="24"/>
          <w:szCs w:val="24"/>
        </w:rPr>
        <w:t>điểm</w:t>
      </w:r>
      <w:proofErr w:type="spellEnd"/>
      <w:r w:rsidRPr="00722335">
        <w:rPr>
          <w:color w:val="000000" w:themeColor="text1"/>
          <w:sz w:val="24"/>
          <w:szCs w:val="24"/>
        </w:rPr>
        <w:t xml:space="preserve"> </w:t>
      </w:r>
      <w:proofErr w:type="spellStart"/>
      <w:r w:rsidRPr="00722335">
        <w:rPr>
          <w:color w:val="000000" w:themeColor="text1"/>
          <w:sz w:val="24"/>
          <w:szCs w:val="24"/>
        </w:rPr>
        <w:t>của</w:t>
      </w:r>
      <w:proofErr w:type="spellEnd"/>
      <w:r w:rsidRPr="00722335">
        <w:rPr>
          <w:color w:val="000000" w:themeColor="text1"/>
          <w:sz w:val="24"/>
          <w:szCs w:val="24"/>
        </w:rPr>
        <w:t xml:space="preserve"> CT, </w:t>
      </w:r>
      <w:proofErr w:type="spellStart"/>
      <w:r w:rsidRPr="00722335">
        <w:rPr>
          <w:color w:val="000000" w:themeColor="text1"/>
          <w:sz w:val="24"/>
          <w:szCs w:val="24"/>
        </w:rPr>
        <w:t>sử</w:t>
      </w:r>
      <w:proofErr w:type="spellEnd"/>
      <w:r w:rsidRPr="00722335">
        <w:rPr>
          <w:color w:val="000000" w:themeColor="text1"/>
          <w:sz w:val="24"/>
          <w:szCs w:val="24"/>
        </w:rPr>
        <w:t xml:space="preserve"> </w:t>
      </w:r>
      <w:proofErr w:type="spellStart"/>
      <w:r w:rsidRPr="00722335">
        <w:rPr>
          <w:color w:val="000000" w:themeColor="text1"/>
          <w:sz w:val="24"/>
          <w:szCs w:val="24"/>
        </w:rPr>
        <w:t>dụng</w:t>
      </w:r>
      <w:proofErr w:type="spellEnd"/>
      <w:r w:rsidRPr="00722335">
        <w:rPr>
          <w:color w:val="000000" w:themeColor="text1"/>
          <w:sz w:val="24"/>
          <w:szCs w:val="24"/>
        </w:rPr>
        <w:t xml:space="preserve"> MRI </w:t>
      </w:r>
      <w:proofErr w:type="spellStart"/>
      <w:r w:rsidRPr="00722335">
        <w:rPr>
          <w:color w:val="000000" w:themeColor="text1"/>
          <w:sz w:val="24"/>
          <w:szCs w:val="24"/>
        </w:rPr>
        <w:t>chẩn</w:t>
      </w:r>
      <w:proofErr w:type="spellEnd"/>
      <w:r w:rsidRPr="00722335">
        <w:rPr>
          <w:color w:val="000000" w:themeColor="text1"/>
          <w:sz w:val="24"/>
          <w:szCs w:val="24"/>
        </w:rPr>
        <w:t xml:space="preserve"> </w:t>
      </w:r>
      <w:proofErr w:type="spellStart"/>
      <w:r w:rsidRPr="00722335">
        <w:rPr>
          <w:color w:val="000000" w:themeColor="text1"/>
          <w:sz w:val="24"/>
          <w:szCs w:val="24"/>
        </w:rPr>
        <w:t>đoán</w:t>
      </w:r>
      <w:proofErr w:type="spellEnd"/>
      <w:r w:rsidRPr="00722335">
        <w:rPr>
          <w:color w:val="000000" w:themeColor="text1"/>
          <w:sz w:val="24"/>
          <w:szCs w:val="24"/>
        </w:rPr>
        <w:t xml:space="preserve"> </w:t>
      </w:r>
      <w:proofErr w:type="spellStart"/>
      <w:r w:rsidRPr="00722335">
        <w:rPr>
          <w:color w:val="000000" w:themeColor="text1"/>
          <w:sz w:val="24"/>
          <w:szCs w:val="24"/>
        </w:rPr>
        <w:t>để</w:t>
      </w:r>
      <w:proofErr w:type="spellEnd"/>
      <w:r w:rsidRPr="00722335">
        <w:rPr>
          <w:color w:val="000000" w:themeColor="text1"/>
          <w:sz w:val="24"/>
          <w:szCs w:val="24"/>
        </w:rPr>
        <w:t xml:space="preserve"> </w:t>
      </w:r>
      <w:proofErr w:type="spellStart"/>
      <w:r w:rsidRPr="00722335">
        <w:rPr>
          <w:color w:val="000000" w:themeColor="text1"/>
          <w:sz w:val="24"/>
          <w:szCs w:val="24"/>
        </w:rPr>
        <w:t>đánh</w:t>
      </w:r>
      <w:proofErr w:type="spellEnd"/>
      <w:r w:rsidRPr="00722335">
        <w:rPr>
          <w:color w:val="000000" w:themeColor="text1"/>
          <w:sz w:val="24"/>
          <w:szCs w:val="24"/>
        </w:rPr>
        <w:t xml:space="preserve"> </w:t>
      </w:r>
      <w:proofErr w:type="spellStart"/>
      <w:r w:rsidRPr="00722335">
        <w:rPr>
          <w:color w:val="000000" w:themeColor="text1"/>
          <w:sz w:val="24"/>
          <w:szCs w:val="24"/>
        </w:rPr>
        <w:t>giá</w:t>
      </w:r>
      <w:proofErr w:type="spellEnd"/>
      <w:r w:rsidRPr="00722335">
        <w:rPr>
          <w:color w:val="000000" w:themeColor="text1"/>
          <w:sz w:val="24"/>
          <w:szCs w:val="24"/>
        </w:rPr>
        <w:t xml:space="preserve"> </w:t>
      </w:r>
      <w:proofErr w:type="spellStart"/>
      <w:r w:rsidRPr="00722335">
        <w:rPr>
          <w:color w:val="000000" w:themeColor="text1"/>
          <w:sz w:val="24"/>
          <w:szCs w:val="24"/>
        </w:rPr>
        <w:t>khối</w:t>
      </w:r>
      <w:proofErr w:type="spellEnd"/>
      <w:r w:rsidRPr="00722335">
        <w:rPr>
          <w:color w:val="000000" w:themeColor="text1"/>
          <w:sz w:val="24"/>
          <w:szCs w:val="24"/>
        </w:rPr>
        <w:t xml:space="preserve"> u ở </w:t>
      </w:r>
      <w:proofErr w:type="spellStart"/>
      <w:r w:rsidRPr="00722335">
        <w:rPr>
          <w:color w:val="000000" w:themeColor="text1"/>
          <w:sz w:val="24"/>
          <w:szCs w:val="24"/>
        </w:rPr>
        <w:t>thời</w:t>
      </w:r>
      <w:proofErr w:type="spellEnd"/>
      <w:r w:rsidRPr="00722335">
        <w:rPr>
          <w:color w:val="000000" w:themeColor="text1"/>
          <w:sz w:val="24"/>
          <w:szCs w:val="24"/>
        </w:rPr>
        <w:t xml:space="preserve"> </w:t>
      </w:r>
      <w:proofErr w:type="spellStart"/>
      <w:r w:rsidRPr="00722335">
        <w:rPr>
          <w:color w:val="000000" w:themeColor="text1"/>
          <w:sz w:val="24"/>
          <w:szCs w:val="24"/>
        </w:rPr>
        <w:t>điểm</w:t>
      </w:r>
      <w:proofErr w:type="spellEnd"/>
      <w:r w:rsidRPr="00722335">
        <w:rPr>
          <w:color w:val="000000" w:themeColor="text1"/>
          <w:sz w:val="24"/>
          <w:szCs w:val="24"/>
        </w:rPr>
        <w:t xml:space="preserve"> </w:t>
      </w:r>
      <w:proofErr w:type="spellStart"/>
      <w:r w:rsidRPr="00722335">
        <w:rPr>
          <w:color w:val="000000" w:themeColor="text1"/>
          <w:sz w:val="24"/>
          <w:szCs w:val="24"/>
        </w:rPr>
        <w:t>chẩn</w:t>
      </w:r>
      <w:proofErr w:type="spellEnd"/>
      <w:r w:rsidRPr="00722335">
        <w:rPr>
          <w:color w:val="000000" w:themeColor="text1"/>
          <w:sz w:val="24"/>
          <w:szCs w:val="24"/>
        </w:rPr>
        <w:t xml:space="preserve"> </w:t>
      </w:r>
      <w:proofErr w:type="spellStart"/>
      <w:r w:rsidRPr="00722335">
        <w:rPr>
          <w:color w:val="000000" w:themeColor="text1"/>
          <w:sz w:val="24"/>
          <w:szCs w:val="24"/>
        </w:rPr>
        <w:t>đoán</w:t>
      </w:r>
      <w:proofErr w:type="spellEnd"/>
      <w:r w:rsidRPr="00722335">
        <w:rPr>
          <w:color w:val="000000" w:themeColor="text1"/>
          <w:sz w:val="24"/>
          <w:szCs w:val="24"/>
        </w:rPr>
        <w:t xml:space="preserve"> </w:t>
      </w:r>
      <w:proofErr w:type="spellStart"/>
      <w:r w:rsidRPr="00722335">
        <w:rPr>
          <w:color w:val="000000" w:themeColor="text1"/>
          <w:sz w:val="24"/>
          <w:szCs w:val="24"/>
        </w:rPr>
        <w:t>và</w:t>
      </w:r>
      <w:proofErr w:type="spellEnd"/>
      <w:r w:rsidRPr="00722335">
        <w:rPr>
          <w:color w:val="000000" w:themeColor="text1"/>
          <w:sz w:val="24"/>
          <w:szCs w:val="24"/>
        </w:rPr>
        <w:t xml:space="preserve"> </w:t>
      </w:r>
      <w:proofErr w:type="spellStart"/>
      <w:r w:rsidRPr="00722335">
        <w:rPr>
          <w:color w:val="000000" w:themeColor="text1"/>
          <w:sz w:val="24"/>
          <w:szCs w:val="24"/>
        </w:rPr>
        <w:t>thời</w:t>
      </w:r>
      <w:proofErr w:type="spellEnd"/>
      <w:r w:rsidRPr="00722335">
        <w:rPr>
          <w:color w:val="000000" w:themeColor="text1"/>
          <w:sz w:val="24"/>
          <w:szCs w:val="24"/>
        </w:rPr>
        <w:t xml:space="preserve"> </w:t>
      </w:r>
      <w:proofErr w:type="spellStart"/>
      <w:r w:rsidRPr="00722335">
        <w:rPr>
          <w:color w:val="000000" w:themeColor="text1"/>
          <w:sz w:val="24"/>
          <w:szCs w:val="24"/>
        </w:rPr>
        <w:t>điểm</w:t>
      </w:r>
      <w:proofErr w:type="spellEnd"/>
      <w:r w:rsidRPr="00722335">
        <w:rPr>
          <w:color w:val="000000" w:themeColor="text1"/>
          <w:sz w:val="24"/>
          <w:szCs w:val="24"/>
        </w:rPr>
        <w:t xml:space="preserve"> </w:t>
      </w:r>
      <w:proofErr w:type="spellStart"/>
      <w:r w:rsidRPr="00722335">
        <w:rPr>
          <w:color w:val="000000" w:themeColor="text1"/>
          <w:sz w:val="24"/>
          <w:szCs w:val="24"/>
        </w:rPr>
        <w:t>trước</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w:t>
      </w:r>
      <w:proofErr w:type="spellStart"/>
      <w:r w:rsidRPr="00722335">
        <w:rPr>
          <w:color w:val="000000" w:themeColor="text1"/>
          <w:sz w:val="24"/>
          <w:szCs w:val="24"/>
        </w:rPr>
        <w:t>trị</w:t>
      </w:r>
      <w:proofErr w:type="spellEnd"/>
      <w:r w:rsidRPr="00722335">
        <w:rPr>
          <w:color w:val="000000" w:themeColor="text1"/>
          <w:sz w:val="24"/>
          <w:szCs w:val="24"/>
        </w:rPr>
        <w:t xml:space="preserve"> </w:t>
      </w:r>
      <w:proofErr w:type="spellStart"/>
      <w:r w:rsidRPr="00722335">
        <w:rPr>
          <w:color w:val="000000" w:themeColor="text1"/>
          <w:sz w:val="24"/>
          <w:szCs w:val="24"/>
        </w:rPr>
        <w:t>áp</w:t>
      </w:r>
      <w:proofErr w:type="spellEnd"/>
      <w:r w:rsidRPr="00722335">
        <w:rPr>
          <w:color w:val="000000" w:themeColor="text1"/>
          <w:sz w:val="24"/>
          <w:szCs w:val="24"/>
        </w:rPr>
        <w:t xml:space="preserve"> </w:t>
      </w:r>
      <w:proofErr w:type="spellStart"/>
      <w:r w:rsidRPr="00722335">
        <w:rPr>
          <w:color w:val="000000" w:themeColor="text1"/>
          <w:sz w:val="24"/>
          <w:szCs w:val="24"/>
        </w:rPr>
        <w:t>sát</w:t>
      </w:r>
      <w:proofErr w:type="spellEnd"/>
      <w:r w:rsidRPr="00722335">
        <w:rPr>
          <w:color w:val="000000" w:themeColor="text1"/>
          <w:sz w:val="24"/>
          <w:szCs w:val="24"/>
        </w:rPr>
        <w:t xml:space="preserve"> </w:t>
      </w:r>
      <w:proofErr w:type="spellStart"/>
      <w:r w:rsidRPr="00722335">
        <w:rPr>
          <w:color w:val="000000" w:themeColor="text1"/>
          <w:sz w:val="24"/>
          <w:szCs w:val="24"/>
        </w:rPr>
        <w:t>giúp</w:t>
      </w:r>
      <w:proofErr w:type="spellEnd"/>
      <w:r w:rsidRPr="00722335">
        <w:rPr>
          <w:color w:val="000000" w:themeColor="text1"/>
          <w:sz w:val="24"/>
          <w:szCs w:val="24"/>
        </w:rPr>
        <w:t xml:space="preserve"> </w:t>
      </w:r>
      <w:proofErr w:type="spellStart"/>
      <w:r w:rsidRPr="00722335">
        <w:rPr>
          <w:color w:val="000000" w:themeColor="text1"/>
          <w:sz w:val="24"/>
          <w:szCs w:val="24"/>
        </w:rPr>
        <w:t>xác</w:t>
      </w:r>
      <w:proofErr w:type="spellEnd"/>
      <w:r w:rsidRPr="00722335">
        <w:rPr>
          <w:color w:val="000000" w:themeColor="text1"/>
          <w:sz w:val="24"/>
          <w:szCs w:val="24"/>
        </w:rPr>
        <w:t xml:space="preserve"> </w:t>
      </w:r>
      <w:proofErr w:type="spellStart"/>
      <w:r w:rsidRPr="00722335">
        <w:rPr>
          <w:color w:val="000000" w:themeColor="text1"/>
          <w:sz w:val="24"/>
          <w:szCs w:val="24"/>
        </w:rPr>
        <w:t>định</w:t>
      </w:r>
      <w:proofErr w:type="spellEnd"/>
      <w:r w:rsidRPr="00722335">
        <w:rPr>
          <w:color w:val="000000" w:themeColor="text1"/>
          <w:sz w:val="24"/>
          <w:szCs w:val="24"/>
        </w:rPr>
        <w:t xml:space="preserve"> </w:t>
      </w:r>
      <w:proofErr w:type="spellStart"/>
      <w:r w:rsidRPr="00722335">
        <w:rPr>
          <w:color w:val="000000" w:themeColor="text1"/>
          <w:sz w:val="24"/>
          <w:szCs w:val="24"/>
        </w:rPr>
        <w:t>chính</w:t>
      </w:r>
      <w:proofErr w:type="spellEnd"/>
      <w:r w:rsidRPr="00722335">
        <w:rPr>
          <w:color w:val="000000" w:themeColor="text1"/>
          <w:sz w:val="24"/>
          <w:szCs w:val="24"/>
        </w:rPr>
        <w:t xml:space="preserve"> </w:t>
      </w:r>
      <w:proofErr w:type="spellStart"/>
      <w:r w:rsidRPr="00722335">
        <w:rPr>
          <w:color w:val="000000" w:themeColor="text1"/>
          <w:sz w:val="24"/>
          <w:szCs w:val="24"/>
        </w:rPr>
        <w:t>xác</w:t>
      </w:r>
      <w:proofErr w:type="spellEnd"/>
      <w:r w:rsidRPr="00722335">
        <w:rPr>
          <w:color w:val="000000" w:themeColor="text1"/>
          <w:sz w:val="24"/>
          <w:szCs w:val="24"/>
        </w:rPr>
        <w:t xml:space="preserve"> </w:t>
      </w:r>
      <w:proofErr w:type="spellStart"/>
      <w:r w:rsidRPr="00722335">
        <w:rPr>
          <w:color w:val="000000" w:themeColor="text1"/>
          <w:sz w:val="24"/>
          <w:szCs w:val="24"/>
        </w:rPr>
        <w:t>hơn</w:t>
      </w:r>
      <w:proofErr w:type="spellEnd"/>
      <w:r w:rsidRPr="00722335">
        <w:rPr>
          <w:color w:val="000000" w:themeColor="text1"/>
          <w:sz w:val="24"/>
          <w:szCs w:val="24"/>
        </w:rPr>
        <w:t xml:space="preserve"> </w:t>
      </w:r>
      <w:proofErr w:type="spellStart"/>
      <w:r w:rsidRPr="00722335">
        <w:rPr>
          <w:color w:val="000000" w:themeColor="text1"/>
          <w:sz w:val="24"/>
          <w:szCs w:val="24"/>
        </w:rPr>
        <w:t>thể</w:t>
      </w:r>
      <w:proofErr w:type="spellEnd"/>
      <w:r w:rsidRPr="00722335">
        <w:rPr>
          <w:color w:val="000000" w:themeColor="text1"/>
          <w:sz w:val="24"/>
          <w:szCs w:val="24"/>
        </w:rPr>
        <w:t xml:space="preserve"> </w:t>
      </w:r>
      <w:proofErr w:type="spellStart"/>
      <w:r w:rsidRPr="00722335">
        <w:rPr>
          <w:color w:val="000000" w:themeColor="text1"/>
          <w:sz w:val="24"/>
          <w:szCs w:val="24"/>
        </w:rPr>
        <w:t>tích</w:t>
      </w:r>
      <w:proofErr w:type="spellEnd"/>
      <w:r w:rsidRPr="00722335">
        <w:rPr>
          <w:color w:val="000000" w:themeColor="text1"/>
          <w:sz w:val="24"/>
          <w:szCs w:val="24"/>
        </w:rPr>
        <w:t xml:space="preserve"> </w:t>
      </w:r>
      <w:proofErr w:type="spellStart"/>
      <w:r w:rsidRPr="00722335">
        <w:rPr>
          <w:color w:val="000000" w:themeColor="text1"/>
          <w:sz w:val="24"/>
          <w:szCs w:val="24"/>
        </w:rPr>
        <w:t>điều</w:t>
      </w:r>
      <w:proofErr w:type="spellEnd"/>
      <w:r w:rsidRPr="00722335">
        <w:rPr>
          <w:color w:val="000000" w:themeColor="text1"/>
          <w:sz w:val="24"/>
          <w:szCs w:val="24"/>
        </w:rPr>
        <w:t xml:space="preserve"> </w:t>
      </w:r>
      <w:proofErr w:type="spellStart"/>
      <w:r w:rsidRPr="00722335">
        <w:rPr>
          <w:color w:val="000000" w:themeColor="text1"/>
          <w:sz w:val="24"/>
          <w:szCs w:val="24"/>
        </w:rPr>
        <w:t>trị</w:t>
      </w:r>
      <w:proofErr w:type="spellEnd"/>
      <w:r w:rsidRPr="00722335">
        <w:rPr>
          <w:color w:val="000000" w:themeColor="text1"/>
          <w:sz w:val="24"/>
          <w:szCs w:val="24"/>
        </w:rPr>
        <w:t xml:space="preserve"> </w:t>
      </w:r>
      <w:proofErr w:type="spellStart"/>
      <w:r w:rsidRPr="00722335">
        <w:rPr>
          <w:color w:val="000000" w:themeColor="text1"/>
          <w:sz w:val="24"/>
          <w:szCs w:val="24"/>
        </w:rPr>
        <w:t>khi</w:t>
      </w:r>
      <w:proofErr w:type="spellEnd"/>
      <w:r w:rsidRPr="00722335">
        <w:rPr>
          <w:color w:val="000000" w:themeColor="text1"/>
          <w:sz w:val="24"/>
          <w:szCs w:val="24"/>
        </w:rPr>
        <w:t xml:space="preserve"> </w:t>
      </w:r>
      <w:proofErr w:type="spellStart"/>
      <w:r w:rsidRPr="00722335">
        <w:rPr>
          <w:color w:val="000000" w:themeColor="text1"/>
          <w:sz w:val="24"/>
          <w:szCs w:val="24"/>
        </w:rPr>
        <w:t>sử</w:t>
      </w:r>
      <w:proofErr w:type="spellEnd"/>
      <w:r w:rsidRPr="00722335">
        <w:rPr>
          <w:color w:val="000000" w:themeColor="text1"/>
          <w:sz w:val="24"/>
          <w:szCs w:val="24"/>
        </w:rPr>
        <w:t xml:space="preserve"> </w:t>
      </w:r>
      <w:proofErr w:type="spellStart"/>
      <w:r w:rsidRPr="00722335">
        <w:rPr>
          <w:color w:val="000000" w:themeColor="text1"/>
          <w:sz w:val="24"/>
          <w:szCs w:val="24"/>
        </w:rPr>
        <w:t>dụng</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w:t>
      </w:r>
      <w:proofErr w:type="spellStart"/>
      <w:r w:rsidRPr="00722335">
        <w:rPr>
          <w:color w:val="000000" w:themeColor="text1"/>
          <w:sz w:val="24"/>
          <w:szCs w:val="24"/>
        </w:rPr>
        <w:t>trị</w:t>
      </w:r>
      <w:proofErr w:type="spellEnd"/>
      <w:r w:rsidRPr="00722335">
        <w:rPr>
          <w:color w:val="000000" w:themeColor="text1"/>
          <w:sz w:val="24"/>
          <w:szCs w:val="24"/>
        </w:rPr>
        <w:t xml:space="preserve"> </w:t>
      </w:r>
      <w:proofErr w:type="spellStart"/>
      <w:r w:rsidRPr="00722335">
        <w:rPr>
          <w:color w:val="000000" w:themeColor="text1"/>
          <w:sz w:val="24"/>
          <w:szCs w:val="24"/>
        </w:rPr>
        <w:t>áp</w:t>
      </w:r>
      <w:proofErr w:type="spellEnd"/>
      <w:r w:rsidRPr="00722335">
        <w:rPr>
          <w:color w:val="000000" w:themeColor="text1"/>
          <w:sz w:val="24"/>
          <w:szCs w:val="24"/>
        </w:rPr>
        <w:t xml:space="preserve"> </w:t>
      </w:r>
      <w:proofErr w:type="spellStart"/>
      <w:r w:rsidRPr="00722335">
        <w:rPr>
          <w:color w:val="000000" w:themeColor="text1"/>
          <w:sz w:val="24"/>
          <w:szCs w:val="24"/>
        </w:rPr>
        <w:t>sát</w:t>
      </w:r>
      <w:proofErr w:type="spellEnd"/>
      <w:r w:rsidRPr="00722335">
        <w:rPr>
          <w:color w:val="000000" w:themeColor="text1"/>
          <w:sz w:val="24"/>
          <w:szCs w:val="24"/>
        </w:rPr>
        <w:t xml:space="preserve"> </w:t>
      </w:r>
      <w:proofErr w:type="spellStart"/>
      <w:r w:rsidRPr="00722335">
        <w:rPr>
          <w:color w:val="000000" w:themeColor="text1"/>
          <w:sz w:val="24"/>
          <w:szCs w:val="24"/>
        </w:rPr>
        <w:t>dưới</w:t>
      </w:r>
      <w:proofErr w:type="spellEnd"/>
      <w:r w:rsidRPr="00722335">
        <w:rPr>
          <w:color w:val="000000" w:themeColor="text1"/>
          <w:sz w:val="24"/>
          <w:szCs w:val="24"/>
        </w:rPr>
        <w:t xml:space="preserve"> </w:t>
      </w:r>
      <w:proofErr w:type="spellStart"/>
      <w:r w:rsidRPr="00722335">
        <w:rPr>
          <w:color w:val="000000" w:themeColor="text1"/>
          <w:sz w:val="24"/>
          <w:szCs w:val="24"/>
        </w:rPr>
        <w:t>hướng</w:t>
      </w:r>
      <w:proofErr w:type="spellEnd"/>
      <w:r w:rsidRPr="00722335">
        <w:rPr>
          <w:color w:val="000000" w:themeColor="text1"/>
          <w:sz w:val="24"/>
          <w:szCs w:val="24"/>
        </w:rPr>
        <w:t xml:space="preserve"> </w:t>
      </w:r>
      <w:proofErr w:type="spellStart"/>
      <w:r w:rsidRPr="00722335">
        <w:rPr>
          <w:color w:val="000000" w:themeColor="text1"/>
          <w:sz w:val="24"/>
          <w:szCs w:val="24"/>
        </w:rPr>
        <w:t>dẫn</w:t>
      </w:r>
      <w:proofErr w:type="spellEnd"/>
      <w:r w:rsidRPr="00722335">
        <w:rPr>
          <w:color w:val="000000" w:themeColor="text1"/>
          <w:sz w:val="24"/>
          <w:szCs w:val="24"/>
        </w:rPr>
        <w:t xml:space="preserve"> CT. </w:t>
      </w:r>
      <w:proofErr w:type="spellStart"/>
      <w:r w:rsidRPr="00722335">
        <w:rPr>
          <w:color w:val="000000" w:themeColor="text1"/>
          <w:sz w:val="24"/>
          <w:szCs w:val="24"/>
        </w:rPr>
        <w:t>Năm</w:t>
      </w:r>
      <w:proofErr w:type="spellEnd"/>
      <w:r w:rsidRPr="00722335">
        <w:rPr>
          <w:color w:val="000000" w:themeColor="text1"/>
          <w:sz w:val="24"/>
          <w:szCs w:val="24"/>
        </w:rPr>
        <w:t xml:space="preserve"> 2021, </w:t>
      </w:r>
      <w:proofErr w:type="spellStart"/>
      <w:r w:rsidRPr="00722335">
        <w:rPr>
          <w:color w:val="000000" w:themeColor="text1"/>
          <w:sz w:val="24"/>
          <w:szCs w:val="24"/>
        </w:rPr>
        <w:t>hiệp</w:t>
      </w:r>
      <w:proofErr w:type="spellEnd"/>
      <w:r w:rsidRPr="00722335">
        <w:rPr>
          <w:color w:val="000000" w:themeColor="text1"/>
          <w:sz w:val="24"/>
          <w:szCs w:val="24"/>
        </w:rPr>
        <w:t xml:space="preserve"> </w:t>
      </w:r>
      <w:proofErr w:type="spellStart"/>
      <w:r w:rsidRPr="00722335">
        <w:rPr>
          <w:color w:val="000000" w:themeColor="text1"/>
          <w:sz w:val="24"/>
          <w:szCs w:val="24"/>
        </w:rPr>
        <w:t>hội</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w:t>
      </w:r>
      <w:proofErr w:type="spellStart"/>
      <w:r w:rsidRPr="00722335">
        <w:rPr>
          <w:color w:val="000000" w:themeColor="text1"/>
          <w:sz w:val="24"/>
          <w:szCs w:val="24"/>
        </w:rPr>
        <w:t>trị</w:t>
      </w:r>
      <w:proofErr w:type="spellEnd"/>
      <w:r w:rsidRPr="00722335">
        <w:rPr>
          <w:color w:val="000000" w:themeColor="text1"/>
          <w:sz w:val="24"/>
          <w:szCs w:val="24"/>
        </w:rPr>
        <w:t xml:space="preserve"> </w:t>
      </w:r>
      <w:proofErr w:type="spellStart"/>
      <w:r w:rsidRPr="00722335">
        <w:rPr>
          <w:color w:val="000000" w:themeColor="text1"/>
          <w:sz w:val="24"/>
          <w:szCs w:val="24"/>
        </w:rPr>
        <w:t>áp</w:t>
      </w:r>
      <w:proofErr w:type="spellEnd"/>
      <w:r w:rsidRPr="00722335">
        <w:rPr>
          <w:color w:val="000000" w:themeColor="text1"/>
          <w:sz w:val="24"/>
          <w:szCs w:val="24"/>
        </w:rPr>
        <w:t xml:space="preserve"> </w:t>
      </w:r>
      <w:proofErr w:type="spellStart"/>
      <w:r w:rsidRPr="00722335">
        <w:rPr>
          <w:color w:val="000000" w:themeColor="text1"/>
          <w:sz w:val="24"/>
          <w:szCs w:val="24"/>
        </w:rPr>
        <w:t>sát</w:t>
      </w:r>
      <w:proofErr w:type="spellEnd"/>
      <w:r w:rsidRPr="00722335">
        <w:rPr>
          <w:color w:val="000000" w:themeColor="text1"/>
          <w:sz w:val="24"/>
          <w:szCs w:val="24"/>
        </w:rPr>
        <w:t xml:space="preserve"> </w:t>
      </w:r>
      <w:proofErr w:type="spellStart"/>
      <w:r w:rsidRPr="00722335">
        <w:rPr>
          <w:color w:val="000000" w:themeColor="text1"/>
          <w:sz w:val="24"/>
          <w:szCs w:val="24"/>
        </w:rPr>
        <w:t>Ấn</w:t>
      </w:r>
      <w:proofErr w:type="spellEnd"/>
      <w:r w:rsidRPr="00722335">
        <w:rPr>
          <w:color w:val="000000" w:themeColor="text1"/>
          <w:sz w:val="24"/>
          <w:szCs w:val="24"/>
        </w:rPr>
        <w:t xml:space="preserve"> </w:t>
      </w:r>
      <w:proofErr w:type="spellStart"/>
      <w:r w:rsidRPr="00722335">
        <w:rPr>
          <w:color w:val="000000" w:themeColor="text1"/>
          <w:sz w:val="24"/>
          <w:szCs w:val="24"/>
        </w:rPr>
        <w:t>Độ</w:t>
      </w:r>
      <w:proofErr w:type="spellEnd"/>
      <w:r w:rsidRPr="00722335">
        <w:rPr>
          <w:color w:val="000000" w:themeColor="text1"/>
          <w:sz w:val="24"/>
          <w:szCs w:val="24"/>
        </w:rPr>
        <w:t xml:space="preserve"> (IBS) </w:t>
      </w:r>
      <w:proofErr w:type="spellStart"/>
      <w:r w:rsidRPr="00722335">
        <w:rPr>
          <w:color w:val="000000" w:themeColor="text1"/>
          <w:sz w:val="24"/>
          <w:szCs w:val="24"/>
        </w:rPr>
        <w:t>và</w:t>
      </w:r>
      <w:proofErr w:type="spellEnd"/>
      <w:r w:rsidRPr="00722335">
        <w:rPr>
          <w:color w:val="000000" w:themeColor="text1"/>
          <w:sz w:val="24"/>
          <w:szCs w:val="24"/>
        </w:rPr>
        <w:t xml:space="preserve"> </w:t>
      </w:r>
      <w:proofErr w:type="spellStart"/>
      <w:r w:rsidRPr="00722335">
        <w:rPr>
          <w:color w:val="000000" w:themeColor="text1"/>
          <w:sz w:val="24"/>
          <w:szCs w:val="24"/>
        </w:rPr>
        <w:t>hiệp</w:t>
      </w:r>
      <w:proofErr w:type="spellEnd"/>
      <w:r w:rsidRPr="00722335">
        <w:rPr>
          <w:color w:val="000000" w:themeColor="text1"/>
          <w:sz w:val="24"/>
          <w:szCs w:val="24"/>
        </w:rPr>
        <w:t xml:space="preserve"> </w:t>
      </w:r>
      <w:proofErr w:type="spellStart"/>
      <w:r w:rsidRPr="00722335">
        <w:rPr>
          <w:color w:val="000000" w:themeColor="text1"/>
          <w:sz w:val="24"/>
          <w:szCs w:val="24"/>
        </w:rPr>
        <w:t>hội</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w:t>
      </w:r>
      <w:proofErr w:type="spellStart"/>
      <w:r w:rsidRPr="00722335">
        <w:rPr>
          <w:color w:val="000000" w:themeColor="text1"/>
          <w:sz w:val="24"/>
          <w:szCs w:val="24"/>
        </w:rPr>
        <w:t>trị</w:t>
      </w:r>
      <w:proofErr w:type="spellEnd"/>
      <w:r w:rsidRPr="00722335">
        <w:rPr>
          <w:color w:val="000000" w:themeColor="text1"/>
          <w:sz w:val="24"/>
          <w:szCs w:val="24"/>
        </w:rPr>
        <w:t xml:space="preserve"> </w:t>
      </w:r>
      <w:proofErr w:type="spellStart"/>
      <w:r w:rsidRPr="00722335">
        <w:rPr>
          <w:color w:val="000000" w:themeColor="text1"/>
          <w:sz w:val="24"/>
          <w:szCs w:val="24"/>
        </w:rPr>
        <w:t>và</w:t>
      </w:r>
      <w:proofErr w:type="spellEnd"/>
      <w:r w:rsidRPr="00722335">
        <w:rPr>
          <w:color w:val="000000" w:themeColor="text1"/>
          <w:sz w:val="24"/>
          <w:szCs w:val="24"/>
        </w:rPr>
        <w:t xml:space="preserve"> </w:t>
      </w:r>
      <w:proofErr w:type="spellStart"/>
      <w:r w:rsidRPr="00722335">
        <w:rPr>
          <w:color w:val="000000" w:themeColor="text1"/>
          <w:sz w:val="24"/>
          <w:szCs w:val="24"/>
        </w:rPr>
        <w:t>phụ</w:t>
      </w:r>
      <w:proofErr w:type="spellEnd"/>
      <w:r w:rsidRPr="00722335">
        <w:rPr>
          <w:color w:val="000000" w:themeColor="text1"/>
          <w:sz w:val="24"/>
          <w:szCs w:val="24"/>
        </w:rPr>
        <w:t xml:space="preserve"> khoa </w:t>
      </w:r>
      <w:proofErr w:type="spellStart"/>
      <w:r w:rsidRPr="00722335">
        <w:rPr>
          <w:color w:val="000000" w:themeColor="text1"/>
          <w:sz w:val="24"/>
          <w:szCs w:val="24"/>
        </w:rPr>
        <w:t>châu</w:t>
      </w:r>
      <w:proofErr w:type="spellEnd"/>
      <w:r w:rsidRPr="00722335">
        <w:rPr>
          <w:color w:val="000000" w:themeColor="text1"/>
          <w:sz w:val="24"/>
          <w:szCs w:val="24"/>
        </w:rPr>
        <w:t xml:space="preserve"> </w:t>
      </w:r>
      <w:proofErr w:type="spellStart"/>
      <w:r w:rsidRPr="00722335">
        <w:rPr>
          <w:color w:val="000000" w:themeColor="text1"/>
          <w:sz w:val="24"/>
          <w:szCs w:val="24"/>
        </w:rPr>
        <w:t>Âu</w:t>
      </w:r>
      <w:proofErr w:type="spellEnd"/>
      <w:r w:rsidRPr="00722335">
        <w:rPr>
          <w:color w:val="000000" w:themeColor="text1"/>
          <w:sz w:val="24"/>
          <w:szCs w:val="24"/>
        </w:rPr>
        <w:t xml:space="preserve"> (GEC ESTRO), </w:t>
      </w:r>
      <w:proofErr w:type="spellStart"/>
      <w:r w:rsidRPr="00722335">
        <w:rPr>
          <w:color w:val="000000" w:themeColor="text1"/>
          <w:sz w:val="24"/>
          <w:szCs w:val="24"/>
        </w:rPr>
        <w:t>hiệp</w:t>
      </w:r>
      <w:proofErr w:type="spellEnd"/>
      <w:r w:rsidRPr="00722335">
        <w:rPr>
          <w:color w:val="000000" w:themeColor="text1"/>
          <w:sz w:val="24"/>
          <w:szCs w:val="24"/>
        </w:rPr>
        <w:t xml:space="preserve"> </w:t>
      </w:r>
      <w:proofErr w:type="spellStart"/>
      <w:r w:rsidRPr="00722335">
        <w:rPr>
          <w:color w:val="000000" w:themeColor="text1"/>
          <w:sz w:val="24"/>
          <w:szCs w:val="24"/>
        </w:rPr>
        <w:t>hội</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w:t>
      </w:r>
      <w:proofErr w:type="spellStart"/>
      <w:r w:rsidRPr="00722335">
        <w:rPr>
          <w:color w:val="000000" w:themeColor="text1"/>
          <w:sz w:val="24"/>
          <w:szCs w:val="24"/>
        </w:rPr>
        <w:t>trị</w:t>
      </w:r>
      <w:proofErr w:type="spellEnd"/>
      <w:r w:rsidRPr="00722335">
        <w:rPr>
          <w:color w:val="000000" w:themeColor="text1"/>
          <w:sz w:val="24"/>
          <w:szCs w:val="24"/>
        </w:rPr>
        <w:t xml:space="preserve"> </w:t>
      </w:r>
      <w:proofErr w:type="spellStart"/>
      <w:r w:rsidRPr="00722335">
        <w:rPr>
          <w:color w:val="000000" w:themeColor="text1"/>
          <w:sz w:val="24"/>
          <w:szCs w:val="24"/>
        </w:rPr>
        <w:t>áp</w:t>
      </w:r>
      <w:proofErr w:type="spellEnd"/>
      <w:r w:rsidRPr="00722335">
        <w:rPr>
          <w:color w:val="000000" w:themeColor="text1"/>
          <w:sz w:val="24"/>
          <w:szCs w:val="24"/>
        </w:rPr>
        <w:t xml:space="preserve"> </w:t>
      </w:r>
      <w:proofErr w:type="spellStart"/>
      <w:r w:rsidRPr="00722335">
        <w:rPr>
          <w:color w:val="000000" w:themeColor="text1"/>
          <w:sz w:val="24"/>
          <w:szCs w:val="24"/>
        </w:rPr>
        <w:t>sát</w:t>
      </w:r>
      <w:proofErr w:type="spellEnd"/>
      <w:r w:rsidRPr="00722335">
        <w:rPr>
          <w:color w:val="000000" w:themeColor="text1"/>
          <w:sz w:val="24"/>
          <w:szCs w:val="24"/>
        </w:rPr>
        <w:t xml:space="preserve"> </w:t>
      </w:r>
      <w:proofErr w:type="spellStart"/>
      <w:r w:rsidRPr="00722335">
        <w:rPr>
          <w:color w:val="000000" w:themeColor="text1"/>
          <w:sz w:val="24"/>
          <w:szCs w:val="24"/>
        </w:rPr>
        <w:t>Mỹ</w:t>
      </w:r>
      <w:proofErr w:type="spellEnd"/>
      <w:r w:rsidRPr="00722335">
        <w:rPr>
          <w:color w:val="000000" w:themeColor="text1"/>
          <w:sz w:val="24"/>
          <w:szCs w:val="24"/>
        </w:rPr>
        <w:t xml:space="preserve"> (ABS) </w:t>
      </w:r>
      <w:proofErr w:type="spellStart"/>
      <w:r w:rsidRPr="00722335">
        <w:rPr>
          <w:color w:val="000000" w:themeColor="text1"/>
          <w:sz w:val="24"/>
          <w:szCs w:val="24"/>
        </w:rPr>
        <w:t>đã</w:t>
      </w:r>
      <w:proofErr w:type="spellEnd"/>
      <w:r w:rsidRPr="00722335">
        <w:rPr>
          <w:color w:val="000000" w:themeColor="text1"/>
          <w:sz w:val="24"/>
          <w:szCs w:val="24"/>
        </w:rPr>
        <w:t xml:space="preserve"> </w:t>
      </w:r>
      <w:proofErr w:type="spellStart"/>
      <w:r w:rsidRPr="00722335">
        <w:rPr>
          <w:color w:val="000000" w:themeColor="text1"/>
          <w:sz w:val="24"/>
          <w:szCs w:val="24"/>
        </w:rPr>
        <w:t>đưa</w:t>
      </w:r>
      <w:proofErr w:type="spellEnd"/>
      <w:r w:rsidRPr="00722335">
        <w:rPr>
          <w:color w:val="000000" w:themeColor="text1"/>
          <w:sz w:val="24"/>
          <w:szCs w:val="24"/>
        </w:rPr>
        <w:t xml:space="preserve"> </w:t>
      </w:r>
      <w:proofErr w:type="spellStart"/>
      <w:r w:rsidRPr="00722335">
        <w:rPr>
          <w:color w:val="000000" w:themeColor="text1"/>
          <w:sz w:val="24"/>
          <w:szCs w:val="24"/>
        </w:rPr>
        <w:t>ra</w:t>
      </w:r>
      <w:proofErr w:type="spellEnd"/>
      <w:r w:rsidRPr="00722335">
        <w:rPr>
          <w:color w:val="000000" w:themeColor="text1"/>
          <w:sz w:val="24"/>
          <w:szCs w:val="24"/>
        </w:rPr>
        <w:t xml:space="preserve"> </w:t>
      </w:r>
      <w:proofErr w:type="spellStart"/>
      <w:r w:rsidRPr="00722335">
        <w:rPr>
          <w:color w:val="000000" w:themeColor="text1"/>
          <w:sz w:val="24"/>
          <w:szCs w:val="24"/>
        </w:rPr>
        <w:t>hướng</w:t>
      </w:r>
      <w:proofErr w:type="spellEnd"/>
      <w:r w:rsidRPr="00722335">
        <w:rPr>
          <w:color w:val="000000" w:themeColor="text1"/>
          <w:sz w:val="24"/>
          <w:szCs w:val="24"/>
        </w:rPr>
        <w:t xml:space="preserve"> </w:t>
      </w:r>
      <w:proofErr w:type="spellStart"/>
      <w:r w:rsidRPr="00722335">
        <w:rPr>
          <w:color w:val="000000" w:themeColor="text1"/>
          <w:sz w:val="24"/>
          <w:szCs w:val="24"/>
        </w:rPr>
        <w:t>dẫn</w:t>
      </w:r>
      <w:proofErr w:type="spellEnd"/>
      <w:r w:rsidRPr="00722335">
        <w:rPr>
          <w:color w:val="000000" w:themeColor="text1"/>
          <w:sz w:val="24"/>
          <w:szCs w:val="24"/>
        </w:rPr>
        <w:t xml:space="preserve"> </w:t>
      </w:r>
      <w:proofErr w:type="spellStart"/>
      <w:r w:rsidRPr="00722335">
        <w:rPr>
          <w:color w:val="000000" w:themeColor="text1"/>
          <w:sz w:val="24"/>
          <w:szCs w:val="24"/>
        </w:rPr>
        <w:t>vẽ</w:t>
      </w:r>
      <w:proofErr w:type="spellEnd"/>
      <w:r w:rsidRPr="00722335">
        <w:rPr>
          <w:color w:val="000000" w:themeColor="text1"/>
          <w:sz w:val="24"/>
          <w:szCs w:val="24"/>
        </w:rPr>
        <w:t xml:space="preserve"> </w:t>
      </w:r>
      <w:proofErr w:type="spellStart"/>
      <w:r w:rsidRPr="00722335">
        <w:rPr>
          <w:color w:val="000000" w:themeColor="text1"/>
          <w:sz w:val="24"/>
          <w:szCs w:val="24"/>
        </w:rPr>
        <w:t>thể</w:t>
      </w:r>
      <w:proofErr w:type="spellEnd"/>
      <w:r w:rsidRPr="00722335">
        <w:rPr>
          <w:color w:val="000000" w:themeColor="text1"/>
          <w:sz w:val="24"/>
          <w:szCs w:val="24"/>
        </w:rPr>
        <w:t xml:space="preserve"> </w:t>
      </w:r>
      <w:proofErr w:type="spellStart"/>
      <w:r w:rsidRPr="00722335">
        <w:rPr>
          <w:color w:val="000000" w:themeColor="text1"/>
          <w:sz w:val="24"/>
          <w:szCs w:val="24"/>
        </w:rPr>
        <w:t>tích</w:t>
      </w:r>
      <w:proofErr w:type="spellEnd"/>
      <w:r w:rsidRPr="00722335">
        <w:rPr>
          <w:color w:val="000000" w:themeColor="text1"/>
          <w:sz w:val="24"/>
          <w:szCs w:val="24"/>
        </w:rPr>
        <w:t xml:space="preserve"> </w:t>
      </w:r>
      <w:proofErr w:type="spellStart"/>
      <w:r w:rsidRPr="00722335">
        <w:rPr>
          <w:color w:val="000000" w:themeColor="text1"/>
          <w:sz w:val="24"/>
          <w:szCs w:val="24"/>
        </w:rPr>
        <w:t>điều</w:t>
      </w:r>
      <w:proofErr w:type="spellEnd"/>
      <w:r w:rsidRPr="00722335">
        <w:rPr>
          <w:color w:val="000000" w:themeColor="text1"/>
          <w:sz w:val="24"/>
          <w:szCs w:val="24"/>
        </w:rPr>
        <w:t xml:space="preserve"> </w:t>
      </w:r>
      <w:proofErr w:type="spellStart"/>
      <w:r w:rsidRPr="00722335">
        <w:rPr>
          <w:color w:val="000000" w:themeColor="text1"/>
          <w:sz w:val="24"/>
          <w:szCs w:val="24"/>
        </w:rPr>
        <w:t>trị</w:t>
      </w:r>
      <w:proofErr w:type="spellEnd"/>
      <w:r w:rsidRPr="00722335">
        <w:rPr>
          <w:color w:val="000000" w:themeColor="text1"/>
          <w:sz w:val="24"/>
          <w:szCs w:val="24"/>
        </w:rPr>
        <w:t xml:space="preserve"> </w:t>
      </w:r>
      <w:proofErr w:type="spellStart"/>
      <w:r w:rsidRPr="00722335">
        <w:rPr>
          <w:color w:val="000000" w:themeColor="text1"/>
          <w:sz w:val="24"/>
          <w:szCs w:val="24"/>
        </w:rPr>
        <w:t>cho</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w:t>
      </w:r>
      <w:proofErr w:type="spellStart"/>
      <w:r w:rsidRPr="00722335">
        <w:rPr>
          <w:color w:val="000000" w:themeColor="text1"/>
          <w:sz w:val="24"/>
          <w:szCs w:val="24"/>
        </w:rPr>
        <w:t>trị</w:t>
      </w:r>
      <w:proofErr w:type="spellEnd"/>
      <w:r w:rsidRPr="00722335">
        <w:rPr>
          <w:color w:val="000000" w:themeColor="text1"/>
          <w:sz w:val="24"/>
          <w:szCs w:val="24"/>
        </w:rPr>
        <w:t xml:space="preserve"> </w:t>
      </w:r>
      <w:proofErr w:type="spellStart"/>
      <w:r w:rsidRPr="00722335">
        <w:rPr>
          <w:color w:val="000000" w:themeColor="text1"/>
          <w:sz w:val="24"/>
          <w:szCs w:val="24"/>
        </w:rPr>
        <w:t>áp</w:t>
      </w:r>
      <w:proofErr w:type="spellEnd"/>
      <w:r w:rsidRPr="00722335">
        <w:rPr>
          <w:color w:val="000000" w:themeColor="text1"/>
          <w:sz w:val="24"/>
          <w:szCs w:val="24"/>
        </w:rPr>
        <w:t xml:space="preserve"> </w:t>
      </w:r>
      <w:proofErr w:type="spellStart"/>
      <w:r w:rsidRPr="00722335">
        <w:rPr>
          <w:color w:val="000000" w:themeColor="text1"/>
          <w:sz w:val="24"/>
          <w:szCs w:val="24"/>
        </w:rPr>
        <w:t>sát</w:t>
      </w:r>
      <w:proofErr w:type="spellEnd"/>
      <w:r w:rsidRPr="00722335">
        <w:rPr>
          <w:color w:val="000000" w:themeColor="text1"/>
          <w:sz w:val="24"/>
          <w:szCs w:val="24"/>
        </w:rPr>
        <w:t xml:space="preserve"> </w:t>
      </w:r>
      <w:proofErr w:type="spellStart"/>
      <w:r w:rsidRPr="00722335">
        <w:rPr>
          <w:color w:val="000000" w:themeColor="text1"/>
          <w:sz w:val="24"/>
          <w:szCs w:val="24"/>
        </w:rPr>
        <w:t>dưới</w:t>
      </w:r>
      <w:proofErr w:type="spellEnd"/>
      <w:r w:rsidRPr="00722335">
        <w:rPr>
          <w:color w:val="000000" w:themeColor="text1"/>
          <w:sz w:val="24"/>
          <w:szCs w:val="24"/>
        </w:rPr>
        <w:t xml:space="preserve"> </w:t>
      </w:r>
      <w:proofErr w:type="spellStart"/>
      <w:r w:rsidRPr="00722335">
        <w:rPr>
          <w:color w:val="000000" w:themeColor="text1"/>
          <w:sz w:val="24"/>
          <w:szCs w:val="24"/>
        </w:rPr>
        <w:t>hướng</w:t>
      </w:r>
      <w:proofErr w:type="spellEnd"/>
      <w:r w:rsidRPr="00722335">
        <w:rPr>
          <w:color w:val="000000" w:themeColor="text1"/>
          <w:sz w:val="24"/>
          <w:szCs w:val="24"/>
        </w:rPr>
        <w:t xml:space="preserve"> </w:t>
      </w:r>
      <w:proofErr w:type="spellStart"/>
      <w:r w:rsidRPr="00722335">
        <w:rPr>
          <w:color w:val="000000" w:themeColor="text1"/>
          <w:sz w:val="24"/>
          <w:szCs w:val="24"/>
        </w:rPr>
        <w:t>dẫn</w:t>
      </w:r>
      <w:proofErr w:type="spellEnd"/>
      <w:r w:rsidRPr="00722335">
        <w:rPr>
          <w:color w:val="000000" w:themeColor="text1"/>
          <w:sz w:val="24"/>
          <w:szCs w:val="24"/>
        </w:rPr>
        <w:t xml:space="preserve"> </w:t>
      </w:r>
      <w:proofErr w:type="spellStart"/>
      <w:r w:rsidRPr="00722335">
        <w:rPr>
          <w:color w:val="000000" w:themeColor="text1"/>
          <w:sz w:val="24"/>
          <w:szCs w:val="24"/>
        </w:rPr>
        <w:t>hình</w:t>
      </w:r>
      <w:proofErr w:type="spellEnd"/>
      <w:r w:rsidRPr="00722335">
        <w:rPr>
          <w:color w:val="000000" w:themeColor="text1"/>
          <w:sz w:val="24"/>
          <w:szCs w:val="24"/>
        </w:rPr>
        <w:t xml:space="preserve"> </w:t>
      </w:r>
      <w:proofErr w:type="spellStart"/>
      <w:r w:rsidRPr="00722335">
        <w:rPr>
          <w:color w:val="000000" w:themeColor="text1"/>
          <w:sz w:val="24"/>
          <w:szCs w:val="24"/>
        </w:rPr>
        <w:t>ảnh</w:t>
      </w:r>
      <w:proofErr w:type="spellEnd"/>
      <w:r w:rsidRPr="00722335">
        <w:rPr>
          <w:color w:val="000000" w:themeColor="text1"/>
          <w:sz w:val="24"/>
          <w:szCs w:val="24"/>
        </w:rPr>
        <w:t xml:space="preserve"> CT, </w:t>
      </w:r>
      <w:proofErr w:type="spellStart"/>
      <w:r w:rsidRPr="00722335">
        <w:rPr>
          <w:color w:val="000000" w:themeColor="text1"/>
          <w:sz w:val="24"/>
          <w:szCs w:val="24"/>
        </w:rPr>
        <w:t>việc</w:t>
      </w:r>
      <w:proofErr w:type="spellEnd"/>
      <w:r w:rsidRPr="00722335">
        <w:rPr>
          <w:color w:val="000000" w:themeColor="text1"/>
          <w:sz w:val="24"/>
          <w:szCs w:val="24"/>
        </w:rPr>
        <w:t xml:space="preserve"> </w:t>
      </w:r>
      <w:proofErr w:type="spellStart"/>
      <w:r w:rsidRPr="00722335">
        <w:rPr>
          <w:color w:val="000000" w:themeColor="text1"/>
          <w:sz w:val="24"/>
          <w:szCs w:val="24"/>
        </w:rPr>
        <w:t>sử</w:t>
      </w:r>
      <w:proofErr w:type="spellEnd"/>
      <w:r w:rsidRPr="00722335">
        <w:rPr>
          <w:color w:val="000000" w:themeColor="text1"/>
          <w:sz w:val="24"/>
          <w:szCs w:val="24"/>
        </w:rPr>
        <w:t xml:space="preserve"> </w:t>
      </w:r>
      <w:proofErr w:type="spellStart"/>
      <w:r w:rsidRPr="00722335">
        <w:rPr>
          <w:color w:val="000000" w:themeColor="text1"/>
          <w:sz w:val="24"/>
          <w:szCs w:val="24"/>
        </w:rPr>
        <w:t>dụng</w:t>
      </w:r>
      <w:proofErr w:type="spellEnd"/>
      <w:r w:rsidRPr="00722335">
        <w:rPr>
          <w:color w:val="000000" w:themeColor="text1"/>
          <w:sz w:val="24"/>
          <w:szCs w:val="24"/>
        </w:rPr>
        <w:t xml:space="preserve"> MRI ở </w:t>
      </w:r>
      <w:proofErr w:type="spellStart"/>
      <w:r w:rsidRPr="00722335">
        <w:rPr>
          <w:color w:val="000000" w:themeColor="text1"/>
          <w:sz w:val="24"/>
          <w:szCs w:val="24"/>
        </w:rPr>
        <w:t>thời</w:t>
      </w:r>
      <w:proofErr w:type="spellEnd"/>
      <w:r w:rsidRPr="00722335">
        <w:rPr>
          <w:color w:val="000000" w:themeColor="text1"/>
          <w:sz w:val="24"/>
          <w:szCs w:val="24"/>
        </w:rPr>
        <w:t xml:space="preserve"> </w:t>
      </w:r>
      <w:proofErr w:type="spellStart"/>
      <w:r w:rsidRPr="00722335">
        <w:rPr>
          <w:color w:val="000000" w:themeColor="text1"/>
          <w:sz w:val="24"/>
          <w:szCs w:val="24"/>
        </w:rPr>
        <w:t>điểm</w:t>
      </w:r>
      <w:proofErr w:type="spellEnd"/>
      <w:r w:rsidRPr="00722335">
        <w:rPr>
          <w:color w:val="000000" w:themeColor="text1"/>
          <w:sz w:val="24"/>
          <w:szCs w:val="24"/>
        </w:rPr>
        <w:t xml:space="preserve"> </w:t>
      </w:r>
      <w:proofErr w:type="spellStart"/>
      <w:r w:rsidRPr="00722335">
        <w:rPr>
          <w:color w:val="000000" w:themeColor="text1"/>
          <w:sz w:val="24"/>
          <w:szCs w:val="24"/>
        </w:rPr>
        <w:t>chẩn</w:t>
      </w:r>
      <w:proofErr w:type="spellEnd"/>
      <w:r w:rsidRPr="00722335">
        <w:rPr>
          <w:color w:val="000000" w:themeColor="text1"/>
          <w:sz w:val="24"/>
          <w:szCs w:val="24"/>
        </w:rPr>
        <w:t xml:space="preserve"> </w:t>
      </w:r>
      <w:proofErr w:type="spellStart"/>
      <w:r w:rsidRPr="00722335">
        <w:rPr>
          <w:color w:val="000000" w:themeColor="text1"/>
          <w:sz w:val="24"/>
          <w:szCs w:val="24"/>
        </w:rPr>
        <w:t>đoán</w:t>
      </w:r>
      <w:proofErr w:type="spellEnd"/>
      <w:r w:rsidRPr="00722335">
        <w:rPr>
          <w:color w:val="000000" w:themeColor="text1"/>
          <w:sz w:val="24"/>
          <w:szCs w:val="24"/>
        </w:rPr>
        <w:t xml:space="preserve"> </w:t>
      </w:r>
      <w:proofErr w:type="spellStart"/>
      <w:r w:rsidRPr="00722335">
        <w:rPr>
          <w:color w:val="000000" w:themeColor="text1"/>
          <w:sz w:val="24"/>
          <w:szCs w:val="24"/>
        </w:rPr>
        <w:t>và</w:t>
      </w:r>
      <w:proofErr w:type="spellEnd"/>
      <w:r w:rsidRPr="00722335">
        <w:rPr>
          <w:color w:val="000000" w:themeColor="text1"/>
          <w:sz w:val="24"/>
          <w:szCs w:val="24"/>
        </w:rPr>
        <w:t xml:space="preserve"> </w:t>
      </w:r>
      <w:proofErr w:type="spellStart"/>
      <w:r w:rsidRPr="00722335">
        <w:rPr>
          <w:color w:val="000000" w:themeColor="text1"/>
          <w:sz w:val="24"/>
          <w:szCs w:val="24"/>
        </w:rPr>
        <w:t>trước</w:t>
      </w:r>
      <w:proofErr w:type="spellEnd"/>
      <w:r w:rsidRPr="00722335">
        <w:rPr>
          <w:color w:val="000000" w:themeColor="text1"/>
          <w:sz w:val="24"/>
          <w:szCs w:val="24"/>
        </w:rPr>
        <w:t xml:space="preserve"> </w:t>
      </w:r>
      <w:proofErr w:type="spellStart"/>
      <w:r w:rsidRPr="00722335">
        <w:rPr>
          <w:color w:val="000000" w:themeColor="text1"/>
          <w:sz w:val="24"/>
          <w:szCs w:val="24"/>
        </w:rPr>
        <w:t>áp</w:t>
      </w:r>
      <w:proofErr w:type="spellEnd"/>
      <w:r w:rsidRPr="00722335">
        <w:rPr>
          <w:color w:val="000000" w:themeColor="text1"/>
          <w:sz w:val="24"/>
          <w:szCs w:val="24"/>
        </w:rPr>
        <w:t xml:space="preserve"> </w:t>
      </w:r>
      <w:proofErr w:type="spellStart"/>
      <w:r w:rsidRPr="00722335">
        <w:rPr>
          <w:color w:val="000000" w:themeColor="text1"/>
          <w:sz w:val="24"/>
          <w:szCs w:val="24"/>
        </w:rPr>
        <w:t>sát</w:t>
      </w:r>
      <w:proofErr w:type="spellEnd"/>
      <w:r w:rsidRPr="00722335">
        <w:rPr>
          <w:color w:val="000000" w:themeColor="text1"/>
          <w:sz w:val="24"/>
          <w:szCs w:val="24"/>
        </w:rPr>
        <w:t xml:space="preserve"> </w:t>
      </w:r>
      <w:proofErr w:type="spellStart"/>
      <w:r w:rsidRPr="00722335">
        <w:rPr>
          <w:color w:val="000000" w:themeColor="text1"/>
          <w:sz w:val="24"/>
          <w:szCs w:val="24"/>
        </w:rPr>
        <w:t>giúp</w:t>
      </w:r>
      <w:proofErr w:type="spellEnd"/>
      <w:r w:rsidRPr="00722335">
        <w:rPr>
          <w:color w:val="000000" w:themeColor="text1"/>
          <w:sz w:val="24"/>
          <w:szCs w:val="24"/>
        </w:rPr>
        <w:t xml:space="preserve"> </w:t>
      </w:r>
      <w:proofErr w:type="spellStart"/>
      <w:r w:rsidRPr="00722335">
        <w:rPr>
          <w:color w:val="000000" w:themeColor="text1"/>
          <w:sz w:val="24"/>
          <w:szCs w:val="24"/>
        </w:rPr>
        <w:t>đạt</w:t>
      </w:r>
      <w:proofErr w:type="spellEnd"/>
      <w:r w:rsidRPr="00722335">
        <w:rPr>
          <w:color w:val="000000" w:themeColor="text1"/>
          <w:sz w:val="24"/>
          <w:szCs w:val="24"/>
        </w:rPr>
        <w:t xml:space="preserve"> </w:t>
      </w:r>
      <w:proofErr w:type="spellStart"/>
      <w:r w:rsidRPr="00722335">
        <w:rPr>
          <w:color w:val="000000" w:themeColor="text1"/>
          <w:sz w:val="24"/>
          <w:szCs w:val="24"/>
        </w:rPr>
        <w:t>độ</w:t>
      </w:r>
      <w:proofErr w:type="spellEnd"/>
      <w:r w:rsidRPr="00722335">
        <w:rPr>
          <w:color w:val="000000" w:themeColor="text1"/>
          <w:sz w:val="24"/>
          <w:szCs w:val="24"/>
        </w:rPr>
        <w:t xml:space="preserve"> </w:t>
      </w:r>
      <w:proofErr w:type="spellStart"/>
      <w:r w:rsidRPr="00722335">
        <w:rPr>
          <w:color w:val="000000" w:themeColor="text1"/>
          <w:sz w:val="24"/>
          <w:szCs w:val="24"/>
        </w:rPr>
        <w:t>chính</w:t>
      </w:r>
      <w:proofErr w:type="spellEnd"/>
      <w:r w:rsidRPr="00722335">
        <w:rPr>
          <w:color w:val="000000" w:themeColor="text1"/>
          <w:sz w:val="24"/>
          <w:szCs w:val="24"/>
        </w:rPr>
        <w:t xml:space="preserve"> </w:t>
      </w:r>
      <w:proofErr w:type="spellStart"/>
      <w:r w:rsidRPr="00722335">
        <w:rPr>
          <w:color w:val="000000" w:themeColor="text1"/>
          <w:sz w:val="24"/>
          <w:szCs w:val="24"/>
        </w:rPr>
        <w:t>xác</w:t>
      </w:r>
      <w:proofErr w:type="spellEnd"/>
      <w:r w:rsidRPr="00722335">
        <w:rPr>
          <w:color w:val="000000" w:themeColor="text1"/>
          <w:sz w:val="24"/>
          <w:szCs w:val="24"/>
        </w:rPr>
        <w:t xml:space="preserve"> </w:t>
      </w:r>
      <w:proofErr w:type="spellStart"/>
      <w:r w:rsidRPr="00722335">
        <w:rPr>
          <w:color w:val="000000" w:themeColor="text1"/>
          <w:sz w:val="24"/>
          <w:szCs w:val="24"/>
        </w:rPr>
        <w:t>cao</w:t>
      </w:r>
      <w:proofErr w:type="spellEnd"/>
      <w:r w:rsidRPr="00722335">
        <w:rPr>
          <w:color w:val="000000" w:themeColor="text1"/>
          <w:sz w:val="24"/>
          <w:szCs w:val="24"/>
        </w:rPr>
        <w:t xml:space="preserve"> </w:t>
      </w:r>
      <w:proofErr w:type="spellStart"/>
      <w:r w:rsidRPr="00722335">
        <w:rPr>
          <w:color w:val="000000" w:themeColor="text1"/>
          <w:sz w:val="24"/>
          <w:szCs w:val="24"/>
        </w:rPr>
        <w:t>nhất</w:t>
      </w:r>
      <w:proofErr w:type="spellEnd"/>
      <w:r w:rsidRPr="00722335">
        <w:rPr>
          <w:color w:val="000000" w:themeColor="text1"/>
          <w:sz w:val="24"/>
          <w:szCs w:val="24"/>
        </w:rPr>
        <w:t xml:space="preserve"> </w:t>
      </w:r>
      <w:proofErr w:type="spellStart"/>
      <w:r w:rsidRPr="00722335">
        <w:rPr>
          <w:color w:val="000000" w:themeColor="text1"/>
          <w:sz w:val="24"/>
          <w:szCs w:val="24"/>
        </w:rPr>
        <w:t>khi</w:t>
      </w:r>
      <w:proofErr w:type="spellEnd"/>
      <w:r w:rsidRPr="00722335">
        <w:rPr>
          <w:color w:val="000000" w:themeColor="text1"/>
          <w:sz w:val="24"/>
          <w:szCs w:val="24"/>
        </w:rPr>
        <w:t xml:space="preserve"> </w:t>
      </w:r>
      <w:proofErr w:type="spellStart"/>
      <w:r w:rsidRPr="00722335">
        <w:rPr>
          <w:color w:val="000000" w:themeColor="text1"/>
          <w:sz w:val="24"/>
          <w:szCs w:val="24"/>
        </w:rPr>
        <w:t>sử</w:t>
      </w:r>
      <w:proofErr w:type="spellEnd"/>
      <w:r w:rsidRPr="00722335">
        <w:rPr>
          <w:color w:val="000000" w:themeColor="text1"/>
          <w:sz w:val="24"/>
          <w:szCs w:val="24"/>
        </w:rPr>
        <w:t xml:space="preserve"> </w:t>
      </w:r>
      <w:proofErr w:type="spellStart"/>
      <w:r w:rsidRPr="00722335">
        <w:rPr>
          <w:color w:val="000000" w:themeColor="text1"/>
          <w:sz w:val="24"/>
          <w:szCs w:val="24"/>
        </w:rPr>
        <w:t>dụng</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w:t>
      </w:r>
      <w:proofErr w:type="spellStart"/>
      <w:r w:rsidRPr="00722335">
        <w:rPr>
          <w:color w:val="000000" w:themeColor="text1"/>
          <w:sz w:val="24"/>
          <w:szCs w:val="24"/>
        </w:rPr>
        <w:t>áp</w:t>
      </w:r>
      <w:proofErr w:type="spellEnd"/>
      <w:r w:rsidRPr="00722335">
        <w:rPr>
          <w:color w:val="000000" w:themeColor="text1"/>
          <w:sz w:val="24"/>
          <w:szCs w:val="24"/>
        </w:rPr>
        <w:t xml:space="preserve"> </w:t>
      </w:r>
      <w:proofErr w:type="spellStart"/>
      <w:r w:rsidRPr="00722335">
        <w:rPr>
          <w:color w:val="000000" w:themeColor="text1"/>
          <w:sz w:val="24"/>
          <w:szCs w:val="24"/>
        </w:rPr>
        <w:t>sát</w:t>
      </w:r>
      <w:proofErr w:type="spellEnd"/>
      <w:r w:rsidRPr="00722335">
        <w:rPr>
          <w:color w:val="000000" w:themeColor="text1"/>
          <w:sz w:val="24"/>
          <w:szCs w:val="24"/>
        </w:rPr>
        <w:t xml:space="preserve"> </w:t>
      </w:r>
      <w:proofErr w:type="spellStart"/>
      <w:r w:rsidRPr="00722335">
        <w:rPr>
          <w:color w:val="000000" w:themeColor="text1"/>
          <w:sz w:val="24"/>
          <w:szCs w:val="24"/>
        </w:rPr>
        <w:t>dưới</w:t>
      </w:r>
      <w:proofErr w:type="spellEnd"/>
      <w:r w:rsidRPr="00722335">
        <w:rPr>
          <w:color w:val="000000" w:themeColor="text1"/>
          <w:sz w:val="24"/>
          <w:szCs w:val="24"/>
        </w:rPr>
        <w:t xml:space="preserve"> </w:t>
      </w:r>
      <w:proofErr w:type="spellStart"/>
      <w:r w:rsidRPr="00722335">
        <w:rPr>
          <w:color w:val="000000" w:themeColor="text1"/>
          <w:sz w:val="24"/>
          <w:szCs w:val="24"/>
        </w:rPr>
        <w:t>hướng</w:t>
      </w:r>
      <w:proofErr w:type="spellEnd"/>
      <w:r w:rsidRPr="00722335">
        <w:rPr>
          <w:color w:val="000000" w:themeColor="text1"/>
          <w:sz w:val="24"/>
          <w:szCs w:val="24"/>
        </w:rPr>
        <w:t xml:space="preserve"> </w:t>
      </w:r>
      <w:proofErr w:type="spellStart"/>
      <w:r w:rsidRPr="00722335">
        <w:rPr>
          <w:color w:val="000000" w:themeColor="text1"/>
          <w:sz w:val="24"/>
          <w:szCs w:val="24"/>
        </w:rPr>
        <w:t>dẫn</w:t>
      </w:r>
      <w:proofErr w:type="spellEnd"/>
      <w:r w:rsidRPr="00722335">
        <w:rPr>
          <w:color w:val="000000" w:themeColor="text1"/>
          <w:sz w:val="24"/>
          <w:szCs w:val="24"/>
        </w:rPr>
        <w:t xml:space="preserve"> CT</w:t>
      </w:r>
      <w:r w:rsidR="004D2838">
        <w:rPr>
          <w:color w:val="000000" w:themeColor="text1"/>
          <w:sz w:val="24"/>
          <w:szCs w:val="24"/>
        </w:rPr>
        <w:t>.</w:t>
      </w:r>
      <w:r w:rsidR="004D2838">
        <w:rPr>
          <w:color w:val="000000" w:themeColor="text1"/>
          <w:sz w:val="24"/>
          <w:szCs w:val="24"/>
        </w:rPr>
        <w:fldChar w:fldCharType="begin"/>
      </w:r>
      <w:r w:rsidR="00703DBC">
        <w:rPr>
          <w:color w:val="000000" w:themeColor="text1"/>
          <w:sz w:val="24"/>
          <w:szCs w:val="24"/>
        </w:rPr>
        <w:instrText xml:space="preserve"> ADDIN ZOTERO_ITEM CSL_CITATION {"citationID":"3IiTd0Eg","properties":{"formattedCitation":"[11]","plainCitation":"[11]","noteIndex":0},"citationItems":[{"id":245,"uris":["http://zotero.org/users/local/7CrpOeMK/items/QY8R4CYT"],"itemData":{"id":245,"type":"article-journal","abstract":"MR Imaging is regarded asthe gold standardfor Image Gudied Adaptive Brachytherapy (IGABT) for cervical cancer. However, its wide applicability is limited by its availability, logistics and financial implications. Use of alternative imaging like CTand Ultrasound (US) for IGABT has been attempted. In order to arrive at a systematic, uniform and international approach for CT based definition and contouring of target structures, GEC ESTRO, IBS and ABS agreed to jointly develop such recommendations based on the concepts and terms as published in the ICRU Report 89. The minimum requirements are clinical examination &amp; documentation, CT or MR imaging at diagnosis and at a minimum, CT imaging with the applicator in place. The recommendations are based on (i) assessment of the GTV at diagnosis and at brachytherapy, (ii) categorizing the response to external radiation into different clinical remission patterns, (iii) defining various clinico-radiological environments and (iv) definition &amp; delineation of a target on CT imaging at the time of brachytherapy with the applicator in situ. CT based target contouring recommendations based on 4 remission categories within 8 defined environments, aim at improving the contouring accuracy for IGABT using CT, US and MRI as available. For each clinico-radiological environment, there is an attempt to minimize the specific uncertainties in order to arrive at the best possible contouring accuracy. Evaluating feasibility &amp; reproducibility, to achieve a benchmark towards a gold standard MR IGABT and further clinical research including outcomes with CT Based IGABT will become the next steps.","container-title":"Radiotherapy and Oncology: Journal of the European Society for Therapeutic Radiology and Oncology","DOI":"10.1016/j.radonc.2021.05.010","ISSN":"1879-0887","journalAbbreviation":"Radiother Oncol","language":"eng","note":"PMID: 34019918\nPMCID: PMC8675891","page":"273-284","source":"PubMed","title":"IBS-GEC ESTRO-ABS recommendations for CT based contouring in image guided adaptive brachytherapy for cervical cancer","volume":"160","author":[{"family":"Mahantshetty","given":"Umesh"},{"family":"Poetter","given":"Richard"},{"family":"Beriwal","given":"Sushil"},{"family":"Grover","given":"Surbhi"},{"family":"Lavanya","given":"Gurram"},{"family":"Rai","given":"Bhavana"},{"family":"Petric","given":"Primoz"},{"family":"Tanderup","given":"Kari"},{"family":"Carvalho","given":"Heloisa"},{"family":"Hegazy","given":"Neamat"},{"family":"Mohamed","given":"Sandy"},{"family":"Ohno","given":"Tatsuya"},{"family":"Amornwichet","given":"Napapat"}],"issued":{"date-parts":[["2021",7]]}}}],"schema":"https://github.com/citation-style-language/schema/raw/master/csl-citation.json"} </w:instrText>
      </w:r>
      <w:r w:rsidR="004D2838">
        <w:rPr>
          <w:color w:val="000000" w:themeColor="text1"/>
          <w:sz w:val="24"/>
          <w:szCs w:val="24"/>
        </w:rPr>
        <w:fldChar w:fldCharType="separate"/>
      </w:r>
      <w:r w:rsidR="00703DBC" w:rsidRPr="00703DBC">
        <w:rPr>
          <w:sz w:val="24"/>
        </w:rPr>
        <w:t>[11]</w:t>
      </w:r>
      <w:r w:rsidR="004D2838">
        <w:rPr>
          <w:color w:val="000000" w:themeColor="text1"/>
          <w:sz w:val="24"/>
          <w:szCs w:val="24"/>
        </w:rPr>
        <w:fldChar w:fldCharType="end"/>
      </w:r>
      <w:r w:rsidRPr="00722335">
        <w:rPr>
          <w:color w:val="000000" w:themeColor="text1"/>
          <w:sz w:val="24"/>
          <w:szCs w:val="24"/>
        </w:rPr>
        <w:t xml:space="preserve"> </w:t>
      </w:r>
      <w:proofErr w:type="spellStart"/>
      <w:r w:rsidRPr="00722335">
        <w:rPr>
          <w:color w:val="000000" w:themeColor="text1"/>
          <w:sz w:val="24"/>
          <w:szCs w:val="24"/>
        </w:rPr>
        <w:t>Đây</w:t>
      </w:r>
      <w:proofErr w:type="spellEnd"/>
      <w:r w:rsidRPr="00722335">
        <w:rPr>
          <w:color w:val="000000" w:themeColor="text1"/>
          <w:sz w:val="24"/>
          <w:szCs w:val="24"/>
        </w:rPr>
        <w:t xml:space="preserve"> </w:t>
      </w:r>
      <w:proofErr w:type="spellStart"/>
      <w:r w:rsidRPr="00722335">
        <w:rPr>
          <w:color w:val="000000" w:themeColor="text1"/>
          <w:sz w:val="24"/>
          <w:szCs w:val="24"/>
        </w:rPr>
        <w:t>cũng</w:t>
      </w:r>
      <w:proofErr w:type="spellEnd"/>
      <w:r w:rsidRPr="00722335">
        <w:rPr>
          <w:color w:val="000000" w:themeColor="text1"/>
          <w:sz w:val="24"/>
          <w:szCs w:val="24"/>
        </w:rPr>
        <w:t xml:space="preserve"> </w:t>
      </w:r>
      <w:proofErr w:type="spellStart"/>
      <w:r w:rsidRPr="00722335">
        <w:rPr>
          <w:color w:val="000000" w:themeColor="text1"/>
          <w:sz w:val="24"/>
          <w:szCs w:val="24"/>
        </w:rPr>
        <w:t>là</w:t>
      </w:r>
      <w:proofErr w:type="spellEnd"/>
      <w:r w:rsidRPr="00722335">
        <w:rPr>
          <w:color w:val="000000" w:themeColor="text1"/>
          <w:sz w:val="24"/>
          <w:szCs w:val="24"/>
        </w:rPr>
        <w:t xml:space="preserve"> </w:t>
      </w:r>
      <w:proofErr w:type="spellStart"/>
      <w:r w:rsidRPr="00722335">
        <w:rPr>
          <w:color w:val="000000" w:themeColor="text1"/>
          <w:sz w:val="24"/>
          <w:szCs w:val="24"/>
        </w:rPr>
        <w:t>mô</w:t>
      </w:r>
      <w:proofErr w:type="spellEnd"/>
      <w:r w:rsidRPr="00722335">
        <w:rPr>
          <w:color w:val="000000" w:themeColor="text1"/>
          <w:sz w:val="24"/>
          <w:szCs w:val="24"/>
        </w:rPr>
        <w:t xml:space="preserve"> </w:t>
      </w:r>
      <w:proofErr w:type="spellStart"/>
      <w:r w:rsidRPr="00722335">
        <w:rPr>
          <w:color w:val="000000" w:themeColor="text1"/>
          <w:sz w:val="24"/>
          <w:szCs w:val="24"/>
        </w:rPr>
        <w:t>hình</w:t>
      </w:r>
      <w:proofErr w:type="spellEnd"/>
      <w:r w:rsidRPr="00722335">
        <w:rPr>
          <w:color w:val="000000" w:themeColor="text1"/>
          <w:sz w:val="24"/>
          <w:szCs w:val="24"/>
        </w:rPr>
        <w:t xml:space="preserve"> </w:t>
      </w:r>
      <w:proofErr w:type="spellStart"/>
      <w:r w:rsidRPr="00722335">
        <w:rPr>
          <w:color w:val="000000" w:themeColor="text1"/>
          <w:sz w:val="24"/>
          <w:szCs w:val="24"/>
        </w:rPr>
        <w:t>phù</w:t>
      </w:r>
      <w:proofErr w:type="spellEnd"/>
      <w:r w:rsidRPr="00722335">
        <w:rPr>
          <w:color w:val="000000" w:themeColor="text1"/>
          <w:sz w:val="24"/>
          <w:szCs w:val="24"/>
        </w:rPr>
        <w:t xml:space="preserve"> </w:t>
      </w:r>
      <w:proofErr w:type="spellStart"/>
      <w:r w:rsidRPr="00722335">
        <w:rPr>
          <w:color w:val="000000" w:themeColor="text1"/>
          <w:sz w:val="24"/>
          <w:szCs w:val="24"/>
        </w:rPr>
        <w:t>hợp</w:t>
      </w:r>
      <w:proofErr w:type="spellEnd"/>
      <w:r w:rsidRPr="00722335">
        <w:rPr>
          <w:color w:val="000000" w:themeColor="text1"/>
          <w:sz w:val="24"/>
          <w:szCs w:val="24"/>
        </w:rPr>
        <w:t xml:space="preserve"> </w:t>
      </w:r>
      <w:proofErr w:type="spellStart"/>
      <w:r w:rsidRPr="00722335">
        <w:rPr>
          <w:color w:val="000000" w:themeColor="text1"/>
          <w:sz w:val="24"/>
          <w:szCs w:val="24"/>
        </w:rPr>
        <w:t>với</w:t>
      </w:r>
      <w:proofErr w:type="spellEnd"/>
      <w:r w:rsidRPr="00722335">
        <w:rPr>
          <w:color w:val="000000" w:themeColor="text1"/>
          <w:sz w:val="24"/>
          <w:szCs w:val="24"/>
        </w:rPr>
        <w:t xml:space="preserve"> </w:t>
      </w:r>
      <w:proofErr w:type="spellStart"/>
      <w:r w:rsidRPr="00722335">
        <w:rPr>
          <w:color w:val="000000" w:themeColor="text1"/>
          <w:sz w:val="24"/>
          <w:szCs w:val="24"/>
        </w:rPr>
        <w:t>các</w:t>
      </w:r>
      <w:proofErr w:type="spellEnd"/>
      <w:r w:rsidRPr="00722335">
        <w:rPr>
          <w:color w:val="000000" w:themeColor="text1"/>
          <w:sz w:val="24"/>
          <w:szCs w:val="24"/>
        </w:rPr>
        <w:t xml:space="preserve"> </w:t>
      </w:r>
      <w:proofErr w:type="spellStart"/>
      <w:r w:rsidRPr="00722335">
        <w:rPr>
          <w:color w:val="000000" w:themeColor="text1"/>
          <w:sz w:val="24"/>
          <w:szCs w:val="24"/>
        </w:rPr>
        <w:t>nước</w:t>
      </w:r>
      <w:proofErr w:type="spellEnd"/>
      <w:r w:rsidRPr="00722335">
        <w:rPr>
          <w:color w:val="000000" w:themeColor="text1"/>
          <w:sz w:val="24"/>
          <w:szCs w:val="24"/>
        </w:rPr>
        <w:t xml:space="preserve"> </w:t>
      </w:r>
      <w:proofErr w:type="spellStart"/>
      <w:r w:rsidRPr="00722335">
        <w:rPr>
          <w:color w:val="000000" w:themeColor="text1"/>
          <w:sz w:val="24"/>
          <w:szCs w:val="24"/>
        </w:rPr>
        <w:t>thu</w:t>
      </w:r>
      <w:proofErr w:type="spellEnd"/>
      <w:r w:rsidRPr="00722335">
        <w:rPr>
          <w:color w:val="000000" w:themeColor="text1"/>
          <w:sz w:val="24"/>
          <w:szCs w:val="24"/>
        </w:rPr>
        <w:t xml:space="preserve"> </w:t>
      </w:r>
      <w:proofErr w:type="spellStart"/>
      <w:r w:rsidRPr="00722335">
        <w:rPr>
          <w:color w:val="000000" w:themeColor="text1"/>
          <w:sz w:val="24"/>
          <w:szCs w:val="24"/>
        </w:rPr>
        <w:t>nhập</w:t>
      </w:r>
      <w:proofErr w:type="spellEnd"/>
      <w:r w:rsidRPr="00722335">
        <w:rPr>
          <w:color w:val="000000" w:themeColor="text1"/>
          <w:sz w:val="24"/>
          <w:szCs w:val="24"/>
        </w:rPr>
        <w:t xml:space="preserve"> </w:t>
      </w:r>
      <w:proofErr w:type="spellStart"/>
      <w:r w:rsidRPr="00722335">
        <w:rPr>
          <w:color w:val="000000" w:themeColor="text1"/>
          <w:sz w:val="24"/>
          <w:szCs w:val="24"/>
        </w:rPr>
        <w:t>trung</w:t>
      </w:r>
      <w:proofErr w:type="spellEnd"/>
      <w:r w:rsidRPr="00722335">
        <w:rPr>
          <w:color w:val="000000" w:themeColor="text1"/>
          <w:sz w:val="24"/>
          <w:szCs w:val="24"/>
        </w:rPr>
        <w:t xml:space="preserve"> </w:t>
      </w:r>
      <w:proofErr w:type="spellStart"/>
      <w:r w:rsidRPr="00722335">
        <w:rPr>
          <w:color w:val="000000" w:themeColor="text1"/>
          <w:sz w:val="24"/>
          <w:szCs w:val="24"/>
        </w:rPr>
        <w:t>bình</w:t>
      </w:r>
      <w:proofErr w:type="spellEnd"/>
      <w:r w:rsidRPr="00722335">
        <w:rPr>
          <w:color w:val="000000" w:themeColor="text1"/>
          <w:sz w:val="24"/>
          <w:szCs w:val="24"/>
        </w:rPr>
        <w:t xml:space="preserve"> – </w:t>
      </w:r>
      <w:proofErr w:type="spellStart"/>
      <w:r w:rsidRPr="00722335">
        <w:rPr>
          <w:color w:val="000000" w:themeColor="text1"/>
          <w:sz w:val="24"/>
          <w:szCs w:val="24"/>
        </w:rPr>
        <w:t>thấp</w:t>
      </w:r>
      <w:proofErr w:type="spellEnd"/>
      <w:r w:rsidRPr="00722335">
        <w:rPr>
          <w:color w:val="000000" w:themeColor="text1"/>
          <w:sz w:val="24"/>
          <w:szCs w:val="24"/>
        </w:rPr>
        <w:t xml:space="preserve"> </w:t>
      </w:r>
      <w:proofErr w:type="spellStart"/>
      <w:r w:rsidRPr="00722335">
        <w:rPr>
          <w:color w:val="000000" w:themeColor="text1"/>
          <w:sz w:val="24"/>
          <w:szCs w:val="24"/>
        </w:rPr>
        <w:t>với</w:t>
      </w:r>
      <w:proofErr w:type="spellEnd"/>
      <w:r w:rsidRPr="00722335">
        <w:rPr>
          <w:color w:val="000000" w:themeColor="text1"/>
          <w:sz w:val="24"/>
          <w:szCs w:val="24"/>
        </w:rPr>
        <w:t xml:space="preserve"> </w:t>
      </w:r>
      <w:proofErr w:type="spellStart"/>
      <w:r w:rsidRPr="00722335">
        <w:rPr>
          <w:color w:val="000000" w:themeColor="text1"/>
          <w:sz w:val="24"/>
          <w:szCs w:val="24"/>
        </w:rPr>
        <w:t>áp</w:t>
      </w:r>
      <w:proofErr w:type="spellEnd"/>
      <w:r w:rsidRPr="00722335">
        <w:rPr>
          <w:color w:val="000000" w:themeColor="text1"/>
          <w:sz w:val="24"/>
          <w:szCs w:val="24"/>
        </w:rPr>
        <w:t xml:space="preserve"> </w:t>
      </w:r>
      <w:proofErr w:type="spellStart"/>
      <w:r w:rsidRPr="00722335">
        <w:rPr>
          <w:color w:val="000000" w:themeColor="text1"/>
          <w:sz w:val="24"/>
          <w:szCs w:val="24"/>
        </w:rPr>
        <w:t>lực</w:t>
      </w:r>
      <w:proofErr w:type="spellEnd"/>
      <w:r w:rsidRPr="00722335">
        <w:rPr>
          <w:color w:val="000000" w:themeColor="text1"/>
          <w:sz w:val="24"/>
          <w:szCs w:val="24"/>
        </w:rPr>
        <w:t xml:space="preserve"> </w:t>
      </w:r>
      <w:proofErr w:type="spellStart"/>
      <w:r w:rsidRPr="00722335">
        <w:rPr>
          <w:color w:val="000000" w:themeColor="text1"/>
          <w:sz w:val="24"/>
          <w:szCs w:val="24"/>
        </w:rPr>
        <w:t>về</w:t>
      </w:r>
      <w:proofErr w:type="spellEnd"/>
      <w:r w:rsidRPr="00722335">
        <w:rPr>
          <w:color w:val="000000" w:themeColor="text1"/>
          <w:sz w:val="24"/>
          <w:szCs w:val="24"/>
        </w:rPr>
        <w:t xml:space="preserve"> </w:t>
      </w:r>
      <w:proofErr w:type="spellStart"/>
      <w:r w:rsidRPr="00722335">
        <w:rPr>
          <w:color w:val="000000" w:themeColor="text1"/>
          <w:sz w:val="24"/>
          <w:szCs w:val="24"/>
        </w:rPr>
        <w:t>số</w:t>
      </w:r>
      <w:proofErr w:type="spellEnd"/>
      <w:r w:rsidRPr="00722335">
        <w:rPr>
          <w:color w:val="000000" w:themeColor="text1"/>
          <w:sz w:val="24"/>
          <w:szCs w:val="24"/>
        </w:rPr>
        <w:t xml:space="preserve"> </w:t>
      </w:r>
      <w:proofErr w:type="spellStart"/>
      <w:r w:rsidRPr="00722335">
        <w:rPr>
          <w:color w:val="000000" w:themeColor="text1"/>
          <w:sz w:val="24"/>
          <w:szCs w:val="24"/>
        </w:rPr>
        <w:t>lượng</w:t>
      </w:r>
      <w:proofErr w:type="spellEnd"/>
      <w:r w:rsidRPr="00722335">
        <w:rPr>
          <w:color w:val="000000" w:themeColor="text1"/>
          <w:sz w:val="24"/>
          <w:szCs w:val="24"/>
        </w:rPr>
        <w:t xml:space="preserve"> </w:t>
      </w:r>
      <w:proofErr w:type="spellStart"/>
      <w:r w:rsidRPr="00722335">
        <w:rPr>
          <w:color w:val="000000" w:themeColor="text1"/>
          <w:sz w:val="24"/>
          <w:szCs w:val="24"/>
        </w:rPr>
        <w:t>bệnh</w:t>
      </w:r>
      <w:proofErr w:type="spellEnd"/>
      <w:r w:rsidRPr="00722335">
        <w:rPr>
          <w:color w:val="000000" w:themeColor="text1"/>
          <w:sz w:val="24"/>
          <w:szCs w:val="24"/>
        </w:rPr>
        <w:t xml:space="preserve"> </w:t>
      </w:r>
      <w:proofErr w:type="spellStart"/>
      <w:r w:rsidRPr="00722335">
        <w:rPr>
          <w:color w:val="000000" w:themeColor="text1"/>
          <w:sz w:val="24"/>
          <w:szCs w:val="24"/>
        </w:rPr>
        <w:t>nhân</w:t>
      </w:r>
      <w:proofErr w:type="spellEnd"/>
      <w:r w:rsidRPr="00722335">
        <w:rPr>
          <w:color w:val="000000" w:themeColor="text1"/>
          <w:sz w:val="24"/>
          <w:szCs w:val="24"/>
        </w:rPr>
        <w:t xml:space="preserve"> </w:t>
      </w:r>
      <w:proofErr w:type="spellStart"/>
      <w:r w:rsidRPr="00722335">
        <w:rPr>
          <w:color w:val="000000" w:themeColor="text1"/>
          <w:sz w:val="24"/>
          <w:szCs w:val="24"/>
        </w:rPr>
        <w:t>cũng</w:t>
      </w:r>
      <w:proofErr w:type="spellEnd"/>
      <w:r w:rsidRPr="00722335">
        <w:rPr>
          <w:color w:val="000000" w:themeColor="text1"/>
          <w:sz w:val="24"/>
          <w:szCs w:val="24"/>
        </w:rPr>
        <w:t xml:space="preserve"> </w:t>
      </w:r>
      <w:proofErr w:type="spellStart"/>
      <w:r w:rsidRPr="00722335">
        <w:rPr>
          <w:color w:val="000000" w:themeColor="text1"/>
          <w:sz w:val="24"/>
          <w:szCs w:val="24"/>
        </w:rPr>
        <w:t>như</w:t>
      </w:r>
      <w:proofErr w:type="spellEnd"/>
      <w:r w:rsidRPr="00722335">
        <w:rPr>
          <w:color w:val="000000" w:themeColor="text1"/>
          <w:sz w:val="24"/>
          <w:szCs w:val="24"/>
        </w:rPr>
        <w:t xml:space="preserve"> </w:t>
      </w:r>
      <w:proofErr w:type="spellStart"/>
      <w:r w:rsidRPr="00722335">
        <w:rPr>
          <w:color w:val="000000" w:themeColor="text1"/>
          <w:sz w:val="24"/>
          <w:szCs w:val="24"/>
        </w:rPr>
        <w:t>trang</w:t>
      </w:r>
      <w:proofErr w:type="spellEnd"/>
      <w:r w:rsidRPr="00722335">
        <w:rPr>
          <w:color w:val="000000" w:themeColor="text1"/>
          <w:sz w:val="24"/>
          <w:szCs w:val="24"/>
        </w:rPr>
        <w:t xml:space="preserve"> </w:t>
      </w:r>
      <w:proofErr w:type="spellStart"/>
      <w:r w:rsidRPr="00722335">
        <w:rPr>
          <w:color w:val="000000" w:themeColor="text1"/>
          <w:sz w:val="24"/>
          <w:szCs w:val="24"/>
        </w:rPr>
        <w:t>thiết</w:t>
      </w:r>
      <w:proofErr w:type="spellEnd"/>
      <w:r w:rsidRPr="00722335">
        <w:rPr>
          <w:color w:val="000000" w:themeColor="text1"/>
          <w:sz w:val="24"/>
          <w:szCs w:val="24"/>
        </w:rPr>
        <w:t xml:space="preserve"> </w:t>
      </w:r>
      <w:proofErr w:type="spellStart"/>
      <w:r w:rsidRPr="00722335">
        <w:rPr>
          <w:color w:val="000000" w:themeColor="text1"/>
          <w:sz w:val="24"/>
          <w:szCs w:val="24"/>
        </w:rPr>
        <w:t>bị</w:t>
      </w:r>
      <w:proofErr w:type="spellEnd"/>
      <w:r w:rsidRPr="00722335">
        <w:rPr>
          <w:color w:val="000000" w:themeColor="text1"/>
          <w:sz w:val="24"/>
          <w:szCs w:val="24"/>
        </w:rPr>
        <w:t>.</w:t>
      </w:r>
    </w:p>
    <w:p w14:paraId="748333A5" w14:textId="5997720E" w:rsidR="00E25158" w:rsidRPr="00722335" w:rsidRDefault="00E25158" w:rsidP="00E25158">
      <w:pPr>
        <w:pStyle w:val="a"/>
        <w:tabs>
          <w:tab w:val="left" w:pos="851"/>
        </w:tabs>
        <w:spacing w:before="60" w:line="240" w:lineRule="auto"/>
        <w:ind w:firstLine="567"/>
        <w:rPr>
          <w:b/>
          <w:i/>
          <w:color w:val="000000" w:themeColor="text1"/>
          <w:sz w:val="24"/>
          <w:szCs w:val="24"/>
        </w:rPr>
      </w:pPr>
      <w:r w:rsidRPr="00722335">
        <w:rPr>
          <w:color w:val="000000" w:themeColor="text1"/>
          <w:sz w:val="24"/>
          <w:szCs w:val="24"/>
        </w:rPr>
        <w:t xml:space="preserve">Trong </w:t>
      </w:r>
      <w:proofErr w:type="spellStart"/>
      <w:r w:rsidRPr="00722335">
        <w:rPr>
          <w:color w:val="000000" w:themeColor="text1"/>
          <w:sz w:val="24"/>
          <w:szCs w:val="24"/>
        </w:rPr>
        <w:t>nghiên</w:t>
      </w:r>
      <w:proofErr w:type="spellEnd"/>
      <w:r w:rsidRPr="00722335">
        <w:rPr>
          <w:color w:val="000000" w:themeColor="text1"/>
          <w:sz w:val="24"/>
          <w:szCs w:val="24"/>
        </w:rPr>
        <w:t xml:space="preserve"> </w:t>
      </w:r>
      <w:proofErr w:type="spellStart"/>
      <w:r w:rsidRPr="00722335">
        <w:rPr>
          <w:color w:val="000000" w:themeColor="text1"/>
          <w:sz w:val="24"/>
          <w:szCs w:val="24"/>
        </w:rPr>
        <w:t>cứu</w:t>
      </w:r>
      <w:proofErr w:type="spellEnd"/>
      <w:r w:rsidRPr="00722335">
        <w:rPr>
          <w:color w:val="000000" w:themeColor="text1"/>
          <w:sz w:val="24"/>
          <w:szCs w:val="24"/>
        </w:rPr>
        <w:t xml:space="preserve"> </w:t>
      </w:r>
      <w:proofErr w:type="spellStart"/>
      <w:r w:rsidRPr="00722335">
        <w:rPr>
          <w:color w:val="000000" w:themeColor="text1"/>
          <w:sz w:val="24"/>
          <w:szCs w:val="24"/>
        </w:rPr>
        <w:t>của</w:t>
      </w:r>
      <w:proofErr w:type="spellEnd"/>
      <w:r w:rsidRPr="00722335">
        <w:rPr>
          <w:color w:val="000000" w:themeColor="text1"/>
          <w:sz w:val="24"/>
          <w:szCs w:val="24"/>
        </w:rPr>
        <w:t xml:space="preserve"> </w:t>
      </w:r>
      <w:proofErr w:type="spellStart"/>
      <w:r w:rsidRPr="00722335">
        <w:rPr>
          <w:color w:val="000000" w:themeColor="text1"/>
          <w:sz w:val="24"/>
          <w:szCs w:val="24"/>
        </w:rPr>
        <w:t>chúng</w:t>
      </w:r>
      <w:proofErr w:type="spellEnd"/>
      <w:r w:rsidRPr="00722335">
        <w:rPr>
          <w:color w:val="000000" w:themeColor="text1"/>
          <w:sz w:val="24"/>
          <w:szCs w:val="24"/>
        </w:rPr>
        <w:t xml:space="preserve"> </w:t>
      </w:r>
      <w:proofErr w:type="spellStart"/>
      <w:r w:rsidRPr="00722335">
        <w:rPr>
          <w:color w:val="000000" w:themeColor="text1"/>
          <w:sz w:val="24"/>
          <w:szCs w:val="24"/>
        </w:rPr>
        <w:t>tôi</w:t>
      </w:r>
      <w:proofErr w:type="spellEnd"/>
      <w:r w:rsidRPr="00722335">
        <w:rPr>
          <w:color w:val="000000" w:themeColor="text1"/>
          <w:sz w:val="24"/>
          <w:szCs w:val="24"/>
        </w:rPr>
        <w:t xml:space="preserve">, </w:t>
      </w:r>
      <w:proofErr w:type="spellStart"/>
      <w:r w:rsidRPr="00722335">
        <w:rPr>
          <w:color w:val="000000" w:themeColor="text1"/>
          <w:sz w:val="24"/>
          <w:szCs w:val="24"/>
        </w:rPr>
        <w:t>việc</w:t>
      </w:r>
      <w:proofErr w:type="spellEnd"/>
      <w:r w:rsidRPr="00722335">
        <w:rPr>
          <w:color w:val="000000" w:themeColor="text1"/>
          <w:sz w:val="24"/>
          <w:szCs w:val="24"/>
        </w:rPr>
        <w:t xml:space="preserve"> </w:t>
      </w:r>
      <w:proofErr w:type="spellStart"/>
      <w:r w:rsidRPr="00722335">
        <w:rPr>
          <w:color w:val="000000" w:themeColor="text1"/>
          <w:sz w:val="24"/>
          <w:szCs w:val="24"/>
        </w:rPr>
        <w:t>áp</w:t>
      </w:r>
      <w:proofErr w:type="spellEnd"/>
      <w:r w:rsidRPr="00722335">
        <w:rPr>
          <w:color w:val="000000" w:themeColor="text1"/>
          <w:sz w:val="24"/>
          <w:szCs w:val="24"/>
        </w:rPr>
        <w:t xml:space="preserve"> </w:t>
      </w:r>
      <w:proofErr w:type="spellStart"/>
      <w:r w:rsidRPr="00722335">
        <w:rPr>
          <w:color w:val="000000" w:themeColor="text1"/>
          <w:sz w:val="24"/>
          <w:szCs w:val="24"/>
        </w:rPr>
        <w:t>dụng</w:t>
      </w:r>
      <w:proofErr w:type="spellEnd"/>
      <w:r w:rsidRPr="00722335">
        <w:rPr>
          <w:color w:val="000000" w:themeColor="text1"/>
          <w:sz w:val="24"/>
          <w:szCs w:val="24"/>
        </w:rPr>
        <w:t xml:space="preserve"> </w:t>
      </w:r>
      <w:proofErr w:type="spellStart"/>
      <w:r w:rsidRPr="00722335">
        <w:rPr>
          <w:color w:val="000000" w:themeColor="text1"/>
          <w:sz w:val="24"/>
          <w:szCs w:val="24"/>
        </w:rPr>
        <w:t>phác</w:t>
      </w:r>
      <w:proofErr w:type="spellEnd"/>
      <w:r w:rsidRPr="00722335">
        <w:rPr>
          <w:color w:val="000000" w:themeColor="text1"/>
          <w:sz w:val="24"/>
          <w:szCs w:val="24"/>
        </w:rPr>
        <w:t xml:space="preserve"> </w:t>
      </w:r>
      <w:proofErr w:type="spellStart"/>
      <w:r w:rsidRPr="00722335">
        <w:rPr>
          <w:color w:val="000000" w:themeColor="text1"/>
          <w:sz w:val="24"/>
          <w:szCs w:val="24"/>
        </w:rPr>
        <w:t>đồ</w:t>
      </w:r>
      <w:proofErr w:type="spellEnd"/>
      <w:r w:rsidRPr="00722335">
        <w:rPr>
          <w:color w:val="000000" w:themeColor="text1"/>
          <w:sz w:val="24"/>
          <w:szCs w:val="24"/>
        </w:rPr>
        <w:t xml:space="preserve"> </w:t>
      </w:r>
      <w:proofErr w:type="spellStart"/>
      <w:r w:rsidRPr="00722335">
        <w:rPr>
          <w:color w:val="000000" w:themeColor="text1"/>
          <w:sz w:val="24"/>
          <w:szCs w:val="24"/>
        </w:rPr>
        <w:t>hóa</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w:t>
      </w:r>
      <w:proofErr w:type="spellStart"/>
      <w:r w:rsidRPr="00722335">
        <w:rPr>
          <w:color w:val="000000" w:themeColor="text1"/>
          <w:sz w:val="24"/>
          <w:szCs w:val="24"/>
        </w:rPr>
        <w:t>trị</w:t>
      </w:r>
      <w:proofErr w:type="spellEnd"/>
      <w:r w:rsidRPr="00722335">
        <w:rPr>
          <w:color w:val="000000" w:themeColor="text1"/>
          <w:sz w:val="24"/>
          <w:szCs w:val="24"/>
        </w:rPr>
        <w:t xml:space="preserve"> </w:t>
      </w:r>
      <w:proofErr w:type="spellStart"/>
      <w:r w:rsidRPr="00722335">
        <w:rPr>
          <w:color w:val="000000" w:themeColor="text1"/>
          <w:sz w:val="24"/>
          <w:szCs w:val="24"/>
        </w:rPr>
        <w:t>đồng</w:t>
      </w:r>
      <w:proofErr w:type="spellEnd"/>
      <w:r w:rsidRPr="00722335">
        <w:rPr>
          <w:color w:val="000000" w:themeColor="text1"/>
          <w:sz w:val="24"/>
          <w:szCs w:val="24"/>
        </w:rPr>
        <w:t xml:space="preserve"> </w:t>
      </w:r>
      <w:proofErr w:type="spellStart"/>
      <w:r w:rsidRPr="00722335">
        <w:rPr>
          <w:color w:val="000000" w:themeColor="text1"/>
          <w:sz w:val="24"/>
          <w:szCs w:val="24"/>
        </w:rPr>
        <w:t>thời</w:t>
      </w:r>
      <w:proofErr w:type="spellEnd"/>
      <w:r w:rsidRPr="00722335">
        <w:rPr>
          <w:color w:val="000000" w:themeColor="text1"/>
          <w:sz w:val="24"/>
          <w:szCs w:val="24"/>
        </w:rPr>
        <w:t xml:space="preserve"> </w:t>
      </w:r>
      <w:proofErr w:type="spellStart"/>
      <w:r w:rsidRPr="00722335">
        <w:rPr>
          <w:color w:val="000000" w:themeColor="text1"/>
          <w:sz w:val="24"/>
          <w:szCs w:val="24"/>
        </w:rPr>
        <w:t>với</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w:t>
      </w:r>
      <w:proofErr w:type="spellStart"/>
      <w:r w:rsidRPr="00722335">
        <w:rPr>
          <w:color w:val="000000" w:themeColor="text1"/>
          <w:sz w:val="24"/>
          <w:szCs w:val="24"/>
        </w:rPr>
        <w:t>ngoài</w:t>
      </w:r>
      <w:proofErr w:type="spellEnd"/>
      <w:r w:rsidRPr="00722335">
        <w:rPr>
          <w:color w:val="000000" w:themeColor="text1"/>
          <w:sz w:val="24"/>
          <w:szCs w:val="24"/>
        </w:rPr>
        <w:t xml:space="preserve"> </w:t>
      </w:r>
      <w:proofErr w:type="spellStart"/>
      <w:r w:rsidRPr="00722335">
        <w:rPr>
          <w:color w:val="000000" w:themeColor="text1"/>
          <w:sz w:val="24"/>
          <w:szCs w:val="24"/>
        </w:rPr>
        <w:t>sử</w:t>
      </w:r>
      <w:proofErr w:type="spellEnd"/>
      <w:r w:rsidRPr="00722335">
        <w:rPr>
          <w:color w:val="000000" w:themeColor="text1"/>
          <w:sz w:val="24"/>
          <w:szCs w:val="24"/>
        </w:rPr>
        <w:t xml:space="preserve"> </w:t>
      </w:r>
      <w:proofErr w:type="spellStart"/>
      <w:r w:rsidRPr="00722335">
        <w:rPr>
          <w:color w:val="000000" w:themeColor="text1"/>
          <w:sz w:val="24"/>
          <w:szCs w:val="24"/>
        </w:rPr>
        <w:t>dụng</w:t>
      </w:r>
      <w:proofErr w:type="spellEnd"/>
      <w:r w:rsidRPr="00722335">
        <w:rPr>
          <w:color w:val="000000" w:themeColor="text1"/>
          <w:sz w:val="24"/>
          <w:szCs w:val="24"/>
        </w:rPr>
        <w:t xml:space="preserve"> </w:t>
      </w:r>
      <w:proofErr w:type="spellStart"/>
      <w:r w:rsidRPr="00722335">
        <w:rPr>
          <w:color w:val="000000" w:themeColor="text1"/>
          <w:sz w:val="24"/>
          <w:szCs w:val="24"/>
        </w:rPr>
        <w:t>kỹ</w:t>
      </w:r>
      <w:proofErr w:type="spellEnd"/>
      <w:r w:rsidRPr="00722335">
        <w:rPr>
          <w:color w:val="000000" w:themeColor="text1"/>
          <w:sz w:val="24"/>
          <w:szCs w:val="24"/>
        </w:rPr>
        <w:t xml:space="preserve"> </w:t>
      </w:r>
      <w:proofErr w:type="spellStart"/>
      <w:r w:rsidRPr="00722335">
        <w:rPr>
          <w:color w:val="000000" w:themeColor="text1"/>
          <w:sz w:val="24"/>
          <w:szCs w:val="24"/>
        </w:rPr>
        <w:t>thuật</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w:t>
      </w:r>
      <w:proofErr w:type="spellStart"/>
      <w:r w:rsidRPr="00722335">
        <w:rPr>
          <w:color w:val="000000" w:themeColor="text1"/>
          <w:sz w:val="24"/>
          <w:szCs w:val="24"/>
        </w:rPr>
        <w:t>trị</w:t>
      </w:r>
      <w:proofErr w:type="spellEnd"/>
      <w:r w:rsidRPr="00722335">
        <w:rPr>
          <w:color w:val="000000" w:themeColor="text1"/>
          <w:sz w:val="24"/>
          <w:szCs w:val="24"/>
        </w:rPr>
        <w:t xml:space="preserve"> VMAT </w:t>
      </w:r>
      <w:proofErr w:type="spellStart"/>
      <w:r w:rsidRPr="00722335">
        <w:rPr>
          <w:color w:val="000000" w:themeColor="text1"/>
          <w:sz w:val="24"/>
          <w:szCs w:val="24"/>
        </w:rPr>
        <w:t>có</w:t>
      </w:r>
      <w:proofErr w:type="spellEnd"/>
      <w:r w:rsidRPr="00722335">
        <w:rPr>
          <w:color w:val="000000" w:themeColor="text1"/>
          <w:sz w:val="24"/>
          <w:szCs w:val="24"/>
        </w:rPr>
        <w:t xml:space="preserve"> </w:t>
      </w:r>
      <w:proofErr w:type="spellStart"/>
      <w:r w:rsidRPr="00722335">
        <w:rPr>
          <w:color w:val="000000" w:themeColor="text1"/>
          <w:sz w:val="24"/>
          <w:szCs w:val="24"/>
        </w:rPr>
        <w:t>nâng</w:t>
      </w:r>
      <w:proofErr w:type="spellEnd"/>
      <w:r w:rsidRPr="00722335">
        <w:rPr>
          <w:color w:val="000000" w:themeColor="text1"/>
          <w:sz w:val="24"/>
          <w:szCs w:val="24"/>
        </w:rPr>
        <w:t xml:space="preserve"> </w:t>
      </w:r>
      <w:proofErr w:type="spellStart"/>
      <w:r w:rsidRPr="00722335">
        <w:rPr>
          <w:color w:val="000000" w:themeColor="text1"/>
          <w:sz w:val="24"/>
          <w:szCs w:val="24"/>
        </w:rPr>
        <w:t>liều</w:t>
      </w:r>
      <w:proofErr w:type="spellEnd"/>
      <w:r w:rsidRPr="00722335">
        <w:rPr>
          <w:color w:val="000000" w:themeColor="text1"/>
          <w:sz w:val="24"/>
          <w:szCs w:val="24"/>
        </w:rPr>
        <w:t xml:space="preserve"> </w:t>
      </w:r>
      <w:proofErr w:type="spellStart"/>
      <w:r w:rsidRPr="00722335">
        <w:rPr>
          <w:color w:val="000000" w:themeColor="text1"/>
          <w:sz w:val="24"/>
          <w:szCs w:val="24"/>
        </w:rPr>
        <w:t>hạch</w:t>
      </w:r>
      <w:proofErr w:type="spellEnd"/>
      <w:r w:rsidRPr="00722335">
        <w:rPr>
          <w:color w:val="000000" w:themeColor="text1"/>
          <w:sz w:val="24"/>
          <w:szCs w:val="24"/>
        </w:rPr>
        <w:t xml:space="preserve"> </w:t>
      </w:r>
      <w:proofErr w:type="spellStart"/>
      <w:r w:rsidRPr="00722335">
        <w:rPr>
          <w:color w:val="000000" w:themeColor="text1"/>
          <w:sz w:val="24"/>
          <w:szCs w:val="24"/>
        </w:rPr>
        <w:t>đồng</w:t>
      </w:r>
      <w:proofErr w:type="spellEnd"/>
      <w:r w:rsidRPr="00722335">
        <w:rPr>
          <w:color w:val="000000" w:themeColor="text1"/>
          <w:sz w:val="24"/>
          <w:szCs w:val="24"/>
        </w:rPr>
        <w:t xml:space="preserve"> </w:t>
      </w:r>
      <w:proofErr w:type="spellStart"/>
      <w:r w:rsidRPr="00722335">
        <w:rPr>
          <w:color w:val="000000" w:themeColor="text1"/>
          <w:sz w:val="24"/>
          <w:szCs w:val="24"/>
        </w:rPr>
        <w:t>thời</w:t>
      </w:r>
      <w:proofErr w:type="spellEnd"/>
      <w:r w:rsidRPr="00722335">
        <w:rPr>
          <w:color w:val="000000" w:themeColor="text1"/>
          <w:sz w:val="24"/>
          <w:szCs w:val="24"/>
        </w:rPr>
        <w:t xml:space="preserve"> </w:t>
      </w:r>
      <w:proofErr w:type="spellStart"/>
      <w:r>
        <w:rPr>
          <w:color w:val="000000" w:themeColor="text1"/>
          <w:sz w:val="24"/>
          <w:szCs w:val="24"/>
        </w:rPr>
        <w:t>đã</w:t>
      </w:r>
      <w:proofErr w:type="spellEnd"/>
      <w:r>
        <w:rPr>
          <w:color w:val="000000" w:themeColor="text1"/>
          <w:sz w:val="24"/>
          <w:szCs w:val="24"/>
        </w:rPr>
        <w:t xml:space="preserve"> </w:t>
      </w:r>
      <w:proofErr w:type="spellStart"/>
      <w:r>
        <w:rPr>
          <w:color w:val="000000" w:themeColor="text1"/>
          <w:sz w:val="24"/>
          <w:szCs w:val="24"/>
        </w:rPr>
        <w:t>đem</w:t>
      </w:r>
      <w:proofErr w:type="spellEnd"/>
      <w:r>
        <w:rPr>
          <w:color w:val="000000" w:themeColor="text1"/>
          <w:sz w:val="24"/>
          <w:szCs w:val="24"/>
        </w:rPr>
        <w:t xml:space="preserve"> </w:t>
      </w:r>
      <w:proofErr w:type="spellStart"/>
      <w:r>
        <w:rPr>
          <w:color w:val="000000" w:themeColor="text1"/>
          <w:sz w:val="24"/>
          <w:szCs w:val="24"/>
        </w:rPr>
        <w:t>lại</w:t>
      </w:r>
      <w:proofErr w:type="spellEnd"/>
      <w:r>
        <w:rPr>
          <w:color w:val="000000" w:themeColor="text1"/>
          <w:sz w:val="24"/>
          <w:szCs w:val="24"/>
        </w:rPr>
        <w:t xml:space="preserve"> </w:t>
      </w:r>
      <w:proofErr w:type="spellStart"/>
      <w:r>
        <w:rPr>
          <w:color w:val="000000" w:themeColor="text1"/>
          <w:sz w:val="24"/>
          <w:szCs w:val="24"/>
        </w:rPr>
        <w:t>tỉ</w:t>
      </w:r>
      <w:proofErr w:type="spellEnd"/>
      <w:r>
        <w:rPr>
          <w:color w:val="000000" w:themeColor="text1"/>
          <w:sz w:val="24"/>
          <w:szCs w:val="24"/>
        </w:rPr>
        <w:t xml:space="preserve"> </w:t>
      </w:r>
      <w:proofErr w:type="spellStart"/>
      <w:r>
        <w:rPr>
          <w:color w:val="000000" w:themeColor="text1"/>
          <w:sz w:val="24"/>
          <w:szCs w:val="24"/>
        </w:rPr>
        <w:t>lệ</w:t>
      </w:r>
      <w:proofErr w:type="spellEnd"/>
      <w:r>
        <w:rPr>
          <w:color w:val="000000" w:themeColor="text1"/>
          <w:sz w:val="24"/>
          <w:szCs w:val="24"/>
        </w:rPr>
        <w:t xml:space="preserve"> </w:t>
      </w:r>
      <w:proofErr w:type="spellStart"/>
      <w:r>
        <w:rPr>
          <w:color w:val="000000" w:themeColor="text1"/>
          <w:sz w:val="24"/>
          <w:szCs w:val="24"/>
        </w:rPr>
        <w:t>kiểm</w:t>
      </w:r>
      <w:proofErr w:type="spellEnd"/>
      <w:r>
        <w:rPr>
          <w:color w:val="000000" w:themeColor="text1"/>
          <w:sz w:val="24"/>
          <w:szCs w:val="24"/>
        </w:rPr>
        <w:t xml:space="preserve"> </w:t>
      </w:r>
      <w:proofErr w:type="spellStart"/>
      <w:r>
        <w:rPr>
          <w:color w:val="000000" w:themeColor="text1"/>
          <w:sz w:val="24"/>
          <w:szCs w:val="24"/>
        </w:rPr>
        <w:t>soát</w:t>
      </w:r>
      <w:proofErr w:type="spellEnd"/>
      <w:r>
        <w:rPr>
          <w:color w:val="000000" w:themeColor="text1"/>
          <w:sz w:val="24"/>
          <w:szCs w:val="24"/>
        </w:rPr>
        <w:t xml:space="preserve"> </w:t>
      </w:r>
      <w:proofErr w:type="spellStart"/>
      <w:r>
        <w:rPr>
          <w:color w:val="000000" w:themeColor="text1"/>
          <w:sz w:val="24"/>
          <w:szCs w:val="24"/>
        </w:rPr>
        <w:t>hạch</w:t>
      </w:r>
      <w:proofErr w:type="spellEnd"/>
      <w:r>
        <w:rPr>
          <w:color w:val="000000" w:themeColor="text1"/>
          <w:sz w:val="24"/>
          <w:szCs w:val="24"/>
        </w:rPr>
        <w:t xml:space="preserve"> </w:t>
      </w:r>
      <w:proofErr w:type="spellStart"/>
      <w:r>
        <w:rPr>
          <w:color w:val="000000" w:themeColor="text1"/>
          <w:sz w:val="24"/>
          <w:szCs w:val="24"/>
        </w:rPr>
        <w:t>vùng</w:t>
      </w:r>
      <w:proofErr w:type="spellEnd"/>
      <w:r>
        <w:rPr>
          <w:color w:val="000000" w:themeColor="text1"/>
          <w:sz w:val="24"/>
          <w:szCs w:val="24"/>
        </w:rPr>
        <w:t xml:space="preserve"> </w:t>
      </w:r>
      <w:proofErr w:type="spellStart"/>
      <w:r>
        <w:rPr>
          <w:color w:val="000000" w:themeColor="text1"/>
          <w:sz w:val="24"/>
          <w:szCs w:val="24"/>
        </w:rPr>
        <w:t>cao</w:t>
      </w:r>
      <w:proofErr w:type="spellEnd"/>
      <w:r>
        <w:rPr>
          <w:color w:val="000000" w:themeColor="text1"/>
          <w:sz w:val="24"/>
          <w:szCs w:val="24"/>
        </w:rPr>
        <w:t xml:space="preserve"> (97,2% ở </w:t>
      </w:r>
      <w:proofErr w:type="spellStart"/>
      <w:r>
        <w:rPr>
          <w:color w:val="000000" w:themeColor="text1"/>
          <w:sz w:val="24"/>
          <w:szCs w:val="24"/>
        </w:rPr>
        <w:t>thời</w:t>
      </w:r>
      <w:proofErr w:type="spellEnd"/>
      <w:r>
        <w:rPr>
          <w:color w:val="000000" w:themeColor="text1"/>
          <w:sz w:val="24"/>
          <w:szCs w:val="24"/>
        </w:rPr>
        <w:t xml:space="preserve"> </w:t>
      </w:r>
      <w:proofErr w:type="spellStart"/>
      <w:r>
        <w:rPr>
          <w:color w:val="000000" w:themeColor="text1"/>
          <w:sz w:val="24"/>
          <w:szCs w:val="24"/>
        </w:rPr>
        <w:t>điểm</w:t>
      </w:r>
      <w:proofErr w:type="spellEnd"/>
      <w:r>
        <w:rPr>
          <w:color w:val="000000" w:themeColor="text1"/>
          <w:sz w:val="24"/>
          <w:szCs w:val="24"/>
        </w:rPr>
        <w:t xml:space="preserve"> 3 </w:t>
      </w:r>
      <w:proofErr w:type="spellStart"/>
      <w:r>
        <w:rPr>
          <w:color w:val="000000" w:themeColor="text1"/>
          <w:sz w:val="24"/>
          <w:szCs w:val="24"/>
        </w:rPr>
        <w:t>năm</w:t>
      </w:r>
      <w:proofErr w:type="spellEnd"/>
      <w:r>
        <w:rPr>
          <w:color w:val="000000" w:themeColor="text1"/>
          <w:sz w:val="24"/>
          <w:szCs w:val="24"/>
        </w:rPr>
        <w:t>)</w:t>
      </w:r>
      <w:r w:rsidRPr="00722335">
        <w:rPr>
          <w:color w:val="000000" w:themeColor="text1"/>
          <w:sz w:val="24"/>
          <w:szCs w:val="24"/>
        </w:rPr>
        <w:t xml:space="preserve">. </w:t>
      </w:r>
      <w:proofErr w:type="spellStart"/>
      <w:r w:rsidRPr="00722335">
        <w:rPr>
          <w:color w:val="000000" w:themeColor="text1"/>
          <w:sz w:val="24"/>
          <w:szCs w:val="24"/>
        </w:rPr>
        <w:t>Việc</w:t>
      </w:r>
      <w:proofErr w:type="spellEnd"/>
      <w:r w:rsidRPr="00722335">
        <w:rPr>
          <w:color w:val="000000" w:themeColor="text1"/>
          <w:sz w:val="24"/>
          <w:szCs w:val="24"/>
        </w:rPr>
        <w:t xml:space="preserve"> </w:t>
      </w:r>
      <w:proofErr w:type="spellStart"/>
      <w:r w:rsidRPr="00722335">
        <w:rPr>
          <w:color w:val="000000" w:themeColor="text1"/>
          <w:sz w:val="24"/>
          <w:szCs w:val="24"/>
        </w:rPr>
        <w:t>kiểm</w:t>
      </w:r>
      <w:proofErr w:type="spellEnd"/>
      <w:r w:rsidRPr="00722335">
        <w:rPr>
          <w:color w:val="000000" w:themeColor="text1"/>
          <w:sz w:val="24"/>
          <w:szCs w:val="24"/>
        </w:rPr>
        <w:t xml:space="preserve"> </w:t>
      </w:r>
      <w:proofErr w:type="spellStart"/>
      <w:r w:rsidRPr="00722335">
        <w:rPr>
          <w:color w:val="000000" w:themeColor="text1"/>
          <w:sz w:val="24"/>
          <w:szCs w:val="24"/>
        </w:rPr>
        <w:t>soát</w:t>
      </w:r>
      <w:proofErr w:type="spellEnd"/>
      <w:r w:rsidRPr="00722335">
        <w:rPr>
          <w:color w:val="000000" w:themeColor="text1"/>
          <w:sz w:val="24"/>
          <w:szCs w:val="24"/>
        </w:rPr>
        <w:t xml:space="preserve"> </w:t>
      </w:r>
      <w:proofErr w:type="spellStart"/>
      <w:r w:rsidRPr="00722335">
        <w:rPr>
          <w:color w:val="000000" w:themeColor="text1"/>
          <w:sz w:val="24"/>
          <w:szCs w:val="24"/>
        </w:rPr>
        <w:t>hạch</w:t>
      </w:r>
      <w:proofErr w:type="spellEnd"/>
      <w:r w:rsidRPr="00722335">
        <w:rPr>
          <w:color w:val="000000" w:themeColor="text1"/>
          <w:sz w:val="24"/>
          <w:szCs w:val="24"/>
        </w:rPr>
        <w:t xml:space="preserve"> </w:t>
      </w:r>
      <w:proofErr w:type="spellStart"/>
      <w:r w:rsidRPr="00722335">
        <w:rPr>
          <w:color w:val="000000" w:themeColor="text1"/>
          <w:sz w:val="24"/>
          <w:szCs w:val="24"/>
        </w:rPr>
        <w:t>vùng</w:t>
      </w:r>
      <w:proofErr w:type="spellEnd"/>
      <w:r w:rsidRPr="00722335">
        <w:rPr>
          <w:color w:val="000000" w:themeColor="text1"/>
          <w:sz w:val="24"/>
          <w:szCs w:val="24"/>
        </w:rPr>
        <w:t xml:space="preserve"> </w:t>
      </w:r>
      <w:proofErr w:type="spellStart"/>
      <w:r w:rsidRPr="00722335">
        <w:rPr>
          <w:color w:val="000000" w:themeColor="text1"/>
          <w:sz w:val="24"/>
          <w:szCs w:val="24"/>
        </w:rPr>
        <w:t>tùy</w:t>
      </w:r>
      <w:proofErr w:type="spellEnd"/>
      <w:r w:rsidRPr="00722335">
        <w:rPr>
          <w:color w:val="000000" w:themeColor="text1"/>
          <w:sz w:val="24"/>
          <w:szCs w:val="24"/>
        </w:rPr>
        <w:t xml:space="preserve"> </w:t>
      </w:r>
      <w:proofErr w:type="spellStart"/>
      <w:r w:rsidRPr="00722335">
        <w:rPr>
          <w:color w:val="000000" w:themeColor="text1"/>
          <w:sz w:val="24"/>
          <w:szCs w:val="24"/>
        </w:rPr>
        <w:t>thuộc</w:t>
      </w:r>
      <w:proofErr w:type="spellEnd"/>
      <w:r w:rsidRPr="00722335">
        <w:rPr>
          <w:color w:val="000000" w:themeColor="text1"/>
          <w:sz w:val="24"/>
          <w:szCs w:val="24"/>
        </w:rPr>
        <w:t xml:space="preserve"> </w:t>
      </w:r>
      <w:proofErr w:type="spellStart"/>
      <w:r w:rsidRPr="00722335">
        <w:rPr>
          <w:color w:val="000000" w:themeColor="text1"/>
          <w:sz w:val="24"/>
          <w:szCs w:val="24"/>
        </w:rPr>
        <w:t>vào</w:t>
      </w:r>
      <w:proofErr w:type="spellEnd"/>
      <w:r w:rsidRPr="00722335">
        <w:rPr>
          <w:color w:val="000000" w:themeColor="text1"/>
          <w:sz w:val="24"/>
          <w:szCs w:val="24"/>
        </w:rPr>
        <w:t xml:space="preserve"> </w:t>
      </w:r>
      <w:proofErr w:type="spellStart"/>
      <w:r w:rsidRPr="00722335">
        <w:rPr>
          <w:color w:val="000000" w:themeColor="text1"/>
          <w:sz w:val="24"/>
          <w:szCs w:val="24"/>
        </w:rPr>
        <w:t>liều</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w:t>
      </w:r>
      <w:proofErr w:type="spellStart"/>
      <w:r w:rsidRPr="00722335">
        <w:rPr>
          <w:color w:val="000000" w:themeColor="text1"/>
          <w:sz w:val="24"/>
          <w:szCs w:val="24"/>
        </w:rPr>
        <w:t>tại</w:t>
      </w:r>
      <w:proofErr w:type="spellEnd"/>
      <w:r w:rsidRPr="00722335">
        <w:rPr>
          <w:color w:val="000000" w:themeColor="text1"/>
          <w:sz w:val="24"/>
          <w:szCs w:val="24"/>
        </w:rPr>
        <w:t xml:space="preserve"> </w:t>
      </w:r>
      <w:proofErr w:type="spellStart"/>
      <w:r w:rsidRPr="00722335">
        <w:rPr>
          <w:color w:val="000000" w:themeColor="text1"/>
          <w:sz w:val="24"/>
          <w:szCs w:val="24"/>
        </w:rPr>
        <w:t>hạch</w:t>
      </w:r>
      <w:proofErr w:type="spellEnd"/>
      <w:r w:rsidRPr="00722335">
        <w:rPr>
          <w:color w:val="000000" w:themeColor="text1"/>
          <w:sz w:val="24"/>
          <w:szCs w:val="24"/>
        </w:rPr>
        <w:t xml:space="preserve">. </w:t>
      </w:r>
      <w:proofErr w:type="spellStart"/>
      <w:r w:rsidRPr="00722335">
        <w:rPr>
          <w:color w:val="000000" w:themeColor="text1"/>
          <w:sz w:val="24"/>
          <w:szCs w:val="24"/>
        </w:rPr>
        <w:t>Nghiên</w:t>
      </w:r>
      <w:proofErr w:type="spellEnd"/>
      <w:r w:rsidRPr="00722335">
        <w:rPr>
          <w:color w:val="000000" w:themeColor="text1"/>
          <w:sz w:val="24"/>
          <w:szCs w:val="24"/>
        </w:rPr>
        <w:t xml:space="preserve"> </w:t>
      </w:r>
      <w:proofErr w:type="spellStart"/>
      <w:r w:rsidRPr="00722335">
        <w:rPr>
          <w:color w:val="000000" w:themeColor="text1"/>
          <w:sz w:val="24"/>
          <w:szCs w:val="24"/>
        </w:rPr>
        <w:t>cứu</w:t>
      </w:r>
      <w:proofErr w:type="spellEnd"/>
      <w:r w:rsidRPr="00722335">
        <w:rPr>
          <w:color w:val="000000" w:themeColor="text1"/>
          <w:sz w:val="24"/>
          <w:szCs w:val="24"/>
        </w:rPr>
        <w:t xml:space="preserve"> </w:t>
      </w:r>
      <w:proofErr w:type="spellStart"/>
      <w:r w:rsidRPr="00722335">
        <w:rPr>
          <w:color w:val="000000" w:themeColor="text1"/>
          <w:sz w:val="24"/>
          <w:szCs w:val="24"/>
        </w:rPr>
        <w:t>của</w:t>
      </w:r>
      <w:proofErr w:type="spellEnd"/>
      <w:r w:rsidRPr="00722335">
        <w:rPr>
          <w:color w:val="000000" w:themeColor="text1"/>
          <w:sz w:val="24"/>
          <w:szCs w:val="24"/>
        </w:rPr>
        <w:t xml:space="preserve"> </w:t>
      </w:r>
      <w:proofErr w:type="spellStart"/>
      <w:r w:rsidRPr="00722335">
        <w:rPr>
          <w:color w:val="000000" w:themeColor="text1"/>
          <w:sz w:val="24"/>
          <w:szCs w:val="24"/>
        </w:rPr>
        <w:t>tác</w:t>
      </w:r>
      <w:proofErr w:type="spellEnd"/>
      <w:r w:rsidRPr="00722335">
        <w:rPr>
          <w:color w:val="000000" w:themeColor="text1"/>
          <w:sz w:val="24"/>
          <w:szCs w:val="24"/>
        </w:rPr>
        <w:t xml:space="preserve"> </w:t>
      </w:r>
      <w:proofErr w:type="spellStart"/>
      <w:r w:rsidRPr="00722335">
        <w:rPr>
          <w:color w:val="000000" w:themeColor="text1"/>
          <w:sz w:val="24"/>
          <w:szCs w:val="24"/>
        </w:rPr>
        <w:t>giả</w:t>
      </w:r>
      <w:proofErr w:type="spellEnd"/>
      <w:r w:rsidRPr="00722335">
        <w:rPr>
          <w:color w:val="000000" w:themeColor="text1"/>
          <w:sz w:val="24"/>
          <w:szCs w:val="24"/>
        </w:rPr>
        <w:t xml:space="preserve"> Wakatsuki </w:t>
      </w:r>
      <w:proofErr w:type="spellStart"/>
      <w:r w:rsidRPr="00722335">
        <w:rPr>
          <w:color w:val="000000" w:themeColor="text1"/>
          <w:sz w:val="24"/>
          <w:szCs w:val="24"/>
        </w:rPr>
        <w:t>và</w:t>
      </w:r>
      <w:proofErr w:type="spellEnd"/>
      <w:r w:rsidRPr="00722335">
        <w:rPr>
          <w:color w:val="000000" w:themeColor="text1"/>
          <w:sz w:val="24"/>
          <w:szCs w:val="24"/>
        </w:rPr>
        <w:t xml:space="preserve"> </w:t>
      </w:r>
      <w:proofErr w:type="spellStart"/>
      <w:r w:rsidRPr="00722335">
        <w:rPr>
          <w:color w:val="000000" w:themeColor="text1"/>
          <w:sz w:val="24"/>
          <w:szCs w:val="24"/>
        </w:rPr>
        <w:t>cộng</w:t>
      </w:r>
      <w:proofErr w:type="spellEnd"/>
      <w:r w:rsidRPr="00722335">
        <w:rPr>
          <w:color w:val="000000" w:themeColor="text1"/>
          <w:sz w:val="24"/>
          <w:szCs w:val="24"/>
        </w:rPr>
        <w:t xml:space="preserve"> </w:t>
      </w:r>
      <w:proofErr w:type="spellStart"/>
      <w:r w:rsidRPr="00722335">
        <w:rPr>
          <w:color w:val="000000" w:themeColor="text1"/>
          <w:sz w:val="24"/>
          <w:szCs w:val="24"/>
        </w:rPr>
        <w:t>sự</w:t>
      </w:r>
      <w:proofErr w:type="spellEnd"/>
      <w:r w:rsidRPr="00722335">
        <w:rPr>
          <w:color w:val="000000" w:themeColor="text1"/>
          <w:sz w:val="24"/>
          <w:szCs w:val="24"/>
        </w:rPr>
        <w:t xml:space="preserve"> (2014) </w:t>
      </w:r>
      <w:proofErr w:type="spellStart"/>
      <w:r w:rsidRPr="00722335">
        <w:rPr>
          <w:color w:val="000000" w:themeColor="text1"/>
          <w:sz w:val="24"/>
          <w:szCs w:val="24"/>
        </w:rPr>
        <w:t>trên</w:t>
      </w:r>
      <w:proofErr w:type="spellEnd"/>
      <w:r w:rsidRPr="00722335">
        <w:rPr>
          <w:color w:val="000000" w:themeColor="text1"/>
          <w:sz w:val="24"/>
          <w:szCs w:val="24"/>
        </w:rPr>
        <w:t xml:space="preserve"> 245 </w:t>
      </w:r>
      <w:proofErr w:type="spellStart"/>
      <w:r w:rsidRPr="00722335">
        <w:rPr>
          <w:color w:val="000000" w:themeColor="text1"/>
          <w:sz w:val="24"/>
          <w:szCs w:val="24"/>
        </w:rPr>
        <w:t>bệnh</w:t>
      </w:r>
      <w:proofErr w:type="spellEnd"/>
      <w:r w:rsidRPr="00722335">
        <w:rPr>
          <w:color w:val="000000" w:themeColor="text1"/>
          <w:sz w:val="24"/>
          <w:szCs w:val="24"/>
        </w:rPr>
        <w:t xml:space="preserve"> </w:t>
      </w:r>
      <w:proofErr w:type="spellStart"/>
      <w:r w:rsidRPr="00722335">
        <w:rPr>
          <w:color w:val="000000" w:themeColor="text1"/>
          <w:sz w:val="24"/>
          <w:szCs w:val="24"/>
        </w:rPr>
        <w:t>nhân</w:t>
      </w:r>
      <w:proofErr w:type="spellEnd"/>
      <w:r w:rsidRPr="00722335">
        <w:rPr>
          <w:color w:val="000000" w:themeColor="text1"/>
          <w:sz w:val="24"/>
          <w:szCs w:val="24"/>
        </w:rPr>
        <w:t xml:space="preserve"> </w:t>
      </w:r>
      <w:proofErr w:type="spellStart"/>
      <w:r w:rsidRPr="00722335">
        <w:rPr>
          <w:color w:val="000000" w:themeColor="text1"/>
          <w:sz w:val="24"/>
          <w:szCs w:val="24"/>
        </w:rPr>
        <w:t>ung</w:t>
      </w:r>
      <w:proofErr w:type="spellEnd"/>
      <w:r w:rsidRPr="00722335">
        <w:rPr>
          <w:color w:val="000000" w:themeColor="text1"/>
          <w:sz w:val="24"/>
          <w:szCs w:val="24"/>
        </w:rPr>
        <w:t xml:space="preserve"> </w:t>
      </w:r>
      <w:proofErr w:type="spellStart"/>
      <w:r w:rsidRPr="00722335">
        <w:rPr>
          <w:color w:val="000000" w:themeColor="text1"/>
          <w:sz w:val="24"/>
          <w:szCs w:val="24"/>
        </w:rPr>
        <w:t>thư</w:t>
      </w:r>
      <w:proofErr w:type="spellEnd"/>
      <w:r w:rsidRPr="00722335">
        <w:rPr>
          <w:color w:val="000000" w:themeColor="text1"/>
          <w:sz w:val="24"/>
          <w:szCs w:val="24"/>
        </w:rPr>
        <w:t xml:space="preserve"> </w:t>
      </w:r>
      <w:proofErr w:type="spellStart"/>
      <w:r w:rsidRPr="00722335">
        <w:rPr>
          <w:color w:val="000000" w:themeColor="text1"/>
          <w:sz w:val="24"/>
          <w:szCs w:val="24"/>
        </w:rPr>
        <w:t>cổ</w:t>
      </w:r>
      <w:proofErr w:type="spellEnd"/>
      <w:r w:rsidRPr="00722335">
        <w:rPr>
          <w:color w:val="000000" w:themeColor="text1"/>
          <w:sz w:val="24"/>
          <w:szCs w:val="24"/>
        </w:rPr>
        <w:t xml:space="preserve"> </w:t>
      </w:r>
      <w:proofErr w:type="spellStart"/>
      <w:r w:rsidRPr="00722335">
        <w:rPr>
          <w:color w:val="000000" w:themeColor="text1"/>
          <w:sz w:val="24"/>
          <w:szCs w:val="24"/>
        </w:rPr>
        <w:t>tử</w:t>
      </w:r>
      <w:proofErr w:type="spellEnd"/>
      <w:r w:rsidRPr="00722335">
        <w:rPr>
          <w:color w:val="000000" w:themeColor="text1"/>
          <w:sz w:val="24"/>
          <w:szCs w:val="24"/>
        </w:rPr>
        <w:t xml:space="preserve"> </w:t>
      </w:r>
      <w:proofErr w:type="spellStart"/>
      <w:r w:rsidRPr="00722335">
        <w:rPr>
          <w:color w:val="000000" w:themeColor="text1"/>
          <w:sz w:val="24"/>
          <w:szCs w:val="24"/>
        </w:rPr>
        <w:t>cung</w:t>
      </w:r>
      <w:proofErr w:type="spellEnd"/>
      <w:r w:rsidRPr="00722335">
        <w:rPr>
          <w:color w:val="000000" w:themeColor="text1"/>
          <w:sz w:val="24"/>
          <w:szCs w:val="24"/>
        </w:rPr>
        <w:t xml:space="preserve"> </w:t>
      </w:r>
      <w:proofErr w:type="spellStart"/>
      <w:r w:rsidRPr="00722335">
        <w:rPr>
          <w:color w:val="000000" w:themeColor="text1"/>
          <w:sz w:val="24"/>
          <w:szCs w:val="24"/>
        </w:rPr>
        <w:t>được</w:t>
      </w:r>
      <w:proofErr w:type="spellEnd"/>
      <w:r w:rsidRPr="00722335">
        <w:rPr>
          <w:color w:val="000000" w:themeColor="text1"/>
          <w:sz w:val="24"/>
          <w:szCs w:val="24"/>
        </w:rPr>
        <w:t xml:space="preserve"> </w:t>
      </w:r>
      <w:proofErr w:type="spellStart"/>
      <w:r w:rsidRPr="00722335">
        <w:rPr>
          <w:color w:val="000000" w:themeColor="text1"/>
          <w:sz w:val="24"/>
          <w:szCs w:val="24"/>
        </w:rPr>
        <w:t>điều</w:t>
      </w:r>
      <w:proofErr w:type="spellEnd"/>
      <w:r w:rsidRPr="00722335">
        <w:rPr>
          <w:color w:val="000000" w:themeColor="text1"/>
          <w:sz w:val="24"/>
          <w:szCs w:val="24"/>
        </w:rPr>
        <w:t xml:space="preserve"> </w:t>
      </w:r>
      <w:proofErr w:type="spellStart"/>
      <w:r w:rsidRPr="00722335">
        <w:rPr>
          <w:color w:val="000000" w:themeColor="text1"/>
          <w:sz w:val="24"/>
          <w:szCs w:val="24"/>
        </w:rPr>
        <w:t>trị</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w:t>
      </w:r>
      <w:proofErr w:type="spellStart"/>
      <w:r w:rsidRPr="00722335">
        <w:rPr>
          <w:color w:val="000000" w:themeColor="text1"/>
          <w:sz w:val="24"/>
          <w:szCs w:val="24"/>
        </w:rPr>
        <w:t>trị</w:t>
      </w:r>
      <w:proofErr w:type="spellEnd"/>
      <w:r w:rsidRPr="00722335">
        <w:rPr>
          <w:color w:val="000000" w:themeColor="text1"/>
          <w:sz w:val="24"/>
          <w:szCs w:val="24"/>
        </w:rPr>
        <w:t xml:space="preserve"> </w:t>
      </w:r>
      <w:proofErr w:type="spellStart"/>
      <w:r w:rsidRPr="00722335">
        <w:rPr>
          <w:color w:val="000000" w:themeColor="text1"/>
          <w:sz w:val="24"/>
          <w:szCs w:val="24"/>
        </w:rPr>
        <w:t>ngoài</w:t>
      </w:r>
      <w:proofErr w:type="spellEnd"/>
      <w:r w:rsidRPr="00722335">
        <w:rPr>
          <w:color w:val="000000" w:themeColor="text1"/>
          <w:sz w:val="24"/>
          <w:szCs w:val="24"/>
        </w:rPr>
        <w:t xml:space="preserve"> </w:t>
      </w:r>
      <w:proofErr w:type="spellStart"/>
      <w:r w:rsidRPr="00722335">
        <w:rPr>
          <w:color w:val="000000" w:themeColor="text1"/>
          <w:sz w:val="24"/>
          <w:szCs w:val="24"/>
        </w:rPr>
        <w:t>và</w:t>
      </w:r>
      <w:proofErr w:type="spellEnd"/>
      <w:r w:rsidRPr="00722335">
        <w:rPr>
          <w:color w:val="000000" w:themeColor="text1"/>
          <w:sz w:val="24"/>
          <w:szCs w:val="24"/>
        </w:rPr>
        <w:t xml:space="preserve"> </w:t>
      </w:r>
      <w:proofErr w:type="spellStart"/>
      <w:r w:rsidRPr="00722335">
        <w:rPr>
          <w:color w:val="000000" w:themeColor="text1"/>
          <w:sz w:val="24"/>
          <w:szCs w:val="24"/>
        </w:rPr>
        <w:t>áp</w:t>
      </w:r>
      <w:proofErr w:type="spellEnd"/>
      <w:r w:rsidRPr="00722335">
        <w:rPr>
          <w:color w:val="000000" w:themeColor="text1"/>
          <w:sz w:val="24"/>
          <w:szCs w:val="24"/>
        </w:rPr>
        <w:t xml:space="preserve"> </w:t>
      </w:r>
      <w:proofErr w:type="spellStart"/>
      <w:r w:rsidRPr="00722335">
        <w:rPr>
          <w:color w:val="000000" w:themeColor="text1"/>
          <w:sz w:val="24"/>
          <w:szCs w:val="24"/>
        </w:rPr>
        <w:t>sát</w:t>
      </w:r>
      <w:proofErr w:type="spellEnd"/>
      <w:r w:rsidRPr="00722335">
        <w:rPr>
          <w:color w:val="000000" w:themeColor="text1"/>
          <w:sz w:val="24"/>
          <w:szCs w:val="24"/>
        </w:rPr>
        <w:t xml:space="preserve"> </w:t>
      </w:r>
      <w:proofErr w:type="spellStart"/>
      <w:r w:rsidRPr="00722335">
        <w:rPr>
          <w:color w:val="000000" w:themeColor="text1"/>
          <w:sz w:val="24"/>
          <w:szCs w:val="24"/>
        </w:rPr>
        <w:t>có</w:t>
      </w:r>
      <w:proofErr w:type="spellEnd"/>
      <w:r w:rsidRPr="00722335">
        <w:rPr>
          <w:color w:val="000000" w:themeColor="text1"/>
          <w:sz w:val="24"/>
          <w:szCs w:val="24"/>
        </w:rPr>
        <w:t xml:space="preserve"> </w:t>
      </w:r>
      <w:proofErr w:type="spellStart"/>
      <w:r w:rsidRPr="00722335">
        <w:rPr>
          <w:color w:val="000000" w:themeColor="text1"/>
          <w:sz w:val="24"/>
          <w:szCs w:val="24"/>
        </w:rPr>
        <w:t>hoặc</w:t>
      </w:r>
      <w:proofErr w:type="spellEnd"/>
      <w:r w:rsidRPr="00722335">
        <w:rPr>
          <w:color w:val="000000" w:themeColor="text1"/>
          <w:sz w:val="24"/>
          <w:szCs w:val="24"/>
        </w:rPr>
        <w:t xml:space="preserve"> </w:t>
      </w:r>
      <w:proofErr w:type="spellStart"/>
      <w:r w:rsidRPr="00722335">
        <w:rPr>
          <w:color w:val="000000" w:themeColor="text1"/>
          <w:sz w:val="24"/>
          <w:szCs w:val="24"/>
        </w:rPr>
        <w:t>không</w:t>
      </w:r>
      <w:proofErr w:type="spellEnd"/>
      <w:r w:rsidRPr="00722335">
        <w:rPr>
          <w:color w:val="000000" w:themeColor="text1"/>
          <w:sz w:val="24"/>
          <w:szCs w:val="24"/>
        </w:rPr>
        <w:t xml:space="preserve"> </w:t>
      </w:r>
      <w:proofErr w:type="spellStart"/>
      <w:r w:rsidRPr="00722335">
        <w:rPr>
          <w:color w:val="000000" w:themeColor="text1"/>
          <w:sz w:val="24"/>
          <w:szCs w:val="24"/>
        </w:rPr>
        <w:t>có</w:t>
      </w:r>
      <w:proofErr w:type="spellEnd"/>
      <w:r w:rsidRPr="00722335">
        <w:rPr>
          <w:color w:val="000000" w:themeColor="text1"/>
          <w:sz w:val="24"/>
          <w:szCs w:val="24"/>
        </w:rPr>
        <w:t xml:space="preserve"> </w:t>
      </w:r>
      <w:proofErr w:type="spellStart"/>
      <w:r w:rsidRPr="00722335">
        <w:rPr>
          <w:color w:val="000000" w:themeColor="text1"/>
          <w:sz w:val="24"/>
          <w:szCs w:val="24"/>
        </w:rPr>
        <w:t>nâng</w:t>
      </w:r>
      <w:proofErr w:type="spellEnd"/>
      <w:r w:rsidRPr="00722335">
        <w:rPr>
          <w:color w:val="000000" w:themeColor="text1"/>
          <w:sz w:val="24"/>
          <w:szCs w:val="24"/>
        </w:rPr>
        <w:t xml:space="preserve"> </w:t>
      </w:r>
      <w:proofErr w:type="spellStart"/>
      <w:r w:rsidRPr="00722335">
        <w:rPr>
          <w:color w:val="000000" w:themeColor="text1"/>
          <w:sz w:val="24"/>
          <w:szCs w:val="24"/>
        </w:rPr>
        <w:t>liều</w:t>
      </w:r>
      <w:proofErr w:type="spellEnd"/>
      <w:r w:rsidRPr="00722335">
        <w:rPr>
          <w:color w:val="000000" w:themeColor="text1"/>
          <w:sz w:val="24"/>
          <w:szCs w:val="24"/>
        </w:rPr>
        <w:t xml:space="preserve"> </w:t>
      </w:r>
      <w:proofErr w:type="spellStart"/>
      <w:r w:rsidRPr="00722335">
        <w:rPr>
          <w:color w:val="000000" w:themeColor="text1"/>
          <w:sz w:val="24"/>
          <w:szCs w:val="24"/>
        </w:rPr>
        <w:t>hạch</w:t>
      </w:r>
      <w:proofErr w:type="spellEnd"/>
      <w:r w:rsidRPr="00722335">
        <w:rPr>
          <w:color w:val="000000" w:themeColor="text1"/>
          <w:sz w:val="24"/>
          <w:szCs w:val="24"/>
        </w:rPr>
        <w:t xml:space="preserve">. </w:t>
      </w:r>
      <w:proofErr w:type="spellStart"/>
      <w:r w:rsidRPr="00722335">
        <w:rPr>
          <w:color w:val="000000" w:themeColor="text1"/>
          <w:sz w:val="24"/>
          <w:szCs w:val="24"/>
        </w:rPr>
        <w:t>Kết</w:t>
      </w:r>
      <w:proofErr w:type="spellEnd"/>
      <w:r w:rsidRPr="00722335">
        <w:rPr>
          <w:color w:val="000000" w:themeColor="text1"/>
          <w:sz w:val="24"/>
          <w:szCs w:val="24"/>
        </w:rPr>
        <w:t xml:space="preserve"> </w:t>
      </w:r>
      <w:proofErr w:type="spellStart"/>
      <w:r w:rsidRPr="00722335">
        <w:rPr>
          <w:color w:val="000000" w:themeColor="text1"/>
          <w:sz w:val="24"/>
          <w:szCs w:val="24"/>
        </w:rPr>
        <w:t>quả</w:t>
      </w:r>
      <w:proofErr w:type="spellEnd"/>
      <w:r w:rsidRPr="00722335">
        <w:rPr>
          <w:color w:val="000000" w:themeColor="text1"/>
          <w:sz w:val="24"/>
          <w:szCs w:val="24"/>
        </w:rPr>
        <w:t xml:space="preserve"> </w:t>
      </w:r>
      <w:proofErr w:type="spellStart"/>
      <w:r w:rsidRPr="00722335">
        <w:rPr>
          <w:color w:val="000000" w:themeColor="text1"/>
          <w:sz w:val="24"/>
          <w:szCs w:val="24"/>
        </w:rPr>
        <w:t>tác</w:t>
      </w:r>
      <w:proofErr w:type="spellEnd"/>
      <w:r w:rsidRPr="00722335">
        <w:rPr>
          <w:color w:val="000000" w:themeColor="text1"/>
          <w:sz w:val="24"/>
          <w:szCs w:val="24"/>
        </w:rPr>
        <w:t xml:space="preserve"> </w:t>
      </w:r>
      <w:proofErr w:type="spellStart"/>
      <w:r w:rsidRPr="00722335">
        <w:rPr>
          <w:color w:val="000000" w:themeColor="text1"/>
          <w:sz w:val="24"/>
          <w:szCs w:val="24"/>
        </w:rPr>
        <w:t>giả</w:t>
      </w:r>
      <w:proofErr w:type="spellEnd"/>
      <w:r w:rsidRPr="00722335">
        <w:rPr>
          <w:color w:val="000000" w:themeColor="text1"/>
          <w:sz w:val="24"/>
          <w:szCs w:val="24"/>
        </w:rPr>
        <w:t xml:space="preserve"> </w:t>
      </w:r>
      <w:proofErr w:type="spellStart"/>
      <w:r w:rsidRPr="00722335">
        <w:rPr>
          <w:color w:val="000000" w:themeColor="text1"/>
          <w:sz w:val="24"/>
          <w:szCs w:val="24"/>
        </w:rPr>
        <w:t>ghi</w:t>
      </w:r>
      <w:proofErr w:type="spellEnd"/>
      <w:r w:rsidRPr="00722335">
        <w:rPr>
          <w:color w:val="000000" w:themeColor="text1"/>
          <w:sz w:val="24"/>
          <w:szCs w:val="24"/>
        </w:rPr>
        <w:t xml:space="preserve"> </w:t>
      </w:r>
      <w:proofErr w:type="spellStart"/>
      <w:r w:rsidRPr="00722335">
        <w:rPr>
          <w:color w:val="000000" w:themeColor="text1"/>
          <w:sz w:val="24"/>
          <w:szCs w:val="24"/>
        </w:rPr>
        <w:t>nhận</w:t>
      </w:r>
      <w:proofErr w:type="spellEnd"/>
      <w:r w:rsidRPr="00722335">
        <w:rPr>
          <w:color w:val="000000" w:themeColor="text1"/>
          <w:sz w:val="24"/>
          <w:szCs w:val="24"/>
        </w:rPr>
        <w:t xml:space="preserve"> </w:t>
      </w:r>
      <w:proofErr w:type="spellStart"/>
      <w:r w:rsidRPr="00722335">
        <w:rPr>
          <w:color w:val="000000" w:themeColor="text1"/>
          <w:sz w:val="24"/>
          <w:szCs w:val="24"/>
        </w:rPr>
        <w:t>với</w:t>
      </w:r>
      <w:proofErr w:type="spellEnd"/>
      <w:r w:rsidRPr="00722335">
        <w:rPr>
          <w:color w:val="000000" w:themeColor="text1"/>
          <w:sz w:val="24"/>
          <w:szCs w:val="24"/>
        </w:rPr>
        <w:t xml:space="preserve"> </w:t>
      </w:r>
      <w:proofErr w:type="spellStart"/>
      <w:r w:rsidRPr="00722335">
        <w:rPr>
          <w:color w:val="000000" w:themeColor="text1"/>
          <w:sz w:val="24"/>
          <w:szCs w:val="24"/>
        </w:rPr>
        <w:t>liều</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50 </w:t>
      </w:r>
      <w:proofErr w:type="spellStart"/>
      <w:r w:rsidRPr="00722335">
        <w:rPr>
          <w:color w:val="000000" w:themeColor="text1"/>
          <w:sz w:val="24"/>
          <w:szCs w:val="24"/>
        </w:rPr>
        <w:t>Gy</w:t>
      </w:r>
      <w:proofErr w:type="spellEnd"/>
      <w:r w:rsidRPr="00722335">
        <w:rPr>
          <w:color w:val="000000" w:themeColor="text1"/>
          <w:sz w:val="24"/>
          <w:szCs w:val="24"/>
        </w:rPr>
        <w:t xml:space="preserve">, </w:t>
      </w:r>
      <w:proofErr w:type="spellStart"/>
      <w:r w:rsidRPr="00722335">
        <w:rPr>
          <w:color w:val="000000" w:themeColor="text1"/>
          <w:sz w:val="24"/>
          <w:szCs w:val="24"/>
        </w:rPr>
        <w:t>tỉ</w:t>
      </w:r>
      <w:proofErr w:type="spellEnd"/>
      <w:r w:rsidRPr="00722335">
        <w:rPr>
          <w:color w:val="000000" w:themeColor="text1"/>
          <w:sz w:val="24"/>
          <w:szCs w:val="24"/>
        </w:rPr>
        <w:t xml:space="preserve"> </w:t>
      </w:r>
      <w:proofErr w:type="spellStart"/>
      <w:r w:rsidRPr="00722335">
        <w:rPr>
          <w:color w:val="000000" w:themeColor="text1"/>
          <w:sz w:val="24"/>
          <w:szCs w:val="24"/>
        </w:rPr>
        <w:t>lệ</w:t>
      </w:r>
      <w:proofErr w:type="spellEnd"/>
      <w:r w:rsidRPr="00722335">
        <w:rPr>
          <w:color w:val="000000" w:themeColor="text1"/>
          <w:sz w:val="24"/>
          <w:szCs w:val="24"/>
        </w:rPr>
        <w:t xml:space="preserve"> </w:t>
      </w:r>
      <w:proofErr w:type="spellStart"/>
      <w:r w:rsidRPr="00722335">
        <w:rPr>
          <w:color w:val="000000" w:themeColor="text1"/>
          <w:sz w:val="24"/>
          <w:szCs w:val="24"/>
        </w:rPr>
        <w:t>kiểm</w:t>
      </w:r>
      <w:proofErr w:type="spellEnd"/>
      <w:r w:rsidRPr="00722335">
        <w:rPr>
          <w:color w:val="000000" w:themeColor="text1"/>
          <w:sz w:val="24"/>
          <w:szCs w:val="24"/>
        </w:rPr>
        <w:t xml:space="preserve"> </w:t>
      </w:r>
      <w:proofErr w:type="spellStart"/>
      <w:r w:rsidRPr="00722335">
        <w:rPr>
          <w:color w:val="000000" w:themeColor="text1"/>
          <w:sz w:val="24"/>
          <w:szCs w:val="24"/>
        </w:rPr>
        <w:t>soát</w:t>
      </w:r>
      <w:proofErr w:type="spellEnd"/>
      <w:r w:rsidRPr="00722335">
        <w:rPr>
          <w:color w:val="000000" w:themeColor="text1"/>
          <w:sz w:val="24"/>
          <w:szCs w:val="24"/>
        </w:rPr>
        <w:t xml:space="preserve"> </w:t>
      </w:r>
      <w:proofErr w:type="spellStart"/>
      <w:r w:rsidRPr="00722335">
        <w:rPr>
          <w:color w:val="000000" w:themeColor="text1"/>
          <w:sz w:val="24"/>
          <w:szCs w:val="24"/>
        </w:rPr>
        <w:t>hạch</w:t>
      </w:r>
      <w:proofErr w:type="spellEnd"/>
      <w:r w:rsidRPr="00722335">
        <w:rPr>
          <w:color w:val="000000" w:themeColor="text1"/>
          <w:sz w:val="24"/>
          <w:szCs w:val="24"/>
        </w:rPr>
        <w:t xml:space="preserve"> </w:t>
      </w:r>
      <w:proofErr w:type="spellStart"/>
      <w:r w:rsidRPr="00722335">
        <w:rPr>
          <w:color w:val="000000" w:themeColor="text1"/>
          <w:sz w:val="24"/>
          <w:szCs w:val="24"/>
        </w:rPr>
        <w:t>chậu</w:t>
      </w:r>
      <w:proofErr w:type="spellEnd"/>
      <w:r w:rsidRPr="00722335">
        <w:rPr>
          <w:color w:val="000000" w:themeColor="text1"/>
          <w:sz w:val="24"/>
          <w:szCs w:val="24"/>
        </w:rPr>
        <w:t xml:space="preserve"> </w:t>
      </w:r>
      <w:proofErr w:type="spellStart"/>
      <w:r w:rsidRPr="00722335">
        <w:rPr>
          <w:color w:val="000000" w:themeColor="text1"/>
          <w:sz w:val="24"/>
          <w:szCs w:val="24"/>
        </w:rPr>
        <w:t>là</w:t>
      </w:r>
      <w:proofErr w:type="spellEnd"/>
      <w:r w:rsidRPr="00722335">
        <w:rPr>
          <w:color w:val="000000" w:themeColor="text1"/>
          <w:sz w:val="24"/>
          <w:szCs w:val="24"/>
        </w:rPr>
        <w:t xml:space="preserve"> 96,7% ở </w:t>
      </w:r>
      <w:proofErr w:type="spellStart"/>
      <w:r w:rsidRPr="00722335">
        <w:rPr>
          <w:color w:val="000000" w:themeColor="text1"/>
          <w:sz w:val="24"/>
          <w:szCs w:val="24"/>
        </w:rPr>
        <w:t>nhóm</w:t>
      </w:r>
      <w:proofErr w:type="spellEnd"/>
      <w:r w:rsidRPr="00722335">
        <w:rPr>
          <w:color w:val="000000" w:themeColor="text1"/>
          <w:sz w:val="24"/>
          <w:szCs w:val="24"/>
        </w:rPr>
        <w:t xml:space="preserve"> </w:t>
      </w:r>
      <w:proofErr w:type="spellStart"/>
      <w:r w:rsidRPr="00722335">
        <w:rPr>
          <w:color w:val="000000" w:themeColor="text1"/>
          <w:sz w:val="24"/>
          <w:szCs w:val="24"/>
        </w:rPr>
        <w:t>hạch</w:t>
      </w:r>
      <w:proofErr w:type="spellEnd"/>
      <w:r w:rsidRPr="00722335">
        <w:rPr>
          <w:color w:val="000000" w:themeColor="text1"/>
          <w:sz w:val="24"/>
          <w:szCs w:val="24"/>
        </w:rPr>
        <w:t xml:space="preserve"> </w:t>
      </w:r>
      <w:proofErr w:type="spellStart"/>
      <w:r w:rsidRPr="00722335">
        <w:rPr>
          <w:color w:val="000000" w:themeColor="text1"/>
          <w:sz w:val="24"/>
          <w:szCs w:val="24"/>
        </w:rPr>
        <w:t>kích</w:t>
      </w:r>
      <w:proofErr w:type="spellEnd"/>
      <w:r w:rsidRPr="00722335">
        <w:rPr>
          <w:color w:val="000000" w:themeColor="text1"/>
          <w:sz w:val="24"/>
          <w:szCs w:val="24"/>
        </w:rPr>
        <w:t xml:space="preserve"> </w:t>
      </w:r>
      <w:proofErr w:type="spellStart"/>
      <w:r w:rsidRPr="00722335">
        <w:rPr>
          <w:color w:val="000000" w:themeColor="text1"/>
          <w:sz w:val="24"/>
          <w:szCs w:val="24"/>
        </w:rPr>
        <w:t>thước</w:t>
      </w:r>
      <w:proofErr w:type="spellEnd"/>
      <w:r w:rsidRPr="00722335">
        <w:rPr>
          <w:color w:val="000000" w:themeColor="text1"/>
          <w:sz w:val="24"/>
          <w:szCs w:val="24"/>
        </w:rPr>
        <w:t xml:space="preserve"> </w:t>
      </w:r>
      <w:proofErr w:type="spellStart"/>
      <w:r w:rsidRPr="00722335">
        <w:rPr>
          <w:color w:val="000000" w:themeColor="text1"/>
          <w:sz w:val="24"/>
          <w:szCs w:val="24"/>
        </w:rPr>
        <w:t>nhỏ</w:t>
      </w:r>
      <w:proofErr w:type="spellEnd"/>
      <w:r w:rsidRPr="00722335">
        <w:rPr>
          <w:color w:val="000000" w:themeColor="text1"/>
          <w:sz w:val="24"/>
          <w:szCs w:val="24"/>
        </w:rPr>
        <w:t xml:space="preserve"> </w:t>
      </w:r>
      <w:proofErr w:type="spellStart"/>
      <w:r w:rsidRPr="00722335">
        <w:rPr>
          <w:color w:val="000000" w:themeColor="text1"/>
          <w:sz w:val="24"/>
          <w:szCs w:val="24"/>
        </w:rPr>
        <w:t>hơn</w:t>
      </w:r>
      <w:proofErr w:type="spellEnd"/>
      <w:r w:rsidRPr="00722335">
        <w:rPr>
          <w:color w:val="000000" w:themeColor="text1"/>
          <w:sz w:val="24"/>
          <w:szCs w:val="24"/>
        </w:rPr>
        <w:t xml:space="preserve"> 10 mm, </w:t>
      </w:r>
      <w:proofErr w:type="spellStart"/>
      <w:r w:rsidRPr="00722335">
        <w:rPr>
          <w:color w:val="000000" w:themeColor="text1"/>
          <w:sz w:val="24"/>
          <w:szCs w:val="24"/>
        </w:rPr>
        <w:t>và</w:t>
      </w:r>
      <w:proofErr w:type="spellEnd"/>
      <w:r w:rsidRPr="00722335">
        <w:rPr>
          <w:color w:val="000000" w:themeColor="text1"/>
          <w:sz w:val="24"/>
          <w:szCs w:val="24"/>
        </w:rPr>
        <w:t xml:space="preserve"> 75,7% ở </w:t>
      </w:r>
      <w:proofErr w:type="spellStart"/>
      <w:r w:rsidRPr="00722335">
        <w:rPr>
          <w:color w:val="000000" w:themeColor="text1"/>
          <w:sz w:val="24"/>
          <w:szCs w:val="24"/>
        </w:rPr>
        <w:t>nhóm</w:t>
      </w:r>
      <w:proofErr w:type="spellEnd"/>
      <w:r w:rsidRPr="00722335">
        <w:rPr>
          <w:color w:val="000000" w:themeColor="text1"/>
          <w:sz w:val="24"/>
          <w:szCs w:val="24"/>
        </w:rPr>
        <w:t xml:space="preserve"> </w:t>
      </w:r>
      <w:proofErr w:type="spellStart"/>
      <w:r w:rsidRPr="00722335">
        <w:rPr>
          <w:color w:val="000000" w:themeColor="text1"/>
          <w:sz w:val="24"/>
          <w:szCs w:val="24"/>
        </w:rPr>
        <w:t>hạch</w:t>
      </w:r>
      <w:proofErr w:type="spellEnd"/>
      <w:r w:rsidRPr="00722335">
        <w:rPr>
          <w:color w:val="000000" w:themeColor="text1"/>
          <w:sz w:val="24"/>
          <w:szCs w:val="24"/>
        </w:rPr>
        <w:t xml:space="preserve"> ≥ 10 mm (p&lt;0,001), </w:t>
      </w:r>
      <w:proofErr w:type="spellStart"/>
      <w:r w:rsidRPr="00722335">
        <w:rPr>
          <w:color w:val="000000" w:themeColor="text1"/>
          <w:sz w:val="24"/>
          <w:szCs w:val="24"/>
        </w:rPr>
        <w:t>có</w:t>
      </w:r>
      <w:proofErr w:type="spellEnd"/>
      <w:r w:rsidRPr="00722335">
        <w:rPr>
          <w:color w:val="000000" w:themeColor="text1"/>
          <w:sz w:val="24"/>
          <w:szCs w:val="24"/>
        </w:rPr>
        <w:t xml:space="preserve"> 9 </w:t>
      </w:r>
      <w:proofErr w:type="spellStart"/>
      <w:r w:rsidRPr="00722335">
        <w:rPr>
          <w:color w:val="000000" w:themeColor="text1"/>
          <w:sz w:val="24"/>
          <w:szCs w:val="24"/>
        </w:rPr>
        <w:t>trên</w:t>
      </w:r>
      <w:proofErr w:type="spellEnd"/>
      <w:r w:rsidRPr="00722335">
        <w:rPr>
          <w:color w:val="000000" w:themeColor="text1"/>
          <w:sz w:val="24"/>
          <w:szCs w:val="24"/>
        </w:rPr>
        <w:t xml:space="preserve"> 16 </w:t>
      </w:r>
      <w:proofErr w:type="spellStart"/>
      <w:r w:rsidRPr="00722335">
        <w:rPr>
          <w:color w:val="000000" w:themeColor="text1"/>
          <w:sz w:val="24"/>
          <w:szCs w:val="24"/>
        </w:rPr>
        <w:t>trường</w:t>
      </w:r>
      <w:proofErr w:type="spellEnd"/>
      <w:r w:rsidRPr="00722335">
        <w:rPr>
          <w:color w:val="000000" w:themeColor="text1"/>
          <w:sz w:val="24"/>
          <w:szCs w:val="24"/>
        </w:rPr>
        <w:t xml:space="preserve"> </w:t>
      </w:r>
      <w:proofErr w:type="spellStart"/>
      <w:r w:rsidRPr="00722335">
        <w:rPr>
          <w:color w:val="000000" w:themeColor="text1"/>
          <w:sz w:val="24"/>
          <w:szCs w:val="24"/>
        </w:rPr>
        <w:t>hợp</w:t>
      </w:r>
      <w:proofErr w:type="spellEnd"/>
      <w:r w:rsidRPr="00722335">
        <w:rPr>
          <w:color w:val="000000" w:themeColor="text1"/>
          <w:sz w:val="24"/>
          <w:szCs w:val="24"/>
        </w:rPr>
        <w:t xml:space="preserve"> </w:t>
      </w:r>
      <w:proofErr w:type="spellStart"/>
      <w:r w:rsidRPr="00722335">
        <w:rPr>
          <w:color w:val="000000" w:themeColor="text1"/>
          <w:sz w:val="24"/>
          <w:szCs w:val="24"/>
        </w:rPr>
        <w:t>tái</w:t>
      </w:r>
      <w:proofErr w:type="spellEnd"/>
      <w:r w:rsidRPr="00722335">
        <w:rPr>
          <w:color w:val="000000" w:themeColor="text1"/>
          <w:sz w:val="24"/>
          <w:szCs w:val="24"/>
        </w:rPr>
        <w:t xml:space="preserve"> </w:t>
      </w:r>
      <w:proofErr w:type="spellStart"/>
      <w:r w:rsidRPr="00722335">
        <w:rPr>
          <w:color w:val="000000" w:themeColor="text1"/>
          <w:sz w:val="24"/>
          <w:szCs w:val="24"/>
        </w:rPr>
        <w:t>phát</w:t>
      </w:r>
      <w:proofErr w:type="spellEnd"/>
      <w:r w:rsidRPr="00722335">
        <w:rPr>
          <w:color w:val="000000" w:themeColor="text1"/>
          <w:sz w:val="24"/>
          <w:szCs w:val="24"/>
        </w:rPr>
        <w:t xml:space="preserve"> </w:t>
      </w:r>
      <w:proofErr w:type="spellStart"/>
      <w:r w:rsidRPr="00722335">
        <w:rPr>
          <w:color w:val="000000" w:themeColor="text1"/>
          <w:sz w:val="24"/>
          <w:szCs w:val="24"/>
        </w:rPr>
        <w:t>hạch</w:t>
      </w:r>
      <w:proofErr w:type="spellEnd"/>
      <w:r w:rsidRPr="00722335">
        <w:rPr>
          <w:color w:val="000000" w:themeColor="text1"/>
          <w:sz w:val="24"/>
          <w:szCs w:val="24"/>
        </w:rPr>
        <w:t xml:space="preserve"> </w:t>
      </w:r>
      <w:proofErr w:type="spellStart"/>
      <w:r w:rsidRPr="00722335">
        <w:rPr>
          <w:color w:val="000000" w:themeColor="text1"/>
          <w:sz w:val="24"/>
          <w:szCs w:val="24"/>
        </w:rPr>
        <w:t>với</w:t>
      </w:r>
      <w:proofErr w:type="spellEnd"/>
      <w:r w:rsidRPr="00722335">
        <w:rPr>
          <w:color w:val="000000" w:themeColor="text1"/>
          <w:sz w:val="24"/>
          <w:szCs w:val="24"/>
        </w:rPr>
        <w:t xml:space="preserve"> </w:t>
      </w:r>
      <w:proofErr w:type="spellStart"/>
      <w:r w:rsidRPr="00722335">
        <w:rPr>
          <w:color w:val="000000" w:themeColor="text1"/>
          <w:sz w:val="24"/>
          <w:szCs w:val="24"/>
        </w:rPr>
        <w:t>liều</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 58 </w:t>
      </w:r>
      <w:proofErr w:type="spellStart"/>
      <w:r w:rsidRPr="00722335">
        <w:rPr>
          <w:color w:val="000000" w:themeColor="text1"/>
          <w:sz w:val="24"/>
          <w:szCs w:val="24"/>
        </w:rPr>
        <w:t>Gy</w:t>
      </w:r>
      <w:proofErr w:type="spellEnd"/>
      <w:r w:rsidRPr="00722335">
        <w:rPr>
          <w:color w:val="000000" w:themeColor="text1"/>
          <w:sz w:val="24"/>
          <w:szCs w:val="24"/>
        </w:rPr>
        <w:t xml:space="preserve">, </w:t>
      </w:r>
      <w:proofErr w:type="spellStart"/>
      <w:r w:rsidRPr="00722335">
        <w:rPr>
          <w:color w:val="000000" w:themeColor="text1"/>
          <w:sz w:val="24"/>
          <w:szCs w:val="24"/>
        </w:rPr>
        <w:t>trong</w:t>
      </w:r>
      <w:proofErr w:type="spellEnd"/>
      <w:r w:rsidRPr="00722335">
        <w:rPr>
          <w:color w:val="000000" w:themeColor="text1"/>
          <w:sz w:val="24"/>
          <w:szCs w:val="24"/>
        </w:rPr>
        <w:t xml:space="preserve"> </w:t>
      </w:r>
      <w:proofErr w:type="spellStart"/>
      <w:r w:rsidRPr="00722335">
        <w:rPr>
          <w:color w:val="000000" w:themeColor="text1"/>
          <w:sz w:val="24"/>
          <w:szCs w:val="24"/>
        </w:rPr>
        <w:t>khi</w:t>
      </w:r>
      <w:proofErr w:type="spellEnd"/>
      <w:r w:rsidRPr="00722335">
        <w:rPr>
          <w:color w:val="000000" w:themeColor="text1"/>
          <w:sz w:val="24"/>
          <w:szCs w:val="24"/>
        </w:rPr>
        <w:t xml:space="preserve"> </w:t>
      </w:r>
      <w:proofErr w:type="spellStart"/>
      <w:r w:rsidRPr="00722335">
        <w:rPr>
          <w:color w:val="000000" w:themeColor="text1"/>
          <w:sz w:val="24"/>
          <w:szCs w:val="24"/>
        </w:rPr>
        <w:t>đó</w:t>
      </w:r>
      <w:proofErr w:type="spellEnd"/>
      <w:r w:rsidRPr="00722335">
        <w:rPr>
          <w:color w:val="000000" w:themeColor="text1"/>
          <w:sz w:val="24"/>
          <w:szCs w:val="24"/>
        </w:rPr>
        <w:t xml:space="preserve"> </w:t>
      </w:r>
      <w:proofErr w:type="spellStart"/>
      <w:r w:rsidRPr="00722335">
        <w:rPr>
          <w:color w:val="000000" w:themeColor="text1"/>
          <w:sz w:val="24"/>
          <w:szCs w:val="24"/>
        </w:rPr>
        <w:t>không</w:t>
      </w:r>
      <w:proofErr w:type="spellEnd"/>
      <w:r w:rsidRPr="00722335">
        <w:rPr>
          <w:color w:val="000000" w:themeColor="text1"/>
          <w:sz w:val="24"/>
          <w:szCs w:val="24"/>
        </w:rPr>
        <w:t xml:space="preserve"> </w:t>
      </w:r>
      <w:proofErr w:type="spellStart"/>
      <w:r w:rsidRPr="00722335">
        <w:rPr>
          <w:color w:val="000000" w:themeColor="text1"/>
          <w:sz w:val="24"/>
          <w:szCs w:val="24"/>
        </w:rPr>
        <w:t>có</w:t>
      </w:r>
      <w:proofErr w:type="spellEnd"/>
      <w:r w:rsidRPr="00722335">
        <w:rPr>
          <w:color w:val="000000" w:themeColor="text1"/>
          <w:sz w:val="24"/>
          <w:szCs w:val="24"/>
        </w:rPr>
        <w:t xml:space="preserve"> </w:t>
      </w:r>
      <w:proofErr w:type="spellStart"/>
      <w:r w:rsidRPr="00722335">
        <w:rPr>
          <w:color w:val="000000" w:themeColor="text1"/>
          <w:sz w:val="24"/>
          <w:szCs w:val="24"/>
        </w:rPr>
        <w:t>trường</w:t>
      </w:r>
      <w:proofErr w:type="spellEnd"/>
      <w:r w:rsidRPr="00722335">
        <w:rPr>
          <w:color w:val="000000" w:themeColor="text1"/>
          <w:sz w:val="24"/>
          <w:szCs w:val="24"/>
        </w:rPr>
        <w:t xml:space="preserve"> </w:t>
      </w:r>
      <w:proofErr w:type="spellStart"/>
      <w:r w:rsidRPr="00722335">
        <w:rPr>
          <w:color w:val="000000" w:themeColor="text1"/>
          <w:sz w:val="24"/>
          <w:szCs w:val="24"/>
        </w:rPr>
        <w:t>hợp</w:t>
      </w:r>
      <w:proofErr w:type="spellEnd"/>
      <w:r w:rsidRPr="00722335">
        <w:rPr>
          <w:color w:val="000000" w:themeColor="text1"/>
          <w:sz w:val="24"/>
          <w:szCs w:val="24"/>
        </w:rPr>
        <w:t xml:space="preserve"> </w:t>
      </w:r>
      <w:proofErr w:type="spellStart"/>
      <w:r w:rsidRPr="00722335">
        <w:rPr>
          <w:color w:val="000000" w:themeColor="text1"/>
          <w:sz w:val="24"/>
          <w:szCs w:val="24"/>
        </w:rPr>
        <w:t>nào</w:t>
      </w:r>
      <w:proofErr w:type="spellEnd"/>
      <w:r w:rsidRPr="00722335">
        <w:rPr>
          <w:color w:val="000000" w:themeColor="text1"/>
          <w:sz w:val="24"/>
          <w:szCs w:val="24"/>
        </w:rPr>
        <w:t xml:space="preserve"> </w:t>
      </w:r>
      <w:proofErr w:type="spellStart"/>
      <w:r w:rsidRPr="00722335">
        <w:rPr>
          <w:color w:val="000000" w:themeColor="text1"/>
          <w:sz w:val="24"/>
          <w:szCs w:val="24"/>
        </w:rPr>
        <w:t>tái</w:t>
      </w:r>
      <w:proofErr w:type="spellEnd"/>
      <w:r w:rsidRPr="00722335">
        <w:rPr>
          <w:color w:val="000000" w:themeColor="text1"/>
          <w:sz w:val="24"/>
          <w:szCs w:val="24"/>
        </w:rPr>
        <w:t xml:space="preserve"> </w:t>
      </w:r>
      <w:proofErr w:type="spellStart"/>
      <w:r w:rsidRPr="00722335">
        <w:rPr>
          <w:color w:val="000000" w:themeColor="text1"/>
          <w:sz w:val="24"/>
          <w:szCs w:val="24"/>
        </w:rPr>
        <w:t>phát</w:t>
      </w:r>
      <w:proofErr w:type="spellEnd"/>
      <w:r w:rsidRPr="00722335">
        <w:rPr>
          <w:color w:val="000000" w:themeColor="text1"/>
          <w:sz w:val="24"/>
          <w:szCs w:val="24"/>
        </w:rPr>
        <w:t xml:space="preserve"> </w:t>
      </w:r>
      <w:proofErr w:type="spellStart"/>
      <w:r w:rsidRPr="00722335">
        <w:rPr>
          <w:color w:val="000000" w:themeColor="text1"/>
          <w:sz w:val="24"/>
          <w:szCs w:val="24"/>
        </w:rPr>
        <w:t>trong</w:t>
      </w:r>
      <w:proofErr w:type="spellEnd"/>
      <w:r w:rsidRPr="00722335">
        <w:rPr>
          <w:color w:val="000000" w:themeColor="text1"/>
          <w:sz w:val="24"/>
          <w:szCs w:val="24"/>
        </w:rPr>
        <w:t xml:space="preserve"> </w:t>
      </w:r>
      <w:proofErr w:type="spellStart"/>
      <w:r w:rsidRPr="00722335">
        <w:rPr>
          <w:color w:val="000000" w:themeColor="text1"/>
          <w:sz w:val="24"/>
          <w:szCs w:val="24"/>
        </w:rPr>
        <w:t>số</w:t>
      </w:r>
      <w:proofErr w:type="spellEnd"/>
      <w:r w:rsidRPr="00722335">
        <w:rPr>
          <w:color w:val="000000" w:themeColor="text1"/>
          <w:sz w:val="24"/>
          <w:szCs w:val="24"/>
        </w:rPr>
        <w:t xml:space="preserve"> 21 </w:t>
      </w:r>
      <w:proofErr w:type="spellStart"/>
      <w:r w:rsidRPr="00722335">
        <w:rPr>
          <w:color w:val="000000" w:themeColor="text1"/>
          <w:sz w:val="24"/>
          <w:szCs w:val="24"/>
        </w:rPr>
        <w:t>trường</w:t>
      </w:r>
      <w:proofErr w:type="spellEnd"/>
      <w:r w:rsidRPr="00722335">
        <w:rPr>
          <w:color w:val="000000" w:themeColor="text1"/>
          <w:sz w:val="24"/>
          <w:szCs w:val="24"/>
        </w:rPr>
        <w:t xml:space="preserve"> </w:t>
      </w:r>
      <w:proofErr w:type="spellStart"/>
      <w:r w:rsidRPr="00722335">
        <w:rPr>
          <w:color w:val="000000" w:themeColor="text1"/>
          <w:sz w:val="24"/>
          <w:szCs w:val="24"/>
        </w:rPr>
        <w:t>hợp</w:t>
      </w:r>
      <w:proofErr w:type="spellEnd"/>
      <w:r w:rsidRPr="00722335">
        <w:rPr>
          <w:color w:val="000000" w:themeColor="text1"/>
          <w:sz w:val="24"/>
          <w:szCs w:val="24"/>
        </w:rPr>
        <w:t xml:space="preserve"> </w:t>
      </w:r>
      <w:proofErr w:type="spellStart"/>
      <w:r w:rsidRPr="00722335">
        <w:rPr>
          <w:color w:val="000000" w:themeColor="text1"/>
          <w:sz w:val="24"/>
          <w:szCs w:val="24"/>
        </w:rPr>
        <w:t>có</w:t>
      </w:r>
      <w:proofErr w:type="spellEnd"/>
      <w:r w:rsidRPr="00722335">
        <w:rPr>
          <w:color w:val="000000" w:themeColor="text1"/>
          <w:sz w:val="24"/>
          <w:szCs w:val="24"/>
        </w:rPr>
        <w:t xml:space="preserve"> </w:t>
      </w:r>
      <w:proofErr w:type="spellStart"/>
      <w:r w:rsidRPr="00722335">
        <w:rPr>
          <w:color w:val="000000" w:themeColor="text1"/>
          <w:sz w:val="24"/>
          <w:szCs w:val="24"/>
        </w:rPr>
        <w:t>hạch</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w:t>
      </w:r>
      <w:proofErr w:type="spellStart"/>
      <w:r w:rsidRPr="00722335">
        <w:rPr>
          <w:color w:val="000000" w:themeColor="text1"/>
          <w:sz w:val="24"/>
          <w:szCs w:val="24"/>
        </w:rPr>
        <w:t>với</w:t>
      </w:r>
      <w:proofErr w:type="spellEnd"/>
      <w:r w:rsidRPr="00722335">
        <w:rPr>
          <w:color w:val="000000" w:themeColor="text1"/>
          <w:sz w:val="24"/>
          <w:szCs w:val="24"/>
        </w:rPr>
        <w:t xml:space="preserve"> </w:t>
      </w:r>
      <w:proofErr w:type="spellStart"/>
      <w:r w:rsidRPr="00722335">
        <w:rPr>
          <w:color w:val="000000" w:themeColor="text1"/>
          <w:sz w:val="24"/>
          <w:szCs w:val="24"/>
        </w:rPr>
        <w:t>liều</w:t>
      </w:r>
      <w:proofErr w:type="spellEnd"/>
      <w:r w:rsidRPr="00722335">
        <w:rPr>
          <w:color w:val="000000" w:themeColor="text1"/>
          <w:sz w:val="24"/>
          <w:szCs w:val="24"/>
        </w:rPr>
        <w:t xml:space="preserve"> &gt; 58 </w:t>
      </w:r>
      <w:proofErr w:type="spellStart"/>
      <w:r w:rsidRPr="00722335">
        <w:rPr>
          <w:color w:val="000000" w:themeColor="text1"/>
          <w:sz w:val="24"/>
          <w:szCs w:val="24"/>
        </w:rPr>
        <w:t>Gy</w:t>
      </w:r>
      <w:proofErr w:type="spellEnd"/>
      <w:r w:rsidRPr="00722335">
        <w:rPr>
          <w:color w:val="000000" w:themeColor="text1"/>
          <w:sz w:val="24"/>
          <w:szCs w:val="24"/>
        </w:rPr>
        <w:t xml:space="preserve"> (p=0,0003).</w:t>
      </w:r>
      <w:r w:rsidRPr="00722335">
        <w:rPr>
          <w:b/>
          <w:i/>
          <w:color w:val="000000" w:themeColor="text1"/>
          <w:sz w:val="24"/>
          <w:szCs w:val="24"/>
        </w:rPr>
        <w:fldChar w:fldCharType="begin"/>
      </w:r>
      <w:r w:rsidR="00703DBC">
        <w:rPr>
          <w:color w:val="000000" w:themeColor="text1"/>
          <w:sz w:val="24"/>
          <w:szCs w:val="24"/>
        </w:rPr>
        <w:instrText xml:space="preserve"> ADDIN ZOTERO_ITEM CSL_CITATION {"citationID":"W3gg3oxm","properties":{"formattedCitation":"[12]","plainCitation":"[12]","noteIndex":0},"citationItems":[{"id":214,"uris":["http://zotero.org/users/local/7CrpOeMK/items/RNAXJ9S6"],"itemData":{"id":214,"type":"article-journal","abstract":"Radiation therapy (RT) for metastatic pelvic lymph nodes (PLNs) is not well established in cervical cancer. In this study the correlation between size of lymph nodes and control doses of RT was analyzed. Between January 2002 and December 2007, 245 patients with squamous cell carcinoma of the cervix treated with a combination of external beam irradiation with or without boost irradiation and high-dose rate brachytherapy were investigated. Size of lymph node was measured by computed tomography before RT and just after 50 Gy RT. Of the 245 patients, 78 had PLN metastases, and a total of 129 had enlarged PLNs diagnosed as metastases; 22 patients had PLN failure. The PLN control rate at 5 years was 79.5% for positive cases and 95.8% for negative cases. In cases with positive PLNs, 12 of 129 nodes (9.3%) developed recurrences. There was significant correlation between PLN control rate and size of PLN after 50 Gy (&lt;10 mm: 96.7%, ≥ 10 mm: 75.7 % (P&lt;0.001)). In addition, the recurrence in these poor-response nodes was significantly correlated with dose of RT. Nine of 16 nodes receiving ≤ 58 Gy had recurrence, but none of 21 nodes receiving &gt; 58 Gy had recurrence (P = 0.0003). These results suggested that the response of lymph nodes after RT was a more significant predictive factor for recurrence than size of lymph node before RT, and poor-response lymph nodes might require boost irradiation at a total dose of &gt; 58 Gy.","container-title":"Journal of Radiation Research","DOI":"10.1093/jrr/rrt097","ISSN":"1349-9157","issue":"1","journalAbbreviation":"J Radiat Res","language":"eng","note":"PMID: 23912599\nPMCID: PMC3885130","page":"139-145","source":"PubMed","title":"Impact of boost irradiation on pelvic lymph node control in patients with cervical cancer","volume":"55","author":[{"family":"Wakatsuki","given":"Masaru"},{"family":"Ohno","given":"Tatsuya"},{"family":"Kato","given":"Shingo"},{"family":"Ando","given":"Ken"},{"family":"Noda","given":"Shin-Ei"},{"family":"Kiyohara","given":"Hiroki"},{"family":"Shibuya","given":"Kei"},{"family":"Karasawa","given":"Kumiko"},{"family":"Kamada","given":"Tadashi"},{"family":"Nakano","given":"Takashi"}],"issued":{"date-parts":[["2014",1,1]]}}}],"schema":"https://github.com/citation-style-language/schema/raw/master/csl-citation.json"} </w:instrText>
      </w:r>
      <w:r w:rsidRPr="00722335">
        <w:rPr>
          <w:b/>
          <w:i/>
          <w:color w:val="000000" w:themeColor="text1"/>
          <w:sz w:val="24"/>
          <w:szCs w:val="24"/>
        </w:rPr>
        <w:fldChar w:fldCharType="separate"/>
      </w:r>
      <w:r w:rsidR="00703DBC" w:rsidRPr="00703DBC">
        <w:rPr>
          <w:sz w:val="24"/>
        </w:rPr>
        <w:t>[12]</w:t>
      </w:r>
      <w:r w:rsidRPr="00722335">
        <w:rPr>
          <w:b/>
          <w:i/>
          <w:color w:val="000000" w:themeColor="text1"/>
          <w:sz w:val="24"/>
          <w:szCs w:val="24"/>
        </w:rPr>
        <w:fldChar w:fldCharType="end"/>
      </w:r>
      <w:r w:rsidRPr="00722335">
        <w:rPr>
          <w:color w:val="000000" w:themeColor="text1"/>
          <w:sz w:val="24"/>
          <w:szCs w:val="24"/>
        </w:rPr>
        <w:t xml:space="preserve"> Theo </w:t>
      </w:r>
      <w:proofErr w:type="spellStart"/>
      <w:r w:rsidRPr="00722335">
        <w:rPr>
          <w:color w:val="000000" w:themeColor="text1"/>
          <w:sz w:val="24"/>
          <w:szCs w:val="24"/>
        </w:rPr>
        <w:t>hướng</w:t>
      </w:r>
      <w:proofErr w:type="spellEnd"/>
      <w:r w:rsidRPr="00722335">
        <w:rPr>
          <w:color w:val="000000" w:themeColor="text1"/>
          <w:sz w:val="24"/>
          <w:szCs w:val="24"/>
        </w:rPr>
        <w:t xml:space="preserve"> </w:t>
      </w:r>
      <w:proofErr w:type="spellStart"/>
      <w:r w:rsidRPr="00722335">
        <w:rPr>
          <w:color w:val="000000" w:themeColor="text1"/>
          <w:sz w:val="24"/>
          <w:szCs w:val="24"/>
        </w:rPr>
        <w:t>dẫn</w:t>
      </w:r>
      <w:proofErr w:type="spellEnd"/>
      <w:r w:rsidRPr="00722335">
        <w:rPr>
          <w:color w:val="000000" w:themeColor="text1"/>
          <w:sz w:val="24"/>
          <w:szCs w:val="24"/>
        </w:rPr>
        <w:t xml:space="preserve"> </w:t>
      </w:r>
      <w:proofErr w:type="spellStart"/>
      <w:r w:rsidRPr="00722335">
        <w:rPr>
          <w:color w:val="000000" w:themeColor="text1"/>
          <w:sz w:val="24"/>
          <w:szCs w:val="24"/>
        </w:rPr>
        <w:t>của</w:t>
      </w:r>
      <w:proofErr w:type="spellEnd"/>
      <w:r w:rsidRPr="00722335">
        <w:rPr>
          <w:color w:val="000000" w:themeColor="text1"/>
          <w:sz w:val="24"/>
          <w:szCs w:val="24"/>
        </w:rPr>
        <w:t xml:space="preserve"> ESGO/ESTRO/ESP </w:t>
      </w:r>
      <w:proofErr w:type="spellStart"/>
      <w:r w:rsidRPr="00722335">
        <w:rPr>
          <w:color w:val="000000" w:themeColor="text1"/>
          <w:sz w:val="24"/>
          <w:szCs w:val="24"/>
        </w:rPr>
        <w:t>về</w:t>
      </w:r>
      <w:proofErr w:type="spellEnd"/>
      <w:r w:rsidRPr="00722335">
        <w:rPr>
          <w:color w:val="000000" w:themeColor="text1"/>
          <w:sz w:val="24"/>
          <w:szCs w:val="24"/>
        </w:rPr>
        <w:t xml:space="preserve"> </w:t>
      </w:r>
      <w:proofErr w:type="spellStart"/>
      <w:r w:rsidRPr="00722335">
        <w:rPr>
          <w:color w:val="000000" w:themeColor="text1"/>
          <w:sz w:val="24"/>
          <w:szCs w:val="24"/>
        </w:rPr>
        <w:t>điều</w:t>
      </w:r>
      <w:proofErr w:type="spellEnd"/>
      <w:r w:rsidRPr="00722335">
        <w:rPr>
          <w:color w:val="000000" w:themeColor="text1"/>
          <w:sz w:val="24"/>
          <w:szCs w:val="24"/>
        </w:rPr>
        <w:t xml:space="preserve"> </w:t>
      </w:r>
      <w:proofErr w:type="spellStart"/>
      <w:r w:rsidRPr="00722335">
        <w:rPr>
          <w:color w:val="000000" w:themeColor="text1"/>
          <w:sz w:val="24"/>
          <w:szCs w:val="24"/>
        </w:rPr>
        <w:t>trị</w:t>
      </w:r>
      <w:proofErr w:type="spellEnd"/>
      <w:r w:rsidRPr="00722335">
        <w:rPr>
          <w:color w:val="000000" w:themeColor="text1"/>
          <w:sz w:val="24"/>
          <w:szCs w:val="24"/>
        </w:rPr>
        <w:t xml:space="preserve"> </w:t>
      </w:r>
      <w:proofErr w:type="spellStart"/>
      <w:r w:rsidRPr="00722335">
        <w:rPr>
          <w:color w:val="000000" w:themeColor="text1"/>
          <w:sz w:val="24"/>
          <w:szCs w:val="24"/>
        </w:rPr>
        <w:t>ung</w:t>
      </w:r>
      <w:proofErr w:type="spellEnd"/>
      <w:r w:rsidRPr="00722335">
        <w:rPr>
          <w:color w:val="000000" w:themeColor="text1"/>
          <w:sz w:val="24"/>
          <w:szCs w:val="24"/>
        </w:rPr>
        <w:t xml:space="preserve"> </w:t>
      </w:r>
      <w:proofErr w:type="spellStart"/>
      <w:r w:rsidRPr="00722335">
        <w:rPr>
          <w:color w:val="000000" w:themeColor="text1"/>
          <w:sz w:val="24"/>
          <w:szCs w:val="24"/>
        </w:rPr>
        <w:t>thư</w:t>
      </w:r>
      <w:proofErr w:type="spellEnd"/>
      <w:r w:rsidRPr="00722335">
        <w:rPr>
          <w:color w:val="000000" w:themeColor="text1"/>
          <w:sz w:val="24"/>
          <w:szCs w:val="24"/>
        </w:rPr>
        <w:t xml:space="preserve"> </w:t>
      </w:r>
      <w:proofErr w:type="spellStart"/>
      <w:r w:rsidRPr="00722335">
        <w:rPr>
          <w:color w:val="000000" w:themeColor="text1"/>
          <w:sz w:val="24"/>
          <w:szCs w:val="24"/>
        </w:rPr>
        <w:t>cổ</w:t>
      </w:r>
      <w:proofErr w:type="spellEnd"/>
      <w:r w:rsidRPr="00722335">
        <w:rPr>
          <w:color w:val="000000" w:themeColor="text1"/>
          <w:sz w:val="24"/>
          <w:szCs w:val="24"/>
        </w:rPr>
        <w:t xml:space="preserve"> </w:t>
      </w:r>
      <w:proofErr w:type="spellStart"/>
      <w:r w:rsidRPr="00722335">
        <w:rPr>
          <w:color w:val="000000" w:themeColor="text1"/>
          <w:sz w:val="24"/>
          <w:szCs w:val="24"/>
        </w:rPr>
        <w:t>tử</w:t>
      </w:r>
      <w:proofErr w:type="spellEnd"/>
      <w:r w:rsidRPr="00722335">
        <w:rPr>
          <w:color w:val="000000" w:themeColor="text1"/>
          <w:sz w:val="24"/>
          <w:szCs w:val="24"/>
        </w:rPr>
        <w:t xml:space="preserve"> </w:t>
      </w:r>
      <w:proofErr w:type="spellStart"/>
      <w:r w:rsidRPr="00722335">
        <w:rPr>
          <w:color w:val="000000" w:themeColor="text1"/>
          <w:sz w:val="24"/>
          <w:szCs w:val="24"/>
        </w:rPr>
        <w:t>cung</w:t>
      </w:r>
      <w:proofErr w:type="spellEnd"/>
      <w:r w:rsidRPr="00722335">
        <w:rPr>
          <w:color w:val="000000" w:themeColor="text1"/>
          <w:sz w:val="24"/>
          <w:szCs w:val="24"/>
        </w:rPr>
        <w:t xml:space="preserve"> </w:t>
      </w:r>
      <w:proofErr w:type="spellStart"/>
      <w:r w:rsidRPr="00722335">
        <w:rPr>
          <w:color w:val="000000" w:themeColor="text1"/>
          <w:sz w:val="24"/>
          <w:szCs w:val="24"/>
        </w:rPr>
        <w:t>năm</w:t>
      </w:r>
      <w:proofErr w:type="spellEnd"/>
      <w:r w:rsidRPr="00722335">
        <w:rPr>
          <w:color w:val="000000" w:themeColor="text1"/>
          <w:sz w:val="24"/>
          <w:szCs w:val="24"/>
        </w:rPr>
        <w:t xml:space="preserve"> 2023, </w:t>
      </w:r>
      <w:proofErr w:type="spellStart"/>
      <w:r w:rsidRPr="00722335">
        <w:rPr>
          <w:color w:val="000000" w:themeColor="text1"/>
          <w:sz w:val="24"/>
          <w:szCs w:val="24"/>
        </w:rPr>
        <w:t>xạ</w:t>
      </w:r>
      <w:proofErr w:type="spellEnd"/>
      <w:r w:rsidRPr="00722335">
        <w:rPr>
          <w:color w:val="000000" w:themeColor="text1"/>
          <w:sz w:val="24"/>
          <w:szCs w:val="24"/>
        </w:rPr>
        <w:t xml:space="preserve"> </w:t>
      </w:r>
      <w:proofErr w:type="spellStart"/>
      <w:r w:rsidRPr="00722335">
        <w:rPr>
          <w:color w:val="000000" w:themeColor="text1"/>
          <w:sz w:val="24"/>
          <w:szCs w:val="24"/>
        </w:rPr>
        <w:t>trị</w:t>
      </w:r>
      <w:proofErr w:type="spellEnd"/>
      <w:r w:rsidRPr="00722335">
        <w:rPr>
          <w:color w:val="000000" w:themeColor="text1"/>
          <w:sz w:val="24"/>
          <w:szCs w:val="24"/>
        </w:rPr>
        <w:t xml:space="preserve"> </w:t>
      </w:r>
      <w:proofErr w:type="spellStart"/>
      <w:r w:rsidRPr="00722335">
        <w:rPr>
          <w:color w:val="000000" w:themeColor="text1"/>
          <w:sz w:val="24"/>
          <w:szCs w:val="24"/>
        </w:rPr>
        <w:t>ngoài</w:t>
      </w:r>
      <w:proofErr w:type="spellEnd"/>
      <w:r w:rsidRPr="00722335">
        <w:rPr>
          <w:color w:val="000000" w:themeColor="text1"/>
          <w:sz w:val="24"/>
          <w:szCs w:val="24"/>
        </w:rPr>
        <w:t xml:space="preserve"> </w:t>
      </w:r>
      <w:proofErr w:type="spellStart"/>
      <w:r w:rsidRPr="00722335">
        <w:rPr>
          <w:color w:val="000000" w:themeColor="text1"/>
          <w:sz w:val="24"/>
          <w:szCs w:val="24"/>
        </w:rPr>
        <w:t>ung</w:t>
      </w:r>
      <w:proofErr w:type="spellEnd"/>
      <w:r w:rsidRPr="00722335">
        <w:rPr>
          <w:color w:val="000000" w:themeColor="text1"/>
          <w:sz w:val="24"/>
          <w:szCs w:val="24"/>
        </w:rPr>
        <w:t xml:space="preserve"> </w:t>
      </w:r>
      <w:proofErr w:type="spellStart"/>
      <w:r w:rsidRPr="00722335">
        <w:rPr>
          <w:color w:val="000000" w:themeColor="text1"/>
          <w:sz w:val="24"/>
          <w:szCs w:val="24"/>
        </w:rPr>
        <w:t>thư</w:t>
      </w:r>
      <w:proofErr w:type="spellEnd"/>
      <w:r w:rsidRPr="00722335">
        <w:rPr>
          <w:color w:val="000000" w:themeColor="text1"/>
          <w:sz w:val="24"/>
          <w:szCs w:val="24"/>
        </w:rPr>
        <w:t xml:space="preserve"> </w:t>
      </w:r>
      <w:proofErr w:type="spellStart"/>
      <w:r w:rsidRPr="00722335">
        <w:rPr>
          <w:color w:val="000000" w:themeColor="text1"/>
          <w:sz w:val="24"/>
          <w:szCs w:val="24"/>
        </w:rPr>
        <w:t>cổ</w:t>
      </w:r>
      <w:proofErr w:type="spellEnd"/>
      <w:r w:rsidRPr="00722335">
        <w:rPr>
          <w:color w:val="000000" w:themeColor="text1"/>
          <w:sz w:val="24"/>
          <w:szCs w:val="24"/>
        </w:rPr>
        <w:t xml:space="preserve"> </w:t>
      </w:r>
      <w:proofErr w:type="spellStart"/>
      <w:r w:rsidRPr="00722335">
        <w:rPr>
          <w:color w:val="000000" w:themeColor="text1"/>
          <w:sz w:val="24"/>
          <w:szCs w:val="24"/>
        </w:rPr>
        <w:t>tử</w:t>
      </w:r>
      <w:proofErr w:type="spellEnd"/>
      <w:r w:rsidRPr="00722335">
        <w:rPr>
          <w:color w:val="000000" w:themeColor="text1"/>
          <w:sz w:val="24"/>
          <w:szCs w:val="24"/>
        </w:rPr>
        <w:t xml:space="preserve"> </w:t>
      </w:r>
      <w:proofErr w:type="spellStart"/>
      <w:r w:rsidRPr="00722335">
        <w:rPr>
          <w:color w:val="000000" w:themeColor="text1"/>
          <w:sz w:val="24"/>
          <w:szCs w:val="24"/>
        </w:rPr>
        <w:t>cung</w:t>
      </w:r>
      <w:proofErr w:type="spellEnd"/>
      <w:r w:rsidRPr="00722335">
        <w:rPr>
          <w:color w:val="000000" w:themeColor="text1"/>
          <w:sz w:val="24"/>
          <w:szCs w:val="24"/>
        </w:rPr>
        <w:t xml:space="preserve"> </w:t>
      </w:r>
      <w:proofErr w:type="spellStart"/>
      <w:r w:rsidRPr="00722335">
        <w:rPr>
          <w:color w:val="000000" w:themeColor="text1"/>
          <w:sz w:val="24"/>
          <w:szCs w:val="24"/>
        </w:rPr>
        <w:t>nên</w:t>
      </w:r>
      <w:proofErr w:type="spellEnd"/>
      <w:r w:rsidRPr="00722335">
        <w:rPr>
          <w:color w:val="000000" w:themeColor="text1"/>
          <w:sz w:val="24"/>
          <w:szCs w:val="24"/>
        </w:rPr>
        <w:t xml:space="preserve"> </w:t>
      </w:r>
      <w:proofErr w:type="spellStart"/>
      <w:r w:rsidRPr="00722335">
        <w:rPr>
          <w:color w:val="000000" w:themeColor="text1"/>
          <w:sz w:val="24"/>
          <w:szCs w:val="24"/>
        </w:rPr>
        <w:t>sử</w:t>
      </w:r>
      <w:proofErr w:type="spellEnd"/>
      <w:r w:rsidRPr="00722335">
        <w:rPr>
          <w:color w:val="000000" w:themeColor="text1"/>
          <w:sz w:val="24"/>
          <w:szCs w:val="24"/>
        </w:rPr>
        <w:t xml:space="preserve"> </w:t>
      </w:r>
      <w:proofErr w:type="spellStart"/>
      <w:r w:rsidRPr="00722335">
        <w:rPr>
          <w:color w:val="000000" w:themeColor="text1"/>
          <w:sz w:val="24"/>
          <w:szCs w:val="24"/>
        </w:rPr>
        <w:t>dụng</w:t>
      </w:r>
      <w:proofErr w:type="spellEnd"/>
      <w:r w:rsidRPr="00722335">
        <w:rPr>
          <w:color w:val="000000" w:themeColor="text1"/>
          <w:sz w:val="24"/>
          <w:szCs w:val="24"/>
        </w:rPr>
        <w:t xml:space="preserve"> </w:t>
      </w:r>
      <w:proofErr w:type="spellStart"/>
      <w:r w:rsidRPr="00722335">
        <w:rPr>
          <w:color w:val="000000" w:themeColor="text1"/>
          <w:sz w:val="24"/>
          <w:szCs w:val="24"/>
        </w:rPr>
        <w:t>kỹ</w:t>
      </w:r>
      <w:proofErr w:type="spellEnd"/>
      <w:r w:rsidRPr="00722335">
        <w:rPr>
          <w:color w:val="000000" w:themeColor="text1"/>
          <w:sz w:val="24"/>
          <w:szCs w:val="24"/>
        </w:rPr>
        <w:t xml:space="preserve"> </w:t>
      </w:r>
      <w:proofErr w:type="spellStart"/>
      <w:r w:rsidRPr="00722335">
        <w:rPr>
          <w:color w:val="000000" w:themeColor="text1"/>
          <w:sz w:val="24"/>
          <w:szCs w:val="24"/>
        </w:rPr>
        <w:t>thuật</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VMAT </w:t>
      </w:r>
      <w:proofErr w:type="spellStart"/>
      <w:r w:rsidRPr="00722335">
        <w:rPr>
          <w:color w:val="000000" w:themeColor="text1"/>
          <w:sz w:val="24"/>
          <w:szCs w:val="24"/>
        </w:rPr>
        <w:t>hoặc</w:t>
      </w:r>
      <w:proofErr w:type="spellEnd"/>
      <w:r w:rsidRPr="00722335">
        <w:rPr>
          <w:color w:val="000000" w:themeColor="text1"/>
          <w:sz w:val="24"/>
          <w:szCs w:val="24"/>
        </w:rPr>
        <w:t xml:space="preserve"> IMRT </w:t>
      </w:r>
      <w:proofErr w:type="spellStart"/>
      <w:r w:rsidRPr="00722335">
        <w:rPr>
          <w:color w:val="000000" w:themeColor="text1"/>
          <w:sz w:val="24"/>
          <w:szCs w:val="24"/>
        </w:rPr>
        <w:t>với</w:t>
      </w:r>
      <w:proofErr w:type="spellEnd"/>
      <w:r w:rsidRPr="00722335">
        <w:rPr>
          <w:color w:val="000000" w:themeColor="text1"/>
          <w:sz w:val="24"/>
          <w:szCs w:val="24"/>
        </w:rPr>
        <w:t xml:space="preserve"> </w:t>
      </w:r>
      <w:proofErr w:type="spellStart"/>
      <w:r w:rsidRPr="00722335">
        <w:rPr>
          <w:color w:val="000000" w:themeColor="text1"/>
          <w:sz w:val="24"/>
          <w:szCs w:val="24"/>
        </w:rPr>
        <w:t>liều</w:t>
      </w:r>
      <w:proofErr w:type="spellEnd"/>
      <w:r w:rsidRPr="00722335">
        <w:rPr>
          <w:color w:val="000000" w:themeColor="text1"/>
          <w:sz w:val="24"/>
          <w:szCs w:val="24"/>
        </w:rPr>
        <w:t xml:space="preserve"> 45 </w:t>
      </w:r>
      <w:proofErr w:type="spellStart"/>
      <w:r w:rsidRPr="00722335">
        <w:rPr>
          <w:color w:val="000000" w:themeColor="text1"/>
          <w:sz w:val="24"/>
          <w:szCs w:val="24"/>
        </w:rPr>
        <w:t>Gy</w:t>
      </w:r>
      <w:proofErr w:type="spellEnd"/>
      <w:r w:rsidRPr="00722335">
        <w:rPr>
          <w:color w:val="000000" w:themeColor="text1"/>
          <w:sz w:val="24"/>
          <w:szCs w:val="24"/>
        </w:rPr>
        <w:t xml:space="preserve"> </w:t>
      </w:r>
      <w:proofErr w:type="spellStart"/>
      <w:r w:rsidRPr="00722335">
        <w:rPr>
          <w:color w:val="000000" w:themeColor="text1"/>
          <w:sz w:val="24"/>
          <w:szCs w:val="24"/>
        </w:rPr>
        <w:t>trong</w:t>
      </w:r>
      <w:proofErr w:type="spellEnd"/>
      <w:r w:rsidRPr="00722335">
        <w:rPr>
          <w:color w:val="000000" w:themeColor="text1"/>
          <w:sz w:val="24"/>
          <w:szCs w:val="24"/>
        </w:rPr>
        <w:t xml:space="preserve"> 25 </w:t>
      </w:r>
      <w:proofErr w:type="spellStart"/>
      <w:r w:rsidRPr="00722335">
        <w:rPr>
          <w:color w:val="000000" w:themeColor="text1"/>
          <w:sz w:val="24"/>
          <w:szCs w:val="24"/>
        </w:rPr>
        <w:t>phân</w:t>
      </w:r>
      <w:proofErr w:type="spellEnd"/>
      <w:r w:rsidRPr="00722335">
        <w:rPr>
          <w:color w:val="000000" w:themeColor="text1"/>
          <w:sz w:val="24"/>
          <w:szCs w:val="24"/>
        </w:rPr>
        <w:t xml:space="preserve"> </w:t>
      </w:r>
      <w:proofErr w:type="spellStart"/>
      <w:r w:rsidRPr="00722335">
        <w:rPr>
          <w:color w:val="000000" w:themeColor="text1"/>
          <w:sz w:val="24"/>
          <w:szCs w:val="24"/>
        </w:rPr>
        <w:t>liều</w:t>
      </w:r>
      <w:proofErr w:type="spellEnd"/>
      <w:r w:rsidRPr="00722335">
        <w:rPr>
          <w:color w:val="000000" w:themeColor="text1"/>
          <w:sz w:val="24"/>
          <w:szCs w:val="24"/>
        </w:rPr>
        <w:t xml:space="preserve"> </w:t>
      </w:r>
      <w:proofErr w:type="spellStart"/>
      <w:r w:rsidRPr="00722335">
        <w:rPr>
          <w:color w:val="000000" w:themeColor="text1"/>
          <w:sz w:val="24"/>
          <w:szCs w:val="24"/>
        </w:rPr>
        <w:t>hoặc</w:t>
      </w:r>
      <w:proofErr w:type="spellEnd"/>
      <w:r w:rsidRPr="00722335">
        <w:rPr>
          <w:color w:val="000000" w:themeColor="text1"/>
          <w:sz w:val="24"/>
          <w:szCs w:val="24"/>
        </w:rPr>
        <w:t xml:space="preserve"> 46 </w:t>
      </w:r>
      <w:proofErr w:type="spellStart"/>
      <w:r w:rsidRPr="00722335">
        <w:rPr>
          <w:color w:val="000000" w:themeColor="text1"/>
          <w:sz w:val="24"/>
          <w:szCs w:val="24"/>
        </w:rPr>
        <w:t>Gy</w:t>
      </w:r>
      <w:proofErr w:type="spellEnd"/>
      <w:r w:rsidRPr="00722335">
        <w:rPr>
          <w:color w:val="000000" w:themeColor="text1"/>
          <w:sz w:val="24"/>
          <w:szCs w:val="24"/>
        </w:rPr>
        <w:t xml:space="preserve"> </w:t>
      </w:r>
      <w:proofErr w:type="spellStart"/>
      <w:r w:rsidRPr="00722335">
        <w:rPr>
          <w:color w:val="000000" w:themeColor="text1"/>
          <w:sz w:val="24"/>
          <w:szCs w:val="24"/>
        </w:rPr>
        <w:t>trong</w:t>
      </w:r>
      <w:proofErr w:type="spellEnd"/>
      <w:r w:rsidRPr="00722335">
        <w:rPr>
          <w:color w:val="000000" w:themeColor="text1"/>
          <w:sz w:val="24"/>
          <w:szCs w:val="24"/>
        </w:rPr>
        <w:t xml:space="preserve"> 23 </w:t>
      </w:r>
      <w:proofErr w:type="spellStart"/>
      <w:r w:rsidRPr="00722335">
        <w:rPr>
          <w:color w:val="000000" w:themeColor="text1"/>
          <w:sz w:val="24"/>
          <w:szCs w:val="24"/>
        </w:rPr>
        <w:t>phân</w:t>
      </w:r>
      <w:proofErr w:type="spellEnd"/>
      <w:r w:rsidRPr="00722335">
        <w:rPr>
          <w:color w:val="000000" w:themeColor="text1"/>
          <w:sz w:val="24"/>
          <w:szCs w:val="24"/>
        </w:rPr>
        <w:t xml:space="preserve"> </w:t>
      </w:r>
      <w:proofErr w:type="spellStart"/>
      <w:r w:rsidRPr="00722335">
        <w:rPr>
          <w:color w:val="000000" w:themeColor="text1"/>
          <w:sz w:val="24"/>
          <w:szCs w:val="24"/>
        </w:rPr>
        <w:t>liều</w:t>
      </w:r>
      <w:proofErr w:type="spellEnd"/>
      <w:r w:rsidRPr="00722335">
        <w:rPr>
          <w:color w:val="000000" w:themeColor="text1"/>
          <w:sz w:val="24"/>
          <w:szCs w:val="24"/>
        </w:rPr>
        <w:t xml:space="preserve">, </w:t>
      </w:r>
      <w:proofErr w:type="spellStart"/>
      <w:r w:rsidRPr="00722335">
        <w:rPr>
          <w:color w:val="000000" w:themeColor="text1"/>
          <w:sz w:val="24"/>
          <w:szCs w:val="24"/>
        </w:rPr>
        <w:t>hạch</w:t>
      </w:r>
      <w:proofErr w:type="spellEnd"/>
      <w:r w:rsidRPr="00722335">
        <w:rPr>
          <w:color w:val="000000" w:themeColor="text1"/>
          <w:sz w:val="24"/>
          <w:szCs w:val="24"/>
        </w:rPr>
        <w:t xml:space="preserve"> di </w:t>
      </w:r>
      <w:proofErr w:type="spellStart"/>
      <w:r w:rsidRPr="00722335">
        <w:rPr>
          <w:color w:val="000000" w:themeColor="text1"/>
          <w:sz w:val="24"/>
          <w:szCs w:val="24"/>
        </w:rPr>
        <w:t>căn</w:t>
      </w:r>
      <w:proofErr w:type="spellEnd"/>
      <w:r w:rsidRPr="00722335">
        <w:rPr>
          <w:color w:val="000000" w:themeColor="text1"/>
          <w:sz w:val="24"/>
          <w:szCs w:val="24"/>
        </w:rPr>
        <w:t xml:space="preserve"> </w:t>
      </w:r>
      <w:proofErr w:type="spellStart"/>
      <w:r w:rsidRPr="00722335">
        <w:rPr>
          <w:color w:val="000000" w:themeColor="text1"/>
          <w:sz w:val="24"/>
          <w:szCs w:val="24"/>
        </w:rPr>
        <w:t>nên</w:t>
      </w:r>
      <w:proofErr w:type="spellEnd"/>
      <w:r w:rsidRPr="00722335">
        <w:rPr>
          <w:color w:val="000000" w:themeColor="text1"/>
          <w:sz w:val="24"/>
          <w:szCs w:val="24"/>
        </w:rPr>
        <w:t xml:space="preserve"> </w:t>
      </w:r>
      <w:proofErr w:type="spellStart"/>
      <w:r w:rsidRPr="00722335">
        <w:rPr>
          <w:color w:val="000000" w:themeColor="text1"/>
          <w:sz w:val="24"/>
          <w:szCs w:val="24"/>
        </w:rPr>
        <w:t>được</w:t>
      </w:r>
      <w:proofErr w:type="spellEnd"/>
      <w:r w:rsidRPr="00722335">
        <w:rPr>
          <w:color w:val="000000" w:themeColor="text1"/>
          <w:sz w:val="24"/>
          <w:szCs w:val="24"/>
        </w:rPr>
        <w:t xml:space="preserve"> </w:t>
      </w:r>
      <w:proofErr w:type="spellStart"/>
      <w:r w:rsidRPr="00722335">
        <w:rPr>
          <w:color w:val="000000" w:themeColor="text1"/>
          <w:sz w:val="24"/>
          <w:szCs w:val="24"/>
        </w:rPr>
        <w:t>nâng</w:t>
      </w:r>
      <w:proofErr w:type="spellEnd"/>
      <w:r w:rsidRPr="00722335">
        <w:rPr>
          <w:color w:val="000000" w:themeColor="text1"/>
          <w:sz w:val="24"/>
          <w:szCs w:val="24"/>
        </w:rPr>
        <w:t xml:space="preserve"> </w:t>
      </w:r>
      <w:proofErr w:type="spellStart"/>
      <w:r w:rsidRPr="00722335">
        <w:rPr>
          <w:color w:val="000000" w:themeColor="text1"/>
          <w:sz w:val="24"/>
          <w:szCs w:val="24"/>
        </w:rPr>
        <w:t>liều</w:t>
      </w:r>
      <w:proofErr w:type="spellEnd"/>
      <w:r w:rsidRPr="00722335">
        <w:rPr>
          <w:color w:val="000000" w:themeColor="text1"/>
          <w:sz w:val="24"/>
          <w:szCs w:val="24"/>
        </w:rPr>
        <w:t xml:space="preserve"> </w:t>
      </w:r>
      <w:proofErr w:type="spellStart"/>
      <w:r w:rsidRPr="00722335">
        <w:rPr>
          <w:color w:val="000000" w:themeColor="text1"/>
          <w:sz w:val="24"/>
          <w:szCs w:val="24"/>
        </w:rPr>
        <w:t>đồng</w:t>
      </w:r>
      <w:proofErr w:type="spellEnd"/>
      <w:r w:rsidRPr="00722335">
        <w:rPr>
          <w:color w:val="000000" w:themeColor="text1"/>
          <w:sz w:val="24"/>
          <w:szCs w:val="24"/>
        </w:rPr>
        <w:t xml:space="preserve"> </w:t>
      </w:r>
      <w:proofErr w:type="spellStart"/>
      <w:r w:rsidRPr="00722335">
        <w:rPr>
          <w:color w:val="000000" w:themeColor="text1"/>
          <w:sz w:val="24"/>
          <w:szCs w:val="24"/>
        </w:rPr>
        <w:t>thời</w:t>
      </w:r>
      <w:proofErr w:type="spellEnd"/>
      <w:r w:rsidRPr="00722335">
        <w:rPr>
          <w:color w:val="000000" w:themeColor="text1"/>
          <w:sz w:val="24"/>
          <w:szCs w:val="24"/>
        </w:rPr>
        <w:t xml:space="preserve"> </w:t>
      </w:r>
      <w:proofErr w:type="spellStart"/>
      <w:r w:rsidRPr="00722335">
        <w:rPr>
          <w:color w:val="000000" w:themeColor="text1"/>
          <w:sz w:val="24"/>
          <w:szCs w:val="24"/>
        </w:rPr>
        <w:t>bằng</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w:t>
      </w:r>
      <w:proofErr w:type="spellStart"/>
      <w:r w:rsidRPr="00722335">
        <w:rPr>
          <w:color w:val="000000" w:themeColor="text1"/>
          <w:sz w:val="24"/>
          <w:szCs w:val="24"/>
        </w:rPr>
        <w:t>trị</w:t>
      </w:r>
      <w:proofErr w:type="spellEnd"/>
      <w:r w:rsidRPr="00722335">
        <w:rPr>
          <w:color w:val="000000" w:themeColor="text1"/>
          <w:sz w:val="24"/>
          <w:szCs w:val="24"/>
        </w:rPr>
        <w:t xml:space="preserve"> </w:t>
      </w:r>
      <w:proofErr w:type="spellStart"/>
      <w:r w:rsidRPr="00722335">
        <w:rPr>
          <w:color w:val="000000" w:themeColor="text1"/>
          <w:sz w:val="24"/>
          <w:szCs w:val="24"/>
        </w:rPr>
        <w:t>ngoài</w:t>
      </w:r>
      <w:proofErr w:type="spellEnd"/>
      <w:r w:rsidRPr="00722335">
        <w:rPr>
          <w:color w:val="000000" w:themeColor="text1"/>
          <w:sz w:val="24"/>
          <w:szCs w:val="24"/>
        </w:rPr>
        <w:t xml:space="preserve"> </w:t>
      </w:r>
      <w:proofErr w:type="spellStart"/>
      <w:r w:rsidRPr="00722335">
        <w:rPr>
          <w:color w:val="000000" w:themeColor="text1"/>
          <w:sz w:val="24"/>
          <w:szCs w:val="24"/>
        </w:rPr>
        <w:t>để</w:t>
      </w:r>
      <w:proofErr w:type="spellEnd"/>
      <w:r w:rsidRPr="00722335">
        <w:rPr>
          <w:color w:val="000000" w:themeColor="text1"/>
          <w:sz w:val="24"/>
          <w:szCs w:val="24"/>
        </w:rPr>
        <w:t xml:space="preserve"> </w:t>
      </w:r>
      <w:proofErr w:type="spellStart"/>
      <w:r w:rsidRPr="00722335">
        <w:rPr>
          <w:color w:val="000000" w:themeColor="text1"/>
          <w:sz w:val="24"/>
          <w:szCs w:val="24"/>
        </w:rPr>
        <w:t>đạt</w:t>
      </w:r>
      <w:proofErr w:type="spellEnd"/>
      <w:r w:rsidRPr="00722335">
        <w:rPr>
          <w:color w:val="000000" w:themeColor="text1"/>
          <w:sz w:val="24"/>
          <w:szCs w:val="24"/>
        </w:rPr>
        <w:t xml:space="preserve"> </w:t>
      </w:r>
      <w:proofErr w:type="spellStart"/>
      <w:r w:rsidRPr="00722335">
        <w:rPr>
          <w:color w:val="000000" w:themeColor="text1"/>
          <w:sz w:val="24"/>
          <w:szCs w:val="24"/>
        </w:rPr>
        <w:t>được</w:t>
      </w:r>
      <w:proofErr w:type="spellEnd"/>
      <w:r w:rsidRPr="00722335">
        <w:rPr>
          <w:color w:val="000000" w:themeColor="text1"/>
          <w:sz w:val="24"/>
          <w:szCs w:val="24"/>
        </w:rPr>
        <w:t xml:space="preserve"> </w:t>
      </w:r>
      <w:proofErr w:type="spellStart"/>
      <w:r w:rsidRPr="00722335">
        <w:rPr>
          <w:color w:val="000000" w:themeColor="text1"/>
          <w:sz w:val="24"/>
          <w:szCs w:val="24"/>
        </w:rPr>
        <w:t>tổng</w:t>
      </w:r>
      <w:proofErr w:type="spellEnd"/>
      <w:r w:rsidRPr="00722335">
        <w:rPr>
          <w:color w:val="000000" w:themeColor="text1"/>
          <w:sz w:val="24"/>
          <w:szCs w:val="24"/>
        </w:rPr>
        <w:t xml:space="preserve"> </w:t>
      </w:r>
      <w:proofErr w:type="spellStart"/>
      <w:r w:rsidRPr="00722335">
        <w:rPr>
          <w:color w:val="000000" w:themeColor="text1"/>
          <w:sz w:val="24"/>
          <w:szCs w:val="24"/>
        </w:rPr>
        <w:t>liều</w:t>
      </w:r>
      <w:proofErr w:type="spellEnd"/>
      <w:r w:rsidRPr="00722335">
        <w:rPr>
          <w:color w:val="000000" w:themeColor="text1"/>
          <w:sz w:val="24"/>
          <w:szCs w:val="24"/>
        </w:rPr>
        <w:t xml:space="preserve"> EQD2 </w:t>
      </w:r>
      <w:proofErr w:type="spellStart"/>
      <w:r w:rsidRPr="00722335">
        <w:rPr>
          <w:color w:val="000000" w:themeColor="text1"/>
          <w:sz w:val="24"/>
          <w:szCs w:val="24"/>
        </w:rPr>
        <w:t>là</w:t>
      </w:r>
      <w:proofErr w:type="spellEnd"/>
      <w:r w:rsidRPr="00722335">
        <w:rPr>
          <w:color w:val="000000" w:themeColor="text1"/>
          <w:sz w:val="24"/>
          <w:szCs w:val="24"/>
        </w:rPr>
        <w:t xml:space="preserve"> 60 </w:t>
      </w:r>
      <w:proofErr w:type="spellStart"/>
      <w:r w:rsidRPr="00722335">
        <w:rPr>
          <w:color w:val="000000" w:themeColor="text1"/>
          <w:sz w:val="24"/>
          <w:szCs w:val="24"/>
        </w:rPr>
        <w:t>Gy</w:t>
      </w:r>
      <w:proofErr w:type="spellEnd"/>
      <w:r w:rsidRPr="00722335">
        <w:rPr>
          <w:color w:val="000000" w:themeColor="text1"/>
          <w:sz w:val="24"/>
          <w:szCs w:val="24"/>
        </w:rPr>
        <w:t>.</w:t>
      </w:r>
      <w:r w:rsidRPr="00722335">
        <w:rPr>
          <w:b/>
          <w:i/>
          <w:color w:val="000000" w:themeColor="text1"/>
          <w:sz w:val="24"/>
          <w:szCs w:val="24"/>
        </w:rPr>
        <w:fldChar w:fldCharType="begin"/>
      </w:r>
      <w:r w:rsidR="00703DBC">
        <w:rPr>
          <w:color w:val="000000" w:themeColor="text1"/>
          <w:sz w:val="24"/>
          <w:szCs w:val="24"/>
        </w:rPr>
        <w:instrText xml:space="preserve"> ADDIN ZOTERO_ITEM CSL_CITATION {"citationID":"Gxnf4IZw","properties":{"formattedCitation":"[2]","plainCitation":"[2]","noteIndex":0},"citationItems":[{"id":24,"uris":["http://zotero.org/users/local/7CrpOeMK/items/BW5L3UEG"],"itemData":{"id":24,"type":"article-journal","abstract":"In 2018, the European Society of Gynecological Oncology (ESGO) jointly with the European Society for Radiotherapy and Oncology (ESTRO) and the European Society of Pathology (ESP) published evidence-based guidelines for the management of patients with cervical cancer. Given the large body of new evidence addressing the management of cervical cancer, the three sister societies jointly decided to update these evidence-based guidelines. The update includes new topics to provide comprehensive guidelines on all relevant issues of diagnosis and treatment in cervical cancer.\nTo serve on the expert panel (27 experts across Europe) ESGO/ESTRO/ESP nominated practicing clinicians who are involved in managing patients with cervical cancer and have demonstrated leadership through their expertise in clinical care and research, national and international engagement, profile, and dedication to the topics addressed. To ensure the statements were evidence based, new data identified from a systematic search was reviewed and critically appraised. In the absence of any clear scientific evidence, judgment was based on the professional experience and consensus of the international development group. Before publication, the guidelines were reviewed by 155 independent international practitioners in cancer care delivery and patient representatives.\nThese updated guidelines are comprehensive and cover staging, management, follow-up, long-term survivorship, quality of life and palliative care. Management includes fertility sparing treatment, early and locally advanced cervical cancer, invasive cervical cancer diagnosed on a simple hysterectomy specimen, cervical cancer in pregnancy, rare tumors, recurrent and metastatic diseases. The management algorithms and the principles of radiotherapy and pathological evaluation are also defined.","container-title":"International Journal of Gynecologic Cancer","DOI":"10.1136/ijgc-2023-004429","ISSN":"1048-891X, 1525-1438","issue":"5","language":"en","license":"© 2023 IGCS and ESGO. This is an open access article under the CC BY license. Published by BMJ.. https://creativecommons.org/licenses/by/4.0/This is an open access article distributed in accordance with the Creative Commons Attribution 4.0 Unported (CC BY 4.0) license, which permits others to copy, redistribute, remix, transform and build upon this work for any purpose, provided the original work is properly cited, a link to the licence is given, and indication of whether changes were made. See: https://creativecommons.org/licenses/by/4.0/.","note":"publisher: BMJ Specialist Journals\nsection: Original research\nPMID: 37127326","source":"ijgc.bmj.com","title":"ESGO/ESTRO/ESP Guidelines for the management of patients with cervical cancer – Update 2023*","URL":"https://ijgc.bmj.com/content/33/5/649","volume":"33","author":[{"family":"Cibula","given":"David"},{"family":"Raspollini","given":"Maria Rosaria"},{"family":"Planchamp","given":"François"},{"family":"Centeno","given":"Carlos"},{"family":"Chargari","given":"Cyrus"},{"family":"Felix","given":"Ana"},{"family":"Fischerová","given":"Daniela"},{"family":"Jahnn-Kuch","given":"Daniela"},{"family":"Joly","given":"Florence"},{"family":"Kohler","given":"Christhardt"},{"family":"Lax","given":"Sigurd"},{"family":"Lorusso","given":"Domenica"},{"family":"Mahantshetty","given":"Umesh"},{"family":"Mathevet","given":"Patrice"},{"family":"Naik","given":"Raj"},{"family":"Nout","given":"Remi A."},{"family":"Oaknin","given":"Ana"},{"family":"Peccatori","given":"Fedro"},{"family":"Persson","given":"Jan"},{"family":"Querleu","given":"Denis"},{"family":"Bernabé","given":"Sandra Rubio"},{"family":"Schmid","given":"Maximilian P."},{"family":"Stepanyan","given":"Artem"},{"family":"Svintsitskyi","given":"Valentyn"},{"family":"Tamussino","given":"Karl"},{"family":"Zapardiel","given":"Ignacio"},{"family":"Lindegaard","given":"Jacob"}],"accessed":{"date-parts":[["2023",9,30]]},"issued":{"date-parts":[["2023",5,1]]}}}],"schema":"https://github.com/citation-style-language/schema/raw/master/csl-citation.json"} </w:instrText>
      </w:r>
      <w:r w:rsidRPr="00722335">
        <w:rPr>
          <w:b/>
          <w:i/>
          <w:color w:val="000000" w:themeColor="text1"/>
          <w:sz w:val="24"/>
          <w:szCs w:val="24"/>
        </w:rPr>
        <w:fldChar w:fldCharType="separate"/>
      </w:r>
      <w:r w:rsidR="00703DBC" w:rsidRPr="00703DBC">
        <w:rPr>
          <w:sz w:val="24"/>
        </w:rPr>
        <w:t>[2]</w:t>
      </w:r>
      <w:r w:rsidRPr="00722335">
        <w:rPr>
          <w:b/>
          <w:i/>
          <w:color w:val="000000" w:themeColor="text1"/>
          <w:sz w:val="24"/>
          <w:szCs w:val="24"/>
        </w:rPr>
        <w:fldChar w:fldCharType="end"/>
      </w:r>
    </w:p>
    <w:p w14:paraId="08FDF349" w14:textId="5E6FACA2" w:rsidR="00103A5D" w:rsidRPr="00722335" w:rsidRDefault="00103A5D" w:rsidP="005008B9">
      <w:pPr>
        <w:pStyle w:val="a"/>
        <w:tabs>
          <w:tab w:val="left" w:pos="851"/>
        </w:tabs>
        <w:spacing w:before="60" w:line="240" w:lineRule="auto"/>
        <w:ind w:firstLine="567"/>
        <w:rPr>
          <w:color w:val="000000" w:themeColor="text1"/>
          <w:sz w:val="24"/>
          <w:szCs w:val="24"/>
        </w:rPr>
      </w:pPr>
      <w:r w:rsidRPr="00722335">
        <w:rPr>
          <w:color w:val="000000" w:themeColor="text1"/>
          <w:sz w:val="24"/>
          <w:szCs w:val="24"/>
        </w:rPr>
        <w:t xml:space="preserve">Trong </w:t>
      </w:r>
      <w:proofErr w:type="spellStart"/>
      <w:r w:rsidRPr="00722335">
        <w:rPr>
          <w:color w:val="000000" w:themeColor="text1"/>
          <w:sz w:val="24"/>
          <w:szCs w:val="24"/>
        </w:rPr>
        <w:t>khi</w:t>
      </w:r>
      <w:proofErr w:type="spellEnd"/>
      <w:r w:rsidRPr="00722335">
        <w:rPr>
          <w:color w:val="000000" w:themeColor="text1"/>
          <w:sz w:val="24"/>
          <w:szCs w:val="24"/>
        </w:rPr>
        <w:t xml:space="preserve"> </w:t>
      </w:r>
      <w:proofErr w:type="spellStart"/>
      <w:r w:rsidRPr="00722335">
        <w:rPr>
          <w:color w:val="000000" w:themeColor="text1"/>
          <w:sz w:val="24"/>
          <w:szCs w:val="24"/>
        </w:rPr>
        <w:t>tỉ</w:t>
      </w:r>
      <w:proofErr w:type="spellEnd"/>
      <w:r w:rsidRPr="00722335">
        <w:rPr>
          <w:color w:val="000000" w:themeColor="text1"/>
          <w:sz w:val="24"/>
          <w:szCs w:val="24"/>
        </w:rPr>
        <w:t xml:space="preserve"> </w:t>
      </w:r>
      <w:proofErr w:type="spellStart"/>
      <w:r w:rsidRPr="00722335">
        <w:rPr>
          <w:color w:val="000000" w:themeColor="text1"/>
          <w:sz w:val="24"/>
          <w:szCs w:val="24"/>
        </w:rPr>
        <w:t>lệ</w:t>
      </w:r>
      <w:proofErr w:type="spellEnd"/>
      <w:r w:rsidRPr="00722335">
        <w:rPr>
          <w:color w:val="000000" w:themeColor="text1"/>
          <w:sz w:val="24"/>
          <w:szCs w:val="24"/>
        </w:rPr>
        <w:t xml:space="preserve"> </w:t>
      </w:r>
      <w:proofErr w:type="spellStart"/>
      <w:r w:rsidRPr="00722335">
        <w:rPr>
          <w:color w:val="000000" w:themeColor="text1"/>
          <w:sz w:val="24"/>
          <w:szCs w:val="24"/>
        </w:rPr>
        <w:t>kiểm</w:t>
      </w:r>
      <w:proofErr w:type="spellEnd"/>
      <w:r w:rsidRPr="00722335">
        <w:rPr>
          <w:color w:val="000000" w:themeColor="text1"/>
          <w:sz w:val="24"/>
          <w:szCs w:val="24"/>
        </w:rPr>
        <w:t xml:space="preserve"> </w:t>
      </w:r>
      <w:proofErr w:type="spellStart"/>
      <w:r w:rsidRPr="00722335">
        <w:rPr>
          <w:color w:val="000000" w:themeColor="text1"/>
          <w:sz w:val="24"/>
          <w:szCs w:val="24"/>
        </w:rPr>
        <w:t>soát</w:t>
      </w:r>
      <w:proofErr w:type="spellEnd"/>
      <w:r w:rsidRPr="00722335">
        <w:rPr>
          <w:color w:val="000000" w:themeColor="text1"/>
          <w:sz w:val="24"/>
          <w:szCs w:val="24"/>
        </w:rPr>
        <w:t xml:space="preserve"> u </w:t>
      </w:r>
      <w:proofErr w:type="spellStart"/>
      <w:r w:rsidRPr="00722335">
        <w:rPr>
          <w:color w:val="000000" w:themeColor="text1"/>
          <w:sz w:val="24"/>
          <w:szCs w:val="24"/>
        </w:rPr>
        <w:t>tại</w:t>
      </w:r>
      <w:proofErr w:type="spellEnd"/>
      <w:r w:rsidRPr="00722335">
        <w:rPr>
          <w:color w:val="000000" w:themeColor="text1"/>
          <w:sz w:val="24"/>
          <w:szCs w:val="24"/>
        </w:rPr>
        <w:t xml:space="preserve"> </w:t>
      </w:r>
      <w:proofErr w:type="spellStart"/>
      <w:r w:rsidRPr="00722335">
        <w:rPr>
          <w:color w:val="000000" w:themeColor="text1"/>
          <w:sz w:val="24"/>
          <w:szCs w:val="24"/>
        </w:rPr>
        <w:t>chỗ</w:t>
      </w:r>
      <w:proofErr w:type="spellEnd"/>
      <w:r w:rsidRPr="00722335">
        <w:rPr>
          <w:color w:val="000000" w:themeColor="text1"/>
          <w:sz w:val="24"/>
          <w:szCs w:val="24"/>
        </w:rPr>
        <w:t xml:space="preserve">, </w:t>
      </w:r>
      <w:proofErr w:type="spellStart"/>
      <w:r w:rsidRPr="00722335">
        <w:rPr>
          <w:color w:val="000000" w:themeColor="text1"/>
          <w:sz w:val="24"/>
          <w:szCs w:val="24"/>
        </w:rPr>
        <w:t>tại</w:t>
      </w:r>
      <w:proofErr w:type="spellEnd"/>
      <w:r w:rsidRPr="00722335">
        <w:rPr>
          <w:color w:val="000000" w:themeColor="text1"/>
          <w:sz w:val="24"/>
          <w:szCs w:val="24"/>
        </w:rPr>
        <w:t xml:space="preserve"> </w:t>
      </w:r>
      <w:proofErr w:type="spellStart"/>
      <w:r w:rsidR="000E7576">
        <w:rPr>
          <w:color w:val="000000" w:themeColor="text1"/>
          <w:sz w:val="24"/>
          <w:szCs w:val="24"/>
        </w:rPr>
        <w:t>hạch</w:t>
      </w:r>
      <w:proofErr w:type="spellEnd"/>
      <w:r w:rsidR="000E7576">
        <w:rPr>
          <w:color w:val="000000" w:themeColor="text1"/>
          <w:sz w:val="24"/>
          <w:szCs w:val="24"/>
        </w:rPr>
        <w:t xml:space="preserve"> </w:t>
      </w:r>
      <w:proofErr w:type="spellStart"/>
      <w:r w:rsidRPr="00722335">
        <w:rPr>
          <w:color w:val="000000" w:themeColor="text1"/>
          <w:sz w:val="24"/>
          <w:szCs w:val="24"/>
        </w:rPr>
        <w:t>vùng</w:t>
      </w:r>
      <w:proofErr w:type="spellEnd"/>
      <w:r w:rsidRPr="00722335">
        <w:rPr>
          <w:color w:val="000000" w:themeColor="text1"/>
          <w:sz w:val="24"/>
          <w:szCs w:val="24"/>
        </w:rPr>
        <w:t xml:space="preserve"> </w:t>
      </w:r>
      <w:proofErr w:type="spellStart"/>
      <w:r w:rsidRPr="00722335">
        <w:rPr>
          <w:color w:val="000000" w:themeColor="text1"/>
          <w:sz w:val="24"/>
          <w:szCs w:val="24"/>
        </w:rPr>
        <w:t>phụ</w:t>
      </w:r>
      <w:proofErr w:type="spellEnd"/>
      <w:r w:rsidRPr="00722335">
        <w:rPr>
          <w:color w:val="000000" w:themeColor="text1"/>
          <w:sz w:val="24"/>
          <w:szCs w:val="24"/>
        </w:rPr>
        <w:t xml:space="preserve"> </w:t>
      </w:r>
      <w:proofErr w:type="spellStart"/>
      <w:r w:rsidRPr="00722335">
        <w:rPr>
          <w:color w:val="000000" w:themeColor="text1"/>
          <w:sz w:val="24"/>
          <w:szCs w:val="24"/>
        </w:rPr>
        <w:t>thuộc</w:t>
      </w:r>
      <w:proofErr w:type="spellEnd"/>
      <w:r w:rsidRPr="00722335">
        <w:rPr>
          <w:color w:val="000000" w:themeColor="text1"/>
          <w:sz w:val="24"/>
          <w:szCs w:val="24"/>
        </w:rPr>
        <w:t xml:space="preserve"> </w:t>
      </w:r>
      <w:proofErr w:type="spellStart"/>
      <w:r w:rsidRPr="00722335">
        <w:rPr>
          <w:color w:val="000000" w:themeColor="text1"/>
          <w:sz w:val="24"/>
          <w:szCs w:val="24"/>
        </w:rPr>
        <w:t>nhiều</w:t>
      </w:r>
      <w:proofErr w:type="spellEnd"/>
      <w:r w:rsidRPr="00722335">
        <w:rPr>
          <w:color w:val="000000" w:themeColor="text1"/>
          <w:sz w:val="24"/>
          <w:szCs w:val="24"/>
        </w:rPr>
        <w:t xml:space="preserve"> </w:t>
      </w:r>
      <w:proofErr w:type="spellStart"/>
      <w:r w:rsidRPr="00722335">
        <w:rPr>
          <w:color w:val="000000" w:themeColor="text1"/>
          <w:sz w:val="24"/>
          <w:szCs w:val="24"/>
        </w:rPr>
        <w:t>vào</w:t>
      </w:r>
      <w:proofErr w:type="spellEnd"/>
      <w:r w:rsidRPr="00722335">
        <w:rPr>
          <w:color w:val="000000" w:themeColor="text1"/>
          <w:sz w:val="24"/>
          <w:szCs w:val="24"/>
        </w:rPr>
        <w:t xml:space="preserve"> </w:t>
      </w:r>
      <w:proofErr w:type="spellStart"/>
      <w:r w:rsidRPr="00722335">
        <w:rPr>
          <w:color w:val="000000" w:themeColor="text1"/>
          <w:sz w:val="24"/>
          <w:szCs w:val="24"/>
        </w:rPr>
        <w:t>kỹ</w:t>
      </w:r>
      <w:proofErr w:type="spellEnd"/>
      <w:r w:rsidRPr="00722335">
        <w:rPr>
          <w:color w:val="000000" w:themeColor="text1"/>
          <w:sz w:val="24"/>
          <w:szCs w:val="24"/>
        </w:rPr>
        <w:t xml:space="preserve"> </w:t>
      </w:r>
      <w:proofErr w:type="spellStart"/>
      <w:r w:rsidRPr="00722335">
        <w:rPr>
          <w:color w:val="000000" w:themeColor="text1"/>
          <w:sz w:val="24"/>
          <w:szCs w:val="24"/>
        </w:rPr>
        <w:t>thuật</w:t>
      </w:r>
      <w:proofErr w:type="spellEnd"/>
      <w:r w:rsidRPr="00722335">
        <w:rPr>
          <w:color w:val="000000" w:themeColor="text1"/>
          <w:sz w:val="24"/>
          <w:szCs w:val="24"/>
        </w:rPr>
        <w:t xml:space="preserve"> </w:t>
      </w:r>
      <w:proofErr w:type="spellStart"/>
      <w:r w:rsidRPr="00722335">
        <w:rPr>
          <w:color w:val="000000" w:themeColor="text1"/>
          <w:sz w:val="24"/>
          <w:szCs w:val="24"/>
        </w:rPr>
        <w:t>và</w:t>
      </w:r>
      <w:proofErr w:type="spellEnd"/>
      <w:r w:rsidRPr="00722335">
        <w:rPr>
          <w:color w:val="000000" w:themeColor="text1"/>
          <w:sz w:val="24"/>
          <w:szCs w:val="24"/>
        </w:rPr>
        <w:t xml:space="preserve"> </w:t>
      </w:r>
      <w:proofErr w:type="spellStart"/>
      <w:r w:rsidRPr="00722335">
        <w:rPr>
          <w:color w:val="000000" w:themeColor="text1"/>
          <w:sz w:val="24"/>
          <w:szCs w:val="24"/>
        </w:rPr>
        <w:t>liều</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w:t>
      </w:r>
      <w:proofErr w:type="spellStart"/>
      <w:r w:rsidRPr="00722335">
        <w:rPr>
          <w:color w:val="000000" w:themeColor="text1"/>
          <w:sz w:val="24"/>
          <w:szCs w:val="24"/>
        </w:rPr>
        <w:t>thì</w:t>
      </w:r>
      <w:proofErr w:type="spellEnd"/>
      <w:r w:rsidRPr="00722335">
        <w:rPr>
          <w:color w:val="000000" w:themeColor="text1"/>
          <w:sz w:val="24"/>
          <w:szCs w:val="24"/>
        </w:rPr>
        <w:t xml:space="preserve"> </w:t>
      </w:r>
      <w:proofErr w:type="spellStart"/>
      <w:r w:rsidRPr="00722335">
        <w:rPr>
          <w:color w:val="000000" w:themeColor="text1"/>
          <w:sz w:val="24"/>
          <w:szCs w:val="24"/>
        </w:rPr>
        <w:t>tỉ</w:t>
      </w:r>
      <w:proofErr w:type="spellEnd"/>
      <w:r w:rsidRPr="00722335">
        <w:rPr>
          <w:color w:val="000000" w:themeColor="text1"/>
          <w:sz w:val="24"/>
          <w:szCs w:val="24"/>
        </w:rPr>
        <w:t xml:space="preserve"> </w:t>
      </w:r>
      <w:proofErr w:type="spellStart"/>
      <w:r w:rsidRPr="00722335">
        <w:rPr>
          <w:color w:val="000000" w:themeColor="text1"/>
          <w:sz w:val="24"/>
          <w:szCs w:val="24"/>
        </w:rPr>
        <w:t>lệ</w:t>
      </w:r>
      <w:proofErr w:type="spellEnd"/>
      <w:r w:rsidRPr="00722335">
        <w:rPr>
          <w:color w:val="000000" w:themeColor="text1"/>
          <w:sz w:val="24"/>
          <w:szCs w:val="24"/>
        </w:rPr>
        <w:t xml:space="preserve"> </w:t>
      </w:r>
      <w:proofErr w:type="spellStart"/>
      <w:r w:rsidRPr="00722335">
        <w:rPr>
          <w:color w:val="000000" w:themeColor="text1"/>
          <w:sz w:val="24"/>
          <w:szCs w:val="24"/>
        </w:rPr>
        <w:t>kiểm</w:t>
      </w:r>
      <w:proofErr w:type="spellEnd"/>
      <w:r w:rsidRPr="00722335">
        <w:rPr>
          <w:color w:val="000000" w:themeColor="text1"/>
          <w:sz w:val="24"/>
          <w:szCs w:val="24"/>
        </w:rPr>
        <w:t xml:space="preserve"> </w:t>
      </w:r>
      <w:proofErr w:type="spellStart"/>
      <w:r w:rsidRPr="00722335">
        <w:rPr>
          <w:color w:val="000000" w:themeColor="text1"/>
          <w:sz w:val="24"/>
          <w:szCs w:val="24"/>
        </w:rPr>
        <w:t>soát</w:t>
      </w:r>
      <w:proofErr w:type="spellEnd"/>
      <w:r w:rsidRPr="00722335">
        <w:rPr>
          <w:color w:val="000000" w:themeColor="text1"/>
          <w:sz w:val="24"/>
          <w:szCs w:val="24"/>
        </w:rPr>
        <w:t xml:space="preserve"> </w:t>
      </w:r>
      <w:proofErr w:type="spellStart"/>
      <w:r w:rsidRPr="00722335">
        <w:rPr>
          <w:color w:val="000000" w:themeColor="text1"/>
          <w:sz w:val="24"/>
          <w:szCs w:val="24"/>
        </w:rPr>
        <w:t>bệnh</w:t>
      </w:r>
      <w:proofErr w:type="spellEnd"/>
      <w:r w:rsidRPr="00722335">
        <w:rPr>
          <w:color w:val="000000" w:themeColor="text1"/>
          <w:sz w:val="24"/>
          <w:szCs w:val="24"/>
        </w:rPr>
        <w:t xml:space="preserve"> </w:t>
      </w:r>
      <w:proofErr w:type="spellStart"/>
      <w:r w:rsidRPr="00722335">
        <w:rPr>
          <w:color w:val="000000" w:themeColor="text1"/>
          <w:sz w:val="24"/>
          <w:szCs w:val="24"/>
        </w:rPr>
        <w:t>toàn</w:t>
      </w:r>
      <w:proofErr w:type="spellEnd"/>
      <w:r w:rsidRPr="00722335">
        <w:rPr>
          <w:color w:val="000000" w:themeColor="text1"/>
          <w:sz w:val="24"/>
          <w:szCs w:val="24"/>
        </w:rPr>
        <w:t xml:space="preserve"> </w:t>
      </w:r>
      <w:proofErr w:type="spellStart"/>
      <w:r w:rsidRPr="00722335">
        <w:rPr>
          <w:color w:val="000000" w:themeColor="text1"/>
          <w:sz w:val="24"/>
          <w:szCs w:val="24"/>
        </w:rPr>
        <w:t>thân</w:t>
      </w:r>
      <w:proofErr w:type="spellEnd"/>
      <w:r w:rsidRPr="00722335">
        <w:rPr>
          <w:color w:val="000000" w:themeColor="text1"/>
          <w:sz w:val="24"/>
          <w:szCs w:val="24"/>
        </w:rPr>
        <w:t xml:space="preserve"> </w:t>
      </w:r>
      <w:proofErr w:type="spellStart"/>
      <w:r w:rsidRPr="00722335">
        <w:rPr>
          <w:color w:val="000000" w:themeColor="text1"/>
          <w:sz w:val="24"/>
          <w:szCs w:val="24"/>
        </w:rPr>
        <w:t>phụ</w:t>
      </w:r>
      <w:proofErr w:type="spellEnd"/>
      <w:r w:rsidRPr="00722335">
        <w:rPr>
          <w:color w:val="000000" w:themeColor="text1"/>
          <w:sz w:val="24"/>
          <w:szCs w:val="24"/>
        </w:rPr>
        <w:t xml:space="preserve"> </w:t>
      </w:r>
      <w:proofErr w:type="spellStart"/>
      <w:r w:rsidRPr="00722335">
        <w:rPr>
          <w:color w:val="000000" w:themeColor="text1"/>
          <w:sz w:val="24"/>
          <w:szCs w:val="24"/>
        </w:rPr>
        <w:t>thuộc</w:t>
      </w:r>
      <w:proofErr w:type="spellEnd"/>
      <w:r w:rsidRPr="00722335">
        <w:rPr>
          <w:color w:val="000000" w:themeColor="text1"/>
          <w:sz w:val="24"/>
          <w:szCs w:val="24"/>
        </w:rPr>
        <w:t xml:space="preserve"> </w:t>
      </w:r>
      <w:proofErr w:type="spellStart"/>
      <w:r w:rsidRPr="00722335">
        <w:rPr>
          <w:color w:val="000000" w:themeColor="text1"/>
          <w:sz w:val="24"/>
          <w:szCs w:val="24"/>
        </w:rPr>
        <w:t>vào</w:t>
      </w:r>
      <w:proofErr w:type="spellEnd"/>
      <w:r w:rsidRPr="00722335">
        <w:rPr>
          <w:color w:val="000000" w:themeColor="text1"/>
          <w:sz w:val="24"/>
          <w:szCs w:val="24"/>
        </w:rPr>
        <w:t xml:space="preserve"> </w:t>
      </w:r>
      <w:proofErr w:type="spellStart"/>
      <w:r w:rsidRPr="00722335">
        <w:rPr>
          <w:color w:val="000000" w:themeColor="text1"/>
          <w:sz w:val="24"/>
          <w:szCs w:val="24"/>
        </w:rPr>
        <w:t>giai</w:t>
      </w:r>
      <w:proofErr w:type="spellEnd"/>
      <w:r w:rsidRPr="00722335">
        <w:rPr>
          <w:color w:val="000000" w:themeColor="text1"/>
          <w:sz w:val="24"/>
          <w:szCs w:val="24"/>
        </w:rPr>
        <w:t xml:space="preserve"> </w:t>
      </w:r>
      <w:proofErr w:type="spellStart"/>
      <w:r w:rsidRPr="00722335">
        <w:rPr>
          <w:color w:val="000000" w:themeColor="text1"/>
          <w:sz w:val="24"/>
          <w:szCs w:val="24"/>
        </w:rPr>
        <w:t>đoạn</w:t>
      </w:r>
      <w:proofErr w:type="spellEnd"/>
      <w:r w:rsidRPr="00722335">
        <w:rPr>
          <w:color w:val="000000" w:themeColor="text1"/>
          <w:sz w:val="24"/>
          <w:szCs w:val="24"/>
        </w:rPr>
        <w:t xml:space="preserve"> </w:t>
      </w:r>
      <w:proofErr w:type="spellStart"/>
      <w:r w:rsidRPr="00722335">
        <w:rPr>
          <w:color w:val="000000" w:themeColor="text1"/>
          <w:sz w:val="24"/>
          <w:szCs w:val="24"/>
        </w:rPr>
        <w:t>hạch</w:t>
      </w:r>
      <w:proofErr w:type="spellEnd"/>
      <w:r w:rsidRPr="00722335">
        <w:rPr>
          <w:color w:val="000000" w:themeColor="text1"/>
          <w:sz w:val="24"/>
          <w:szCs w:val="24"/>
        </w:rPr>
        <w:t xml:space="preserve">. </w:t>
      </w:r>
      <w:proofErr w:type="spellStart"/>
      <w:r w:rsidRPr="00722335">
        <w:rPr>
          <w:color w:val="000000" w:themeColor="text1"/>
          <w:sz w:val="24"/>
          <w:szCs w:val="24"/>
        </w:rPr>
        <w:t>Tỉ</w:t>
      </w:r>
      <w:proofErr w:type="spellEnd"/>
      <w:r w:rsidRPr="00722335">
        <w:rPr>
          <w:color w:val="000000" w:themeColor="text1"/>
          <w:sz w:val="24"/>
          <w:szCs w:val="24"/>
        </w:rPr>
        <w:t xml:space="preserve"> </w:t>
      </w:r>
      <w:proofErr w:type="spellStart"/>
      <w:r w:rsidRPr="00722335">
        <w:rPr>
          <w:color w:val="000000" w:themeColor="text1"/>
          <w:sz w:val="24"/>
          <w:szCs w:val="24"/>
        </w:rPr>
        <w:t>lệ</w:t>
      </w:r>
      <w:proofErr w:type="spellEnd"/>
      <w:r w:rsidRPr="00722335">
        <w:rPr>
          <w:color w:val="000000" w:themeColor="text1"/>
          <w:sz w:val="24"/>
          <w:szCs w:val="24"/>
        </w:rPr>
        <w:t xml:space="preserve"> </w:t>
      </w:r>
      <w:proofErr w:type="spellStart"/>
      <w:r w:rsidRPr="00722335">
        <w:rPr>
          <w:color w:val="000000" w:themeColor="text1"/>
          <w:sz w:val="24"/>
          <w:szCs w:val="24"/>
        </w:rPr>
        <w:t>kiểm</w:t>
      </w:r>
      <w:proofErr w:type="spellEnd"/>
      <w:r w:rsidRPr="00722335">
        <w:rPr>
          <w:color w:val="000000" w:themeColor="text1"/>
          <w:sz w:val="24"/>
          <w:szCs w:val="24"/>
        </w:rPr>
        <w:t xml:space="preserve"> </w:t>
      </w:r>
      <w:proofErr w:type="spellStart"/>
      <w:r w:rsidRPr="00722335">
        <w:rPr>
          <w:color w:val="000000" w:themeColor="text1"/>
          <w:sz w:val="24"/>
          <w:szCs w:val="24"/>
        </w:rPr>
        <w:t>soát</w:t>
      </w:r>
      <w:proofErr w:type="spellEnd"/>
      <w:r w:rsidRPr="00722335">
        <w:rPr>
          <w:color w:val="000000" w:themeColor="text1"/>
          <w:sz w:val="24"/>
          <w:szCs w:val="24"/>
        </w:rPr>
        <w:t xml:space="preserve"> </w:t>
      </w:r>
      <w:proofErr w:type="spellStart"/>
      <w:r w:rsidRPr="00722335">
        <w:rPr>
          <w:color w:val="000000" w:themeColor="text1"/>
          <w:sz w:val="24"/>
          <w:szCs w:val="24"/>
        </w:rPr>
        <w:t>toàn</w:t>
      </w:r>
      <w:proofErr w:type="spellEnd"/>
      <w:r w:rsidRPr="00722335">
        <w:rPr>
          <w:color w:val="000000" w:themeColor="text1"/>
          <w:sz w:val="24"/>
          <w:szCs w:val="24"/>
        </w:rPr>
        <w:t xml:space="preserve"> </w:t>
      </w:r>
      <w:proofErr w:type="spellStart"/>
      <w:r w:rsidRPr="00722335">
        <w:rPr>
          <w:color w:val="000000" w:themeColor="text1"/>
          <w:sz w:val="24"/>
          <w:szCs w:val="24"/>
        </w:rPr>
        <w:t>thân</w:t>
      </w:r>
      <w:proofErr w:type="spellEnd"/>
      <w:r w:rsidRPr="00722335">
        <w:rPr>
          <w:color w:val="000000" w:themeColor="text1"/>
          <w:sz w:val="24"/>
          <w:szCs w:val="24"/>
        </w:rPr>
        <w:t xml:space="preserve"> ở </w:t>
      </w:r>
      <w:proofErr w:type="spellStart"/>
      <w:r w:rsidRPr="00722335">
        <w:rPr>
          <w:color w:val="000000" w:themeColor="text1"/>
          <w:sz w:val="24"/>
          <w:szCs w:val="24"/>
        </w:rPr>
        <w:t>thời</w:t>
      </w:r>
      <w:proofErr w:type="spellEnd"/>
      <w:r w:rsidRPr="00722335">
        <w:rPr>
          <w:color w:val="000000" w:themeColor="text1"/>
          <w:sz w:val="24"/>
          <w:szCs w:val="24"/>
        </w:rPr>
        <w:t xml:space="preserve"> </w:t>
      </w:r>
      <w:proofErr w:type="spellStart"/>
      <w:r w:rsidRPr="00722335">
        <w:rPr>
          <w:color w:val="000000" w:themeColor="text1"/>
          <w:sz w:val="24"/>
          <w:szCs w:val="24"/>
        </w:rPr>
        <w:t>điểm</w:t>
      </w:r>
      <w:proofErr w:type="spellEnd"/>
      <w:r w:rsidRPr="00722335">
        <w:rPr>
          <w:color w:val="000000" w:themeColor="text1"/>
          <w:sz w:val="24"/>
          <w:szCs w:val="24"/>
        </w:rPr>
        <w:t xml:space="preserve"> 2 </w:t>
      </w:r>
      <w:proofErr w:type="spellStart"/>
      <w:r w:rsidRPr="00722335">
        <w:rPr>
          <w:color w:val="000000" w:themeColor="text1"/>
          <w:sz w:val="24"/>
          <w:szCs w:val="24"/>
        </w:rPr>
        <w:t>năm</w:t>
      </w:r>
      <w:proofErr w:type="spellEnd"/>
      <w:r w:rsidRPr="00722335">
        <w:rPr>
          <w:color w:val="000000" w:themeColor="text1"/>
          <w:sz w:val="24"/>
          <w:szCs w:val="24"/>
        </w:rPr>
        <w:t xml:space="preserve">, 3 </w:t>
      </w:r>
      <w:proofErr w:type="spellStart"/>
      <w:r w:rsidRPr="00722335">
        <w:rPr>
          <w:color w:val="000000" w:themeColor="text1"/>
          <w:sz w:val="24"/>
          <w:szCs w:val="24"/>
        </w:rPr>
        <w:t>năm</w:t>
      </w:r>
      <w:proofErr w:type="spellEnd"/>
      <w:r w:rsidRPr="00722335">
        <w:rPr>
          <w:color w:val="000000" w:themeColor="text1"/>
          <w:sz w:val="24"/>
          <w:szCs w:val="24"/>
        </w:rPr>
        <w:t xml:space="preserve"> </w:t>
      </w:r>
      <w:proofErr w:type="spellStart"/>
      <w:r w:rsidRPr="00722335">
        <w:rPr>
          <w:color w:val="000000" w:themeColor="text1"/>
          <w:sz w:val="24"/>
          <w:szCs w:val="24"/>
        </w:rPr>
        <w:t>trong</w:t>
      </w:r>
      <w:proofErr w:type="spellEnd"/>
      <w:r w:rsidRPr="00722335">
        <w:rPr>
          <w:color w:val="000000" w:themeColor="text1"/>
          <w:sz w:val="24"/>
          <w:szCs w:val="24"/>
        </w:rPr>
        <w:t xml:space="preserve"> </w:t>
      </w:r>
      <w:proofErr w:type="spellStart"/>
      <w:r w:rsidRPr="00722335">
        <w:rPr>
          <w:color w:val="000000" w:themeColor="text1"/>
          <w:sz w:val="24"/>
          <w:szCs w:val="24"/>
        </w:rPr>
        <w:t>nghiên</w:t>
      </w:r>
      <w:proofErr w:type="spellEnd"/>
      <w:r w:rsidRPr="00722335">
        <w:rPr>
          <w:color w:val="000000" w:themeColor="text1"/>
          <w:sz w:val="24"/>
          <w:szCs w:val="24"/>
        </w:rPr>
        <w:t xml:space="preserve"> </w:t>
      </w:r>
      <w:proofErr w:type="spellStart"/>
      <w:r w:rsidRPr="00722335">
        <w:rPr>
          <w:color w:val="000000" w:themeColor="text1"/>
          <w:sz w:val="24"/>
          <w:szCs w:val="24"/>
        </w:rPr>
        <w:t>cứu</w:t>
      </w:r>
      <w:proofErr w:type="spellEnd"/>
      <w:r w:rsidRPr="00722335">
        <w:rPr>
          <w:color w:val="000000" w:themeColor="text1"/>
          <w:sz w:val="24"/>
          <w:szCs w:val="24"/>
        </w:rPr>
        <w:t xml:space="preserve"> </w:t>
      </w:r>
      <w:proofErr w:type="spellStart"/>
      <w:r w:rsidRPr="00722335">
        <w:rPr>
          <w:color w:val="000000" w:themeColor="text1"/>
          <w:sz w:val="24"/>
          <w:szCs w:val="24"/>
        </w:rPr>
        <w:t>của</w:t>
      </w:r>
      <w:proofErr w:type="spellEnd"/>
      <w:r w:rsidRPr="00722335">
        <w:rPr>
          <w:color w:val="000000" w:themeColor="text1"/>
          <w:sz w:val="24"/>
          <w:szCs w:val="24"/>
        </w:rPr>
        <w:t xml:space="preserve"> </w:t>
      </w:r>
      <w:proofErr w:type="spellStart"/>
      <w:r w:rsidRPr="00722335">
        <w:rPr>
          <w:color w:val="000000" w:themeColor="text1"/>
          <w:sz w:val="24"/>
          <w:szCs w:val="24"/>
        </w:rPr>
        <w:t>chúng</w:t>
      </w:r>
      <w:proofErr w:type="spellEnd"/>
      <w:r w:rsidRPr="00722335">
        <w:rPr>
          <w:color w:val="000000" w:themeColor="text1"/>
          <w:sz w:val="24"/>
          <w:szCs w:val="24"/>
        </w:rPr>
        <w:t xml:space="preserve"> </w:t>
      </w:r>
      <w:proofErr w:type="spellStart"/>
      <w:r w:rsidRPr="00722335">
        <w:rPr>
          <w:color w:val="000000" w:themeColor="text1"/>
          <w:sz w:val="24"/>
          <w:szCs w:val="24"/>
        </w:rPr>
        <w:t>tôi</w:t>
      </w:r>
      <w:proofErr w:type="spellEnd"/>
      <w:r w:rsidRPr="00722335">
        <w:rPr>
          <w:color w:val="000000" w:themeColor="text1"/>
          <w:sz w:val="24"/>
          <w:szCs w:val="24"/>
        </w:rPr>
        <w:t xml:space="preserve"> </w:t>
      </w:r>
      <w:proofErr w:type="spellStart"/>
      <w:r w:rsidRPr="00722335">
        <w:rPr>
          <w:color w:val="000000" w:themeColor="text1"/>
          <w:sz w:val="24"/>
          <w:szCs w:val="24"/>
        </w:rPr>
        <w:t>tương</w:t>
      </w:r>
      <w:proofErr w:type="spellEnd"/>
      <w:r w:rsidRPr="00722335">
        <w:rPr>
          <w:color w:val="000000" w:themeColor="text1"/>
          <w:sz w:val="24"/>
          <w:szCs w:val="24"/>
        </w:rPr>
        <w:t xml:space="preserve"> </w:t>
      </w:r>
      <w:proofErr w:type="spellStart"/>
      <w:r w:rsidRPr="00722335">
        <w:rPr>
          <w:color w:val="000000" w:themeColor="text1"/>
          <w:sz w:val="24"/>
          <w:szCs w:val="24"/>
        </w:rPr>
        <w:t>ứng</w:t>
      </w:r>
      <w:proofErr w:type="spellEnd"/>
      <w:r w:rsidRPr="00722335">
        <w:rPr>
          <w:color w:val="000000" w:themeColor="text1"/>
          <w:sz w:val="24"/>
          <w:szCs w:val="24"/>
        </w:rPr>
        <w:t xml:space="preserve"> </w:t>
      </w:r>
      <w:proofErr w:type="spellStart"/>
      <w:r w:rsidRPr="00722335">
        <w:rPr>
          <w:color w:val="000000" w:themeColor="text1"/>
          <w:sz w:val="24"/>
          <w:szCs w:val="24"/>
        </w:rPr>
        <w:t>là</w:t>
      </w:r>
      <w:proofErr w:type="spellEnd"/>
      <w:r w:rsidRPr="00722335">
        <w:rPr>
          <w:color w:val="000000" w:themeColor="text1"/>
          <w:sz w:val="24"/>
          <w:szCs w:val="24"/>
        </w:rPr>
        <w:t xml:space="preserve"> 81,9% </w:t>
      </w:r>
      <w:proofErr w:type="spellStart"/>
      <w:r w:rsidRPr="00722335">
        <w:rPr>
          <w:color w:val="000000" w:themeColor="text1"/>
          <w:sz w:val="24"/>
          <w:szCs w:val="24"/>
        </w:rPr>
        <w:t>và</w:t>
      </w:r>
      <w:proofErr w:type="spellEnd"/>
      <w:r w:rsidRPr="00722335">
        <w:rPr>
          <w:color w:val="000000" w:themeColor="text1"/>
          <w:sz w:val="24"/>
          <w:szCs w:val="24"/>
        </w:rPr>
        <w:t xml:space="preserve"> 76,4%. </w:t>
      </w:r>
      <w:proofErr w:type="spellStart"/>
      <w:r w:rsidRPr="00722335">
        <w:rPr>
          <w:color w:val="000000" w:themeColor="text1"/>
          <w:sz w:val="24"/>
          <w:szCs w:val="24"/>
        </w:rPr>
        <w:t>Nhóm</w:t>
      </w:r>
      <w:proofErr w:type="spellEnd"/>
      <w:r w:rsidRPr="00722335">
        <w:rPr>
          <w:color w:val="000000" w:themeColor="text1"/>
          <w:sz w:val="24"/>
          <w:szCs w:val="24"/>
        </w:rPr>
        <w:t xml:space="preserve"> </w:t>
      </w:r>
      <w:proofErr w:type="spellStart"/>
      <w:r w:rsidRPr="00722335">
        <w:rPr>
          <w:color w:val="000000" w:themeColor="text1"/>
          <w:sz w:val="24"/>
          <w:szCs w:val="24"/>
        </w:rPr>
        <w:t>bệnh</w:t>
      </w:r>
      <w:proofErr w:type="spellEnd"/>
      <w:r w:rsidRPr="00722335">
        <w:rPr>
          <w:color w:val="000000" w:themeColor="text1"/>
          <w:sz w:val="24"/>
          <w:szCs w:val="24"/>
        </w:rPr>
        <w:t xml:space="preserve"> </w:t>
      </w:r>
      <w:proofErr w:type="spellStart"/>
      <w:r w:rsidRPr="00722335">
        <w:rPr>
          <w:color w:val="000000" w:themeColor="text1"/>
          <w:sz w:val="24"/>
          <w:szCs w:val="24"/>
        </w:rPr>
        <w:t>nhân</w:t>
      </w:r>
      <w:proofErr w:type="spellEnd"/>
      <w:r w:rsidRPr="00722335">
        <w:rPr>
          <w:color w:val="000000" w:themeColor="text1"/>
          <w:sz w:val="24"/>
          <w:szCs w:val="24"/>
        </w:rPr>
        <w:t xml:space="preserve"> N2 </w:t>
      </w:r>
      <w:proofErr w:type="spellStart"/>
      <w:r w:rsidRPr="00722335">
        <w:rPr>
          <w:color w:val="000000" w:themeColor="text1"/>
          <w:sz w:val="24"/>
          <w:szCs w:val="24"/>
        </w:rPr>
        <w:t>có</w:t>
      </w:r>
      <w:proofErr w:type="spellEnd"/>
      <w:r w:rsidRPr="00722335">
        <w:rPr>
          <w:color w:val="000000" w:themeColor="text1"/>
          <w:sz w:val="24"/>
          <w:szCs w:val="24"/>
        </w:rPr>
        <w:t xml:space="preserve"> </w:t>
      </w:r>
      <w:proofErr w:type="spellStart"/>
      <w:r w:rsidRPr="00722335">
        <w:rPr>
          <w:color w:val="000000" w:themeColor="text1"/>
          <w:sz w:val="24"/>
          <w:szCs w:val="24"/>
        </w:rPr>
        <w:t>tỉ</w:t>
      </w:r>
      <w:proofErr w:type="spellEnd"/>
      <w:r w:rsidRPr="00722335">
        <w:rPr>
          <w:color w:val="000000" w:themeColor="text1"/>
          <w:sz w:val="24"/>
          <w:szCs w:val="24"/>
        </w:rPr>
        <w:t xml:space="preserve"> </w:t>
      </w:r>
      <w:proofErr w:type="spellStart"/>
      <w:r w:rsidRPr="00722335">
        <w:rPr>
          <w:color w:val="000000" w:themeColor="text1"/>
          <w:sz w:val="24"/>
          <w:szCs w:val="24"/>
        </w:rPr>
        <w:t>lệ</w:t>
      </w:r>
      <w:proofErr w:type="spellEnd"/>
      <w:r w:rsidRPr="00722335">
        <w:rPr>
          <w:color w:val="000000" w:themeColor="text1"/>
          <w:sz w:val="24"/>
          <w:szCs w:val="24"/>
        </w:rPr>
        <w:t xml:space="preserve"> </w:t>
      </w:r>
      <w:proofErr w:type="spellStart"/>
      <w:r w:rsidRPr="00722335">
        <w:rPr>
          <w:color w:val="000000" w:themeColor="text1"/>
          <w:sz w:val="24"/>
          <w:szCs w:val="24"/>
        </w:rPr>
        <w:t>kiểm</w:t>
      </w:r>
      <w:proofErr w:type="spellEnd"/>
      <w:r w:rsidRPr="00722335">
        <w:rPr>
          <w:color w:val="000000" w:themeColor="text1"/>
          <w:sz w:val="24"/>
          <w:szCs w:val="24"/>
        </w:rPr>
        <w:t xml:space="preserve"> </w:t>
      </w:r>
      <w:proofErr w:type="spellStart"/>
      <w:r w:rsidRPr="00722335">
        <w:rPr>
          <w:color w:val="000000" w:themeColor="text1"/>
          <w:sz w:val="24"/>
          <w:szCs w:val="24"/>
        </w:rPr>
        <w:t>soát</w:t>
      </w:r>
      <w:proofErr w:type="spellEnd"/>
      <w:r w:rsidRPr="00722335">
        <w:rPr>
          <w:color w:val="000000" w:themeColor="text1"/>
          <w:sz w:val="24"/>
          <w:szCs w:val="24"/>
        </w:rPr>
        <w:t xml:space="preserve"> </w:t>
      </w:r>
      <w:proofErr w:type="spellStart"/>
      <w:r w:rsidRPr="00722335">
        <w:rPr>
          <w:color w:val="000000" w:themeColor="text1"/>
          <w:sz w:val="24"/>
          <w:szCs w:val="24"/>
        </w:rPr>
        <w:t>bệnh</w:t>
      </w:r>
      <w:proofErr w:type="spellEnd"/>
      <w:r w:rsidRPr="00722335">
        <w:rPr>
          <w:color w:val="000000" w:themeColor="text1"/>
          <w:sz w:val="24"/>
          <w:szCs w:val="24"/>
        </w:rPr>
        <w:t xml:space="preserve"> </w:t>
      </w:r>
      <w:proofErr w:type="spellStart"/>
      <w:r w:rsidRPr="00722335">
        <w:rPr>
          <w:color w:val="000000" w:themeColor="text1"/>
          <w:sz w:val="24"/>
          <w:szCs w:val="24"/>
        </w:rPr>
        <w:t>toàn</w:t>
      </w:r>
      <w:proofErr w:type="spellEnd"/>
      <w:r w:rsidRPr="00722335">
        <w:rPr>
          <w:color w:val="000000" w:themeColor="text1"/>
          <w:sz w:val="24"/>
          <w:szCs w:val="24"/>
        </w:rPr>
        <w:t xml:space="preserve"> </w:t>
      </w:r>
      <w:proofErr w:type="spellStart"/>
      <w:r w:rsidRPr="00722335">
        <w:rPr>
          <w:color w:val="000000" w:themeColor="text1"/>
          <w:sz w:val="24"/>
          <w:szCs w:val="24"/>
        </w:rPr>
        <w:t>thân</w:t>
      </w:r>
      <w:proofErr w:type="spellEnd"/>
      <w:r w:rsidRPr="00722335">
        <w:rPr>
          <w:color w:val="000000" w:themeColor="text1"/>
          <w:sz w:val="24"/>
          <w:szCs w:val="24"/>
        </w:rPr>
        <w:t xml:space="preserve"> ở </w:t>
      </w:r>
      <w:proofErr w:type="spellStart"/>
      <w:r w:rsidRPr="00722335">
        <w:rPr>
          <w:color w:val="000000" w:themeColor="text1"/>
          <w:sz w:val="24"/>
          <w:szCs w:val="24"/>
        </w:rPr>
        <w:t>thời</w:t>
      </w:r>
      <w:proofErr w:type="spellEnd"/>
      <w:r w:rsidRPr="00722335">
        <w:rPr>
          <w:color w:val="000000" w:themeColor="text1"/>
          <w:sz w:val="24"/>
          <w:szCs w:val="24"/>
        </w:rPr>
        <w:t xml:space="preserve"> </w:t>
      </w:r>
      <w:proofErr w:type="spellStart"/>
      <w:r w:rsidRPr="00722335">
        <w:rPr>
          <w:color w:val="000000" w:themeColor="text1"/>
          <w:sz w:val="24"/>
          <w:szCs w:val="24"/>
        </w:rPr>
        <w:t>điểm</w:t>
      </w:r>
      <w:proofErr w:type="spellEnd"/>
      <w:r w:rsidRPr="00722335">
        <w:rPr>
          <w:color w:val="000000" w:themeColor="text1"/>
          <w:sz w:val="24"/>
          <w:szCs w:val="24"/>
        </w:rPr>
        <w:t xml:space="preserve"> 2/ 3 </w:t>
      </w:r>
      <w:proofErr w:type="spellStart"/>
      <w:r w:rsidRPr="00722335">
        <w:rPr>
          <w:color w:val="000000" w:themeColor="text1"/>
          <w:sz w:val="24"/>
          <w:szCs w:val="24"/>
        </w:rPr>
        <w:t>năm</w:t>
      </w:r>
      <w:proofErr w:type="spellEnd"/>
      <w:r w:rsidRPr="00722335">
        <w:rPr>
          <w:color w:val="000000" w:themeColor="text1"/>
          <w:sz w:val="24"/>
          <w:szCs w:val="24"/>
        </w:rPr>
        <w:t xml:space="preserve"> </w:t>
      </w:r>
      <w:proofErr w:type="spellStart"/>
      <w:r w:rsidRPr="00722335">
        <w:rPr>
          <w:color w:val="000000" w:themeColor="text1"/>
          <w:sz w:val="24"/>
          <w:szCs w:val="24"/>
        </w:rPr>
        <w:t>là</w:t>
      </w:r>
      <w:proofErr w:type="spellEnd"/>
      <w:r w:rsidRPr="00722335">
        <w:rPr>
          <w:color w:val="000000" w:themeColor="text1"/>
          <w:sz w:val="24"/>
          <w:szCs w:val="24"/>
        </w:rPr>
        <w:t xml:space="preserve"> 54,5%/ 54,5%, </w:t>
      </w:r>
      <w:proofErr w:type="spellStart"/>
      <w:r w:rsidRPr="00722335">
        <w:rPr>
          <w:color w:val="000000" w:themeColor="text1"/>
          <w:sz w:val="24"/>
          <w:szCs w:val="24"/>
        </w:rPr>
        <w:t>nhóm</w:t>
      </w:r>
      <w:proofErr w:type="spellEnd"/>
      <w:r w:rsidRPr="00722335">
        <w:rPr>
          <w:color w:val="000000" w:themeColor="text1"/>
          <w:sz w:val="24"/>
          <w:szCs w:val="24"/>
        </w:rPr>
        <w:t xml:space="preserve"> N1 </w:t>
      </w:r>
      <w:proofErr w:type="spellStart"/>
      <w:r w:rsidRPr="00722335">
        <w:rPr>
          <w:color w:val="000000" w:themeColor="text1"/>
          <w:sz w:val="24"/>
          <w:szCs w:val="24"/>
        </w:rPr>
        <w:t>là</w:t>
      </w:r>
      <w:proofErr w:type="spellEnd"/>
      <w:r w:rsidRPr="00722335">
        <w:rPr>
          <w:color w:val="000000" w:themeColor="text1"/>
          <w:sz w:val="24"/>
          <w:szCs w:val="24"/>
        </w:rPr>
        <w:t xml:space="preserve"> 80,4%/ 76,2% </w:t>
      </w:r>
      <w:proofErr w:type="spellStart"/>
      <w:r w:rsidRPr="00722335">
        <w:rPr>
          <w:color w:val="000000" w:themeColor="text1"/>
          <w:sz w:val="24"/>
          <w:szCs w:val="24"/>
        </w:rPr>
        <w:t>và</w:t>
      </w:r>
      <w:proofErr w:type="spellEnd"/>
      <w:r w:rsidRPr="00722335">
        <w:rPr>
          <w:color w:val="000000" w:themeColor="text1"/>
          <w:sz w:val="24"/>
          <w:szCs w:val="24"/>
        </w:rPr>
        <w:t xml:space="preserve"> N0 </w:t>
      </w:r>
      <w:proofErr w:type="spellStart"/>
      <w:r w:rsidRPr="00722335">
        <w:rPr>
          <w:color w:val="000000" w:themeColor="text1"/>
          <w:sz w:val="24"/>
          <w:szCs w:val="24"/>
        </w:rPr>
        <w:t>là</w:t>
      </w:r>
      <w:proofErr w:type="spellEnd"/>
      <w:r w:rsidRPr="00722335">
        <w:rPr>
          <w:color w:val="000000" w:themeColor="text1"/>
          <w:sz w:val="24"/>
          <w:szCs w:val="24"/>
        </w:rPr>
        <w:t xml:space="preserve"> 100%/ 88,9%. </w:t>
      </w:r>
      <w:proofErr w:type="spellStart"/>
      <w:r w:rsidRPr="00722335">
        <w:rPr>
          <w:color w:val="000000" w:themeColor="text1"/>
          <w:sz w:val="24"/>
          <w:szCs w:val="24"/>
        </w:rPr>
        <w:t>Kết</w:t>
      </w:r>
      <w:proofErr w:type="spellEnd"/>
      <w:r w:rsidRPr="00722335">
        <w:rPr>
          <w:color w:val="000000" w:themeColor="text1"/>
          <w:sz w:val="24"/>
          <w:szCs w:val="24"/>
        </w:rPr>
        <w:t xml:space="preserve"> </w:t>
      </w:r>
      <w:proofErr w:type="spellStart"/>
      <w:r w:rsidRPr="00722335">
        <w:rPr>
          <w:color w:val="000000" w:themeColor="text1"/>
          <w:sz w:val="24"/>
          <w:szCs w:val="24"/>
        </w:rPr>
        <w:t>quả</w:t>
      </w:r>
      <w:proofErr w:type="spellEnd"/>
      <w:r w:rsidRPr="00722335">
        <w:rPr>
          <w:color w:val="000000" w:themeColor="text1"/>
          <w:sz w:val="24"/>
          <w:szCs w:val="24"/>
        </w:rPr>
        <w:t xml:space="preserve"> </w:t>
      </w:r>
      <w:proofErr w:type="spellStart"/>
      <w:r w:rsidRPr="00722335">
        <w:rPr>
          <w:color w:val="000000" w:themeColor="text1"/>
          <w:sz w:val="24"/>
          <w:szCs w:val="24"/>
        </w:rPr>
        <w:t>của</w:t>
      </w:r>
      <w:proofErr w:type="spellEnd"/>
      <w:r w:rsidRPr="00722335">
        <w:rPr>
          <w:color w:val="000000" w:themeColor="text1"/>
          <w:sz w:val="24"/>
          <w:szCs w:val="24"/>
        </w:rPr>
        <w:t xml:space="preserve"> </w:t>
      </w:r>
      <w:proofErr w:type="spellStart"/>
      <w:r w:rsidRPr="00722335">
        <w:rPr>
          <w:color w:val="000000" w:themeColor="text1"/>
          <w:sz w:val="24"/>
          <w:szCs w:val="24"/>
        </w:rPr>
        <w:t>chúng</w:t>
      </w:r>
      <w:proofErr w:type="spellEnd"/>
      <w:r w:rsidRPr="00722335">
        <w:rPr>
          <w:color w:val="000000" w:themeColor="text1"/>
          <w:sz w:val="24"/>
          <w:szCs w:val="24"/>
        </w:rPr>
        <w:t xml:space="preserve"> </w:t>
      </w:r>
      <w:proofErr w:type="spellStart"/>
      <w:r w:rsidRPr="00722335">
        <w:rPr>
          <w:color w:val="000000" w:themeColor="text1"/>
          <w:sz w:val="24"/>
          <w:szCs w:val="24"/>
        </w:rPr>
        <w:t>tôi</w:t>
      </w:r>
      <w:proofErr w:type="spellEnd"/>
      <w:r w:rsidRPr="00722335">
        <w:rPr>
          <w:color w:val="000000" w:themeColor="text1"/>
          <w:sz w:val="24"/>
          <w:szCs w:val="24"/>
        </w:rPr>
        <w:t xml:space="preserve"> </w:t>
      </w:r>
      <w:proofErr w:type="spellStart"/>
      <w:r w:rsidRPr="00722335">
        <w:rPr>
          <w:color w:val="000000" w:themeColor="text1"/>
          <w:sz w:val="24"/>
          <w:szCs w:val="24"/>
        </w:rPr>
        <w:t>cũng</w:t>
      </w:r>
      <w:proofErr w:type="spellEnd"/>
      <w:r w:rsidRPr="00722335">
        <w:rPr>
          <w:color w:val="000000" w:themeColor="text1"/>
          <w:sz w:val="24"/>
          <w:szCs w:val="24"/>
        </w:rPr>
        <w:t xml:space="preserve"> </w:t>
      </w:r>
      <w:proofErr w:type="spellStart"/>
      <w:r w:rsidRPr="00722335">
        <w:rPr>
          <w:color w:val="000000" w:themeColor="text1"/>
          <w:sz w:val="24"/>
          <w:szCs w:val="24"/>
        </w:rPr>
        <w:t>tương</w:t>
      </w:r>
      <w:proofErr w:type="spellEnd"/>
      <w:r w:rsidRPr="00722335">
        <w:rPr>
          <w:color w:val="000000" w:themeColor="text1"/>
          <w:sz w:val="24"/>
          <w:szCs w:val="24"/>
        </w:rPr>
        <w:t xml:space="preserve"> </w:t>
      </w:r>
      <w:proofErr w:type="spellStart"/>
      <w:r w:rsidRPr="00722335">
        <w:rPr>
          <w:color w:val="000000" w:themeColor="text1"/>
          <w:sz w:val="24"/>
          <w:szCs w:val="24"/>
        </w:rPr>
        <w:t>tự</w:t>
      </w:r>
      <w:proofErr w:type="spellEnd"/>
      <w:r w:rsidRPr="00722335">
        <w:rPr>
          <w:color w:val="000000" w:themeColor="text1"/>
          <w:sz w:val="24"/>
          <w:szCs w:val="24"/>
        </w:rPr>
        <w:t xml:space="preserve"> </w:t>
      </w:r>
      <w:proofErr w:type="spellStart"/>
      <w:r w:rsidRPr="00722335">
        <w:rPr>
          <w:color w:val="000000" w:themeColor="text1"/>
          <w:sz w:val="24"/>
          <w:szCs w:val="24"/>
        </w:rPr>
        <w:t>kết</w:t>
      </w:r>
      <w:proofErr w:type="spellEnd"/>
      <w:r w:rsidRPr="00722335">
        <w:rPr>
          <w:color w:val="000000" w:themeColor="text1"/>
          <w:sz w:val="24"/>
          <w:szCs w:val="24"/>
        </w:rPr>
        <w:t xml:space="preserve"> </w:t>
      </w:r>
      <w:proofErr w:type="spellStart"/>
      <w:r w:rsidRPr="00722335">
        <w:rPr>
          <w:color w:val="000000" w:themeColor="text1"/>
          <w:sz w:val="24"/>
          <w:szCs w:val="24"/>
        </w:rPr>
        <w:t>quả</w:t>
      </w:r>
      <w:proofErr w:type="spellEnd"/>
      <w:r w:rsidRPr="00722335">
        <w:rPr>
          <w:color w:val="000000" w:themeColor="text1"/>
          <w:sz w:val="24"/>
          <w:szCs w:val="24"/>
        </w:rPr>
        <w:t xml:space="preserve"> </w:t>
      </w:r>
      <w:proofErr w:type="spellStart"/>
      <w:r w:rsidRPr="00722335">
        <w:rPr>
          <w:color w:val="000000" w:themeColor="text1"/>
          <w:sz w:val="24"/>
          <w:szCs w:val="24"/>
        </w:rPr>
        <w:t>của</w:t>
      </w:r>
      <w:proofErr w:type="spellEnd"/>
      <w:r w:rsidRPr="00722335">
        <w:rPr>
          <w:color w:val="000000" w:themeColor="text1"/>
          <w:sz w:val="24"/>
          <w:szCs w:val="24"/>
        </w:rPr>
        <w:t xml:space="preserve"> </w:t>
      </w:r>
      <w:proofErr w:type="spellStart"/>
      <w:r w:rsidRPr="00722335">
        <w:rPr>
          <w:color w:val="000000" w:themeColor="text1"/>
          <w:sz w:val="24"/>
          <w:szCs w:val="24"/>
        </w:rPr>
        <w:t>những</w:t>
      </w:r>
      <w:proofErr w:type="spellEnd"/>
      <w:r w:rsidRPr="00722335">
        <w:rPr>
          <w:color w:val="000000" w:themeColor="text1"/>
          <w:sz w:val="24"/>
          <w:szCs w:val="24"/>
        </w:rPr>
        <w:t xml:space="preserve"> </w:t>
      </w:r>
      <w:proofErr w:type="spellStart"/>
      <w:r w:rsidRPr="00722335">
        <w:rPr>
          <w:color w:val="000000" w:themeColor="text1"/>
          <w:sz w:val="24"/>
          <w:szCs w:val="24"/>
        </w:rPr>
        <w:t>tác</w:t>
      </w:r>
      <w:proofErr w:type="spellEnd"/>
      <w:r w:rsidRPr="00722335">
        <w:rPr>
          <w:color w:val="000000" w:themeColor="text1"/>
          <w:sz w:val="24"/>
          <w:szCs w:val="24"/>
        </w:rPr>
        <w:t xml:space="preserve"> </w:t>
      </w:r>
      <w:proofErr w:type="spellStart"/>
      <w:r w:rsidRPr="00722335">
        <w:rPr>
          <w:color w:val="000000" w:themeColor="text1"/>
          <w:sz w:val="24"/>
          <w:szCs w:val="24"/>
        </w:rPr>
        <w:t>giả</w:t>
      </w:r>
      <w:proofErr w:type="spellEnd"/>
      <w:r w:rsidRPr="00722335">
        <w:rPr>
          <w:color w:val="000000" w:themeColor="text1"/>
          <w:sz w:val="24"/>
          <w:szCs w:val="24"/>
        </w:rPr>
        <w:t xml:space="preserve"> </w:t>
      </w:r>
      <w:proofErr w:type="spellStart"/>
      <w:r w:rsidRPr="00722335">
        <w:rPr>
          <w:color w:val="000000" w:themeColor="text1"/>
          <w:sz w:val="24"/>
          <w:szCs w:val="24"/>
        </w:rPr>
        <w:t>trước</w:t>
      </w:r>
      <w:proofErr w:type="spellEnd"/>
      <w:r w:rsidRPr="00722335">
        <w:rPr>
          <w:color w:val="000000" w:themeColor="text1"/>
          <w:sz w:val="24"/>
          <w:szCs w:val="24"/>
        </w:rPr>
        <w:t xml:space="preserve"> </w:t>
      </w:r>
      <w:proofErr w:type="spellStart"/>
      <w:r w:rsidRPr="00722335">
        <w:rPr>
          <w:color w:val="000000" w:themeColor="text1"/>
          <w:sz w:val="24"/>
          <w:szCs w:val="24"/>
        </w:rPr>
        <w:t>đó</w:t>
      </w:r>
      <w:proofErr w:type="spellEnd"/>
      <w:r w:rsidRPr="00722335">
        <w:rPr>
          <w:color w:val="000000" w:themeColor="text1"/>
          <w:sz w:val="24"/>
          <w:szCs w:val="24"/>
        </w:rPr>
        <w:t xml:space="preserve">. </w:t>
      </w:r>
      <w:proofErr w:type="spellStart"/>
      <w:r w:rsidRPr="00722335">
        <w:rPr>
          <w:color w:val="000000" w:themeColor="text1"/>
          <w:sz w:val="24"/>
          <w:szCs w:val="24"/>
        </w:rPr>
        <w:t>Nghiên</w:t>
      </w:r>
      <w:proofErr w:type="spellEnd"/>
      <w:r w:rsidRPr="00722335">
        <w:rPr>
          <w:color w:val="000000" w:themeColor="text1"/>
          <w:sz w:val="24"/>
          <w:szCs w:val="24"/>
        </w:rPr>
        <w:t xml:space="preserve"> </w:t>
      </w:r>
      <w:proofErr w:type="spellStart"/>
      <w:r w:rsidRPr="00722335">
        <w:rPr>
          <w:color w:val="000000" w:themeColor="text1"/>
          <w:sz w:val="24"/>
          <w:szCs w:val="24"/>
        </w:rPr>
        <w:t>cứu</w:t>
      </w:r>
      <w:proofErr w:type="spellEnd"/>
      <w:r w:rsidRPr="00722335">
        <w:rPr>
          <w:color w:val="000000" w:themeColor="text1"/>
          <w:sz w:val="24"/>
          <w:szCs w:val="24"/>
        </w:rPr>
        <w:t xml:space="preserve"> </w:t>
      </w:r>
      <w:proofErr w:type="spellStart"/>
      <w:r w:rsidRPr="00722335">
        <w:rPr>
          <w:color w:val="000000" w:themeColor="text1"/>
          <w:sz w:val="24"/>
          <w:szCs w:val="24"/>
        </w:rPr>
        <w:t>của</w:t>
      </w:r>
      <w:proofErr w:type="spellEnd"/>
      <w:r w:rsidRPr="00722335">
        <w:rPr>
          <w:color w:val="000000" w:themeColor="text1"/>
          <w:sz w:val="24"/>
          <w:szCs w:val="24"/>
        </w:rPr>
        <w:t xml:space="preserve"> </w:t>
      </w:r>
      <w:proofErr w:type="spellStart"/>
      <w:r w:rsidRPr="00722335">
        <w:rPr>
          <w:color w:val="000000" w:themeColor="text1"/>
          <w:sz w:val="24"/>
          <w:szCs w:val="24"/>
        </w:rPr>
        <w:t>tác</w:t>
      </w:r>
      <w:proofErr w:type="spellEnd"/>
      <w:r w:rsidRPr="00722335">
        <w:rPr>
          <w:color w:val="000000" w:themeColor="text1"/>
          <w:sz w:val="24"/>
          <w:szCs w:val="24"/>
        </w:rPr>
        <w:t xml:space="preserve"> </w:t>
      </w:r>
      <w:proofErr w:type="spellStart"/>
      <w:r w:rsidRPr="00722335">
        <w:rPr>
          <w:color w:val="000000" w:themeColor="text1"/>
          <w:sz w:val="24"/>
          <w:szCs w:val="24"/>
        </w:rPr>
        <w:t>giả</w:t>
      </w:r>
      <w:proofErr w:type="spellEnd"/>
      <w:r w:rsidRPr="00722335">
        <w:rPr>
          <w:color w:val="000000" w:themeColor="text1"/>
          <w:sz w:val="24"/>
          <w:szCs w:val="24"/>
        </w:rPr>
        <w:t xml:space="preserve"> Kinoshita </w:t>
      </w:r>
      <w:proofErr w:type="spellStart"/>
      <w:r w:rsidRPr="00722335">
        <w:rPr>
          <w:color w:val="000000" w:themeColor="text1"/>
          <w:sz w:val="24"/>
          <w:szCs w:val="24"/>
        </w:rPr>
        <w:t>và</w:t>
      </w:r>
      <w:proofErr w:type="spellEnd"/>
      <w:r w:rsidRPr="00722335">
        <w:rPr>
          <w:color w:val="000000" w:themeColor="text1"/>
          <w:sz w:val="24"/>
          <w:szCs w:val="24"/>
        </w:rPr>
        <w:t xml:space="preserve"> </w:t>
      </w:r>
      <w:proofErr w:type="spellStart"/>
      <w:r w:rsidRPr="00722335">
        <w:rPr>
          <w:color w:val="000000" w:themeColor="text1"/>
          <w:sz w:val="24"/>
          <w:szCs w:val="24"/>
        </w:rPr>
        <w:t>cộng</w:t>
      </w:r>
      <w:proofErr w:type="spellEnd"/>
      <w:r w:rsidRPr="00722335">
        <w:rPr>
          <w:color w:val="000000" w:themeColor="text1"/>
          <w:sz w:val="24"/>
          <w:szCs w:val="24"/>
        </w:rPr>
        <w:t xml:space="preserve"> </w:t>
      </w:r>
      <w:proofErr w:type="spellStart"/>
      <w:r w:rsidRPr="00722335">
        <w:rPr>
          <w:color w:val="000000" w:themeColor="text1"/>
          <w:sz w:val="24"/>
          <w:szCs w:val="24"/>
        </w:rPr>
        <w:t>sự</w:t>
      </w:r>
      <w:proofErr w:type="spellEnd"/>
      <w:r w:rsidRPr="00722335">
        <w:rPr>
          <w:color w:val="000000" w:themeColor="text1"/>
          <w:sz w:val="24"/>
          <w:szCs w:val="24"/>
        </w:rPr>
        <w:t xml:space="preserve"> (2023) </w:t>
      </w:r>
      <w:proofErr w:type="spellStart"/>
      <w:r w:rsidRPr="00722335">
        <w:rPr>
          <w:color w:val="000000" w:themeColor="text1"/>
          <w:sz w:val="24"/>
          <w:szCs w:val="24"/>
        </w:rPr>
        <w:t>trên</w:t>
      </w:r>
      <w:proofErr w:type="spellEnd"/>
      <w:r w:rsidRPr="00722335">
        <w:rPr>
          <w:color w:val="000000" w:themeColor="text1"/>
          <w:sz w:val="24"/>
          <w:szCs w:val="24"/>
        </w:rPr>
        <w:t xml:space="preserve"> </w:t>
      </w:r>
      <w:proofErr w:type="spellStart"/>
      <w:r w:rsidRPr="00722335">
        <w:rPr>
          <w:color w:val="000000" w:themeColor="text1"/>
          <w:sz w:val="24"/>
          <w:szCs w:val="24"/>
        </w:rPr>
        <w:t>bệnh</w:t>
      </w:r>
      <w:proofErr w:type="spellEnd"/>
      <w:r w:rsidRPr="00722335">
        <w:rPr>
          <w:color w:val="000000" w:themeColor="text1"/>
          <w:sz w:val="24"/>
          <w:szCs w:val="24"/>
        </w:rPr>
        <w:t xml:space="preserve"> </w:t>
      </w:r>
      <w:proofErr w:type="spellStart"/>
      <w:r w:rsidRPr="00722335">
        <w:rPr>
          <w:color w:val="000000" w:themeColor="text1"/>
          <w:sz w:val="24"/>
          <w:szCs w:val="24"/>
        </w:rPr>
        <w:t>nhân</w:t>
      </w:r>
      <w:proofErr w:type="spellEnd"/>
      <w:r w:rsidRPr="00722335">
        <w:rPr>
          <w:color w:val="000000" w:themeColor="text1"/>
          <w:sz w:val="24"/>
          <w:szCs w:val="24"/>
        </w:rPr>
        <w:t xml:space="preserve"> </w:t>
      </w:r>
      <w:proofErr w:type="spellStart"/>
      <w:r w:rsidRPr="00722335">
        <w:rPr>
          <w:color w:val="000000" w:themeColor="text1"/>
          <w:sz w:val="24"/>
          <w:szCs w:val="24"/>
        </w:rPr>
        <w:t>ung</w:t>
      </w:r>
      <w:proofErr w:type="spellEnd"/>
      <w:r w:rsidRPr="00722335">
        <w:rPr>
          <w:color w:val="000000" w:themeColor="text1"/>
          <w:sz w:val="24"/>
          <w:szCs w:val="24"/>
        </w:rPr>
        <w:t xml:space="preserve"> </w:t>
      </w:r>
      <w:proofErr w:type="spellStart"/>
      <w:r w:rsidRPr="00722335">
        <w:rPr>
          <w:color w:val="000000" w:themeColor="text1"/>
          <w:sz w:val="24"/>
          <w:szCs w:val="24"/>
        </w:rPr>
        <w:t>thư</w:t>
      </w:r>
      <w:proofErr w:type="spellEnd"/>
      <w:r w:rsidRPr="00722335">
        <w:rPr>
          <w:color w:val="000000" w:themeColor="text1"/>
          <w:sz w:val="24"/>
          <w:szCs w:val="24"/>
        </w:rPr>
        <w:t xml:space="preserve"> </w:t>
      </w:r>
      <w:proofErr w:type="spellStart"/>
      <w:r w:rsidRPr="00722335">
        <w:rPr>
          <w:color w:val="000000" w:themeColor="text1"/>
          <w:sz w:val="24"/>
          <w:szCs w:val="24"/>
        </w:rPr>
        <w:t>cổ</w:t>
      </w:r>
      <w:proofErr w:type="spellEnd"/>
      <w:r w:rsidRPr="00722335">
        <w:rPr>
          <w:color w:val="000000" w:themeColor="text1"/>
          <w:sz w:val="24"/>
          <w:szCs w:val="24"/>
        </w:rPr>
        <w:t xml:space="preserve"> </w:t>
      </w:r>
      <w:proofErr w:type="spellStart"/>
      <w:r w:rsidRPr="00722335">
        <w:rPr>
          <w:color w:val="000000" w:themeColor="text1"/>
          <w:sz w:val="24"/>
          <w:szCs w:val="24"/>
        </w:rPr>
        <w:t>tử</w:t>
      </w:r>
      <w:proofErr w:type="spellEnd"/>
      <w:r w:rsidRPr="00722335">
        <w:rPr>
          <w:color w:val="000000" w:themeColor="text1"/>
          <w:sz w:val="24"/>
          <w:szCs w:val="24"/>
        </w:rPr>
        <w:t xml:space="preserve"> </w:t>
      </w:r>
      <w:proofErr w:type="spellStart"/>
      <w:r w:rsidRPr="00722335">
        <w:rPr>
          <w:color w:val="000000" w:themeColor="text1"/>
          <w:sz w:val="24"/>
          <w:szCs w:val="24"/>
        </w:rPr>
        <w:t>cung</w:t>
      </w:r>
      <w:proofErr w:type="spellEnd"/>
      <w:r w:rsidRPr="00722335">
        <w:rPr>
          <w:color w:val="000000" w:themeColor="text1"/>
          <w:sz w:val="24"/>
          <w:szCs w:val="24"/>
        </w:rPr>
        <w:t xml:space="preserve"> </w:t>
      </w:r>
      <w:proofErr w:type="spellStart"/>
      <w:r w:rsidRPr="00722335">
        <w:rPr>
          <w:color w:val="000000" w:themeColor="text1"/>
          <w:sz w:val="24"/>
          <w:szCs w:val="24"/>
        </w:rPr>
        <w:t>được</w:t>
      </w:r>
      <w:proofErr w:type="spellEnd"/>
      <w:r w:rsidRPr="00722335">
        <w:rPr>
          <w:color w:val="000000" w:themeColor="text1"/>
          <w:sz w:val="24"/>
          <w:szCs w:val="24"/>
        </w:rPr>
        <w:t xml:space="preserve"> </w:t>
      </w:r>
      <w:proofErr w:type="spellStart"/>
      <w:r w:rsidRPr="00722335">
        <w:rPr>
          <w:color w:val="000000" w:themeColor="text1"/>
          <w:sz w:val="24"/>
          <w:szCs w:val="24"/>
        </w:rPr>
        <w:t>điều</w:t>
      </w:r>
      <w:proofErr w:type="spellEnd"/>
      <w:r w:rsidRPr="00722335">
        <w:rPr>
          <w:color w:val="000000" w:themeColor="text1"/>
          <w:sz w:val="24"/>
          <w:szCs w:val="24"/>
        </w:rPr>
        <w:t xml:space="preserve"> </w:t>
      </w:r>
      <w:proofErr w:type="spellStart"/>
      <w:r w:rsidRPr="00722335">
        <w:rPr>
          <w:color w:val="000000" w:themeColor="text1"/>
          <w:sz w:val="24"/>
          <w:szCs w:val="24"/>
        </w:rPr>
        <w:t>trị</w:t>
      </w:r>
      <w:proofErr w:type="spellEnd"/>
      <w:r w:rsidRPr="00722335">
        <w:rPr>
          <w:color w:val="000000" w:themeColor="text1"/>
          <w:sz w:val="24"/>
          <w:szCs w:val="24"/>
        </w:rPr>
        <w:t xml:space="preserve"> </w:t>
      </w:r>
      <w:proofErr w:type="spellStart"/>
      <w:r w:rsidRPr="00722335">
        <w:rPr>
          <w:color w:val="000000" w:themeColor="text1"/>
          <w:sz w:val="24"/>
          <w:szCs w:val="24"/>
        </w:rPr>
        <w:t>hóa</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w:t>
      </w:r>
      <w:proofErr w:type="spellStart"/>
      <w:r w:rsidRPr="00722335">
        <w:rPr>
          <w:color w:val="000000" w:themeColor="text1"/>
          <w:sz w:val="24"/>
          <w:szCs w:val="24"/>
        </w:rPr>
        <w:t>trị</w:t>
      </w:r>
      <w:proofErr w:type="spellEnd"/>
      <w:r w:rsidRPr="00722335">
        <w:rPr>
          <w:color w:val="000000" w:themeColor="text1"/>
          <w:sz w:val="24"/>
          <w:szCs w:val="24"/>
        </w:rPr>
        <w:t xml:space="preserve"> </w:t>
      </w:r>
      <w:proofErr w:type="spellStart"/>
      <w:r w:rsidRPr="00722335">
        <w:rPr>
          <w:color w:val="000000" w:themeColor="text1"/>
          <w:sz w:val="24"/>
          <w:szCs w:val="24"/>
        </w:rPr>
        <w:t>đồng</w:t>
      </w:r>
      <w:proofErr w:type="spellEnd"/>
      <w:r w:rsidRPr="00722335">
        <w:rPr>
          <w:color w:val="000000" w:themeColor="text1"/>
          <w:sz w:val="24"/>
          <w:szCs w:val="24"/>
        </w:rPr>
        <w:t xml:space="preserve"> </w:t>
      </w:r>
      <w:proofErr w:type="spellStart"/>
      <w:r w:rsidRPr="00722335">
        <w:rPr>
          <w:color w:val="000000" w:themeColor="text1"/>
          <w:sz w:val="24"/>
          <w:szCs w:val="24"/>
        </w:rPr>
        <w:t>thời</w:t>
      </w:r>
      <w:proofErr w:type="spellEnd"/>
      <w:r w:rsidRPr="00722335">
        <w:rPr>
          <w:color w:val="000000" w:themeColor="text1"/>
          <w:sz w:val="24"/>
          <w:szCs w:val="24"/>
        </w:rPr>
        <w:t xml:space="preserve"> </w:t>
      </w:r>
      <w:proofErr w:type="spellStart"/>
      <w:r w:rsidRPr="00722335">
        <w:rPr>
          <w:color w:val="000000" w:themeColor="text1"/>
          <w:sz w:val="24"/>
          <w:szCs w:val="24"/>
        </w:rPr>
        <w:t>trong</w:t>
      </w:r>
      <w:proofErr w:type="spellEnd"/>
      <w:r w:rsidRPr="00722335">
        <w:rPr>
          <w:color w:val="000000" w:themeColor="text1"/>
          <w:sz w:val="24"/>
          <w:szCs w:val="24"/>
        </w:rPr>
        <w:t xml:space="preserve"> </w:t>
      </w:r>
      <w:proofErr w:type="spellStart"/>
      <w:r w:rsidRPr="00722335">
        <w:rPr>
          <w:color w:val="000000" w:themeColor="text1"/>
          <w:sz w:val="24"/>
          <w:szCs w:val="24"/>
        </w:rPr>
        <w:t>đó</w:t>
      </w:r>
      <w:proofErr w:type="spellEnd"/>
      <w:r w:rsidRPr="00722335">
        <w:rPr>
          <w:color w:val="000000" w:themeColor="text1"/>
          <w:sz w:val="24"/>
          <w:szCs w:val="24"/>
        </w:rPr>
        <w:t xml:space="preserve"> 61</w:t>
      </w:r>
      <w:r w:rsidR="000E7576">
        <w:rPr>
          <w:color w:val="000000" w:themeColor="text1"/>
          <w:sz w:val="24"/>
          <w:szCs w:val="24"/>
        </w:rPr>
        <w:t xml:space="preserve"> BN</w:t>
      </w:r>
      <w:r w:rsidRPr="00722335">
        <w:rPr>
          <w:color w:val="000000" w:themeColor="text1"/>
          <w:sz w:val="24"/>
          <w:szCs w:val="24"/>
        </w:rPr>
        <w:t xml:space="preserve"> </w:t>
      </w:r>
      <w:proofErr w:type="spellStart"/>
      <w:r w:rsidRPr="00722335">
        <w:rPr>
          <w:color w:val="000000" w:themeColor="text1"/>
          <w:sz w:val="24"/>
          <w:szCs w:val="24"/>
        </w:rPr>
        <w:t>được</w:t>
      </w:r>
      <w:proofErr w:type="spellEnd"/>
      <w:r w:rsidRPr="00722335">
        <w:rPr>
          <w:color w:val="000000" w:themeColor="text1"/>
          <w:sz w:val="24"/>
          <w:szCs w:val="24"/>
        </w:rPr>
        <w:t xml:space="preserve"> </w:t>
      </w:r>
      <w:proofErr w:type="spellStart"/>
      <w:r w:rsidRPr="00722335">
        <w:rPr>
          <w:color w:val="000000" w:themeColor="text1"/>
          <w:sz w:val="24"/>
          <w:szCs w:val="24"/>
        </w:rPr>
        <w:t>điều</w:t>
      </w:r>
      <w:proofErr w:type="spellEnd"/>
      <w:r w:rsidRPr="00722335">
        <w:rPr>
          <w:color w:val="000000" w:themeColor="text1"/>
          <w:sz w:val="24"/>
          <w:szCs w:val="24"/>
        </w:rPr>
        <w:t xml:space="preserve"> </w:t>
      </w:r>
      <w:proofErr w:type="spellStart"/>
      <w:r w:rsidRPr="00722335">
        <w:rPr>
          <w:color w:val="000000" w:themeColor="text1"/>
          <w:sz w:val="24"/>
          <w:szCs w:val="24"/>
        </w:rPr>
        <w:t>trị</w:t>
      </w:r>
      <w:proofErr w:type="spellEnd"/>
      <w:r w:rsidRPr="00722335">
        <w:rPr>
          <w:color w:val="000000" w:themeColor="text1"/>
          <w:sz w:val="24"/>
          <w:szCs w:val="24"/>
        </w:rPr>
        <w:t xml:space="preserve"> </w:t>
      </w:r>
      <w:proofErr w:type="spellStart"/>
      <w:r w:rsidRPr="00722335">
        <w:rPr>
          <w:color w:val="000000" w:themeColor="text1"/>
          <w:sz w:val="24"/>
          <w:szCs w:val="24"/>
        </w:rPr>
        <w:t>bằng</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w:t>
      </w:r>
      <w:proofErr w:type="spellStart"/>
      <w:r w:rsidRPr="00722335">
        <w:rPr>
          <w:color w:val="000000" w:themeColor="text1"/>
          <w:sz w:val="24"/>
          <w:szCs w:val="24"/>
        </w:rPr>
        <w:t>áp</w:t>
      </w:r>
      <w:proofErr w:type="spellEnd"/>
      <w:r w:rsidRPr="00722335">
        <w:rPr>
          <w:color w:val="000000" w:themeColor="text1"/>
          <w:sz w:val="24"/>
          <w:szCs w:val="24"/>
        </w:rPr>
        <w:t xml:space="preserve"> </w:t>
      </w:r>
      <w:proofErr w:type="spellStart"/>
      <w:r w:rsidRPr="00722335">
        <w:rPr>
          <w:color w:val="000000" w:themeColor="text1"/>
          <w:sz w:val="24"/>
          <w:szCs w:val="24"/>
        </w:rPr>
        <w:t>sát</w:t>
      </w:r>
      <w:proofErr w:type="spellEnd"/>
      <w:r w:rsidRPr="00722335">
        <w:rPr>
          <w:color w:val="000000" w:themeColor="text1"/>
          <w:sz w:val="24"/>
          <w:szCs w:val="24"/>
        </w:rPr>
        <w:t xml:space="preserve"> </w:t>
      </w:r>
      <w:proofErr w:type="spellStart"/>
      <w:r w:rsidRPr="00722335">
        <w:rPr>
          <w:color w:val="000000" w:themeColor="text1"/>
          <w:sz w:val="24"/>
          <w:szCs w:val="24"/>
        </w:rPr>
        <w:t>dưới</w:t>
      </w:r>
      <w:proofErr w:type="spellEnd"/>
      <w:r w:rsidRPr="00722335">
        <w:rPr>
          <w:color w:val="000000" w:themeColor="text1"/>
          <w:sz w:val="24"/>
          <w:szCs w:val="24"/>
        </w:rPr>
        <w:t xml:space="preserve"> </w:t>
      </w:r>
      <w:proofErr w:type="spellStart"/>
      <w:r w:rsidRPr="00722335">
        <w:rPr>
          <w:color w:val="000000" w:themeColor="text1"/>
          <w:sz w:val="24"/>
          <w:szCs w:val="24"/>
        </w:rPr>
        <w:t>hướng</w:t>
      </w:r>
      <w:proofErr w:type="spellEnd"/>
      <w:r w:rsidRPr="00722335">
        <w:rPr>
          <w:color w:val="000000" w:themeColor="text1"/>
          <w:sz w:val="24"/>
          <w:szCs w:val="24"/>
        </w:rPr>
        <w:t xml:space="preserve"> </w:t>
      </w:r>
      <w:proofErr w:type="spellStart"/>
      <w:r w:rsidRPr="00722335">
        <w:rPr>
          <w:color w:val="000000" w:themeColor="text1"/>
          <w:sz w:val="24"/>
          <w:szCs w:val="24"/>
        </w:rPr>
        <w:t>dẫn</w:t>
      </w:r>
      <w:proofErr w:type="spellEnd"/>
      <w:r w:rsidRPr="00722335">
        <w:rPr>
          <w:color w:val="000000" w:themeColor="text1"/>
          <w:sz w:val="24"/>
          <w:szCs w:val="24"/>
        </w:rPr>
        <w:t xml:space="preserve"> </w:t>
      </w:r>
      <w:proofErr w:type="spellStart"/>
      <w:r w:rsidRPr="00722335">
        <w:rPr>
          <w:color w:val="000000" w:themeColor="text1"/>
          <w:sz w:val="24"/>
          <w:szCs w:val="24"/>
        </w:rPr>
        <w:t>hình</w:t>
      </w:r>
      <w:proofErr w:type="spellEnd"/>
      <w:r w:rsidRPr="00722335">
        <w:rPr>
          <w:color w:val="000000" w:themeColor="text1"/>
          <w:sz w:val="24"/>
          <w:szCs w:val="24"/>
        </w:rPr>
        <w:t xml:space="preserve"> </w:t>
      </w:r>
      <w:proofErr w:type="spellStart"/>
      <w:r w:rsidRPr="00722335">
        <w:rPr>
          <w:color w:val="000000" w:themeColor="text1"/>
          <w:sz w:val="24"/>
          <w:szCs w:val="24"/>
        </w:rPr>
        <w:t>ảnh</w:t>
      </w:r>
      <w:proofErr w:type="spellEnd"/>
      <w:r w:rsidRPr="00722335">
        <w:rPr>
          <w:color w:val="000000" w:themeColor="text1"/>
          <w:sz w:val="24"/>
          <w:szCs w:val="24"/>
        </w:rPr>
        <w:t xml:space="preserve"> 3D, </w:t>
      </w:r>
      <w:proofErr w:type="spellStart"/>
      <w:r w:rsidRPr="00722335">
        <w:rPr>
          <w:color w:val="000000" w:themeColor="text1"/>
          <w:sz w:val="24"/>
          <w:szCs w:val="24"/>
        </w:rPr>
        <w:t>kết</w:t>
      </w:r>
      <w:proofErr w:type="spellEnd"/>
      <w:r w:rsidRPr="00722335">
        <w:rPr>
          <w:color w:val="000000" w:themeColor="text1"/>
          <w:sz w:val="24"/>
          <w:szCs w:val="24"/>
        </w:rPr>
        <w:t xml:space="preserve"> </w:t>
      </w:r>
      <w:proofErr w:type="spellStart"/>
      <w:r w:rsidRPr="00722335">
        <w:rPr>
          <w:color w:val="000000" w:themeColor="text1"/>
          <w:sz w:val="24"/>
          <w:szCs w:val="24"/>
        </w:rPr>
        <w:t>quả</w:t>
      </w:r>
      <w:proofErr w:type="spellEnd"/>
      <w:r w:rsidRPr="00722335">
        <w:rPr>
          <w:color w:val="000000" w:themeColor="text1"/>
          <w:sz w:val="24"/>
          <w:szCs w:val="24"/>
        </w:rPr>
        <w:t xml:space="preserve"> </w:t>
      </w:r>
      <w:proofErr w:type="spellStart"/>
      <w:r w:rsidRPr="00722335">
        <w:rPr>
          <w:color w:val="000000" w:themeColor="text1"/>
          <w:sz w:val="24"/>
          <w:szCs w:val="24"/>
        </w:rPr>
        <w:t>cho</w:t>
      </w:r>
      <w:proofErr w:type="spellEnd"/>
      <w:r w:rsidRPr="00722335">
        <w:rPr>
          <w:color w:val="000000" w:themeColor="text1"/>
          <w:sz w:val="24"/>
          <w:szCs w:val="24"/>
        </w:rPr>
        <w:t xml:space="preserve"> </w:t>
      </w:r>
      <w:proofErr w:type="spellStart"/>
      <w:r w:rsidRPr="00722335">
        <w:rPr>
          <w:color w:val="000000" w:themeColor="text1"/>
          <w:sz w:val="24"/>
          <w:szCs w:val="24"/>
        </w:rPr>
        <w:t>thấy</w:t>
      </w:r>
      <w:proofErr w:type="spellEnd"/>
      <w:r w:rsidRPr="00722335">
        <w:rPr>
          <w:color w:val="000000" w:themeColor="text1"/>
          <w:sz w:val="24"/>
          <w:szCs w:val="24"/>
        </w:rPr>
        <w:t xml:space="preserve"> </w:t>
      </w:r>
      <w:proofErr w:type="spellStart"/>
      <w:r w:rsidRPr="00722335">
        <w:rPr>
          <w:color w:val="000000" w:themeColor="text1"/>
          <w:sz w:val="24"/>
          <w:szCs w:val="24"/>
        </w:rPr>
        <w:t>tỉ</w:t>
      </w:r>
      <w:proofErr w:type="spellEnd"/>
      <w:r w:rsidRPr="00722335">
        <w:rPr>
          <w:color w:val="000000" w:themeColor="text1"/>
          <w:sz w:val="24"/>
          <w:szCs w:val="24"/>
        </w:rPr>
        <w:t xml:space="preserve"> </w:t>
      </w:r>
      <w:proofErr w:type="spellStart"/>
      <w:r w:rsidRPr="00722335">
        <w:rPr>
          <w:color w:val="000000" w:themeColor="text1"/>
          <w:sz w:val="24"/>
          <w:szCs w:val="24"/>
        </w:rPr>
        <w:t>lệ</w:t>
      </w:r>
      <w:proofErr w:type="spellEnd"/>
      <w:r w:rsidRPr="00722335">
        <w:rPr>
          <w:color w:val="000000" w:themeColor="text1"/>
          <w:sz w:val="24"/>
          <w:szCs w:val="24"/>
        </w:rPr>
        <w:t xml:space="preserve"> </w:t>
      </w:r>
      <w:proofErr w:type="spellStart"/>
      <w:r w:rsidRPr="00722335">
        <w:rPr>
          <w:color w:val="000000" w:themeColor="text1"/>
          <w:sz w:val="24"/>
          <w:szCs w:val="24"/>
        </w:rPr>
        <w:t>kiểm</w:t>
      </w:r>
      <w:proofErr w:type="spellEnd"/>
      <w:r w:rsidRPr="00722335">
        <w:rPr>
          <w:color w:val="000000" w:themeColor="text1"/>
          <w:sz w:val="24"/>
          <w:szCs w:val="24"/>
        </w:rPr>
        <w:t xml:space="preserve"> </w:t>
      </w:r>
      <w:proofErr w:type="spellStart"/>
      <w:r w:rsidRPr="00722335">
        <w:rPr>
          <w:color w:val="000000" w:themeColor="text1"/>
          <w:sz w:val="24"/>
          <w:szCs w:val="24"/>
        </w:rPr>
        <w:t>soát</w:t>
      </w:r>
      <w:proofErr w:type="spellEnd"/>
      <w:r w:rsidRPr="00722335">
        <w:rPr>
          <w:color w:val="000000" w:themeColor="text1"/>
          <w:sz w:val="24"/>
          <w:szCs w:val="24"/>
        </w:rPr>
        <w:t xml:space="preserve"> </w:t>
      </w:r>
      <w:proofErr w:type="spellStart"/>
      <w:r w:rsidRPr="00722335">
        <w:rPr>
          <w:color w:val="000000" w:themeColor="text1"/>
          <w:sz w:val="24"/>
          <w:szCs w:val="24"/>
        </w:rPr>
        <w:t>toàn</w:t>
      </w:r>
      <w:proofErr w:type="spellEnd"/>
      <w:r w:rsidRPr="00722335">
        <w:rPr>
          <w:color w:val="000000" w:themeColor="text1"/>
          <w:sz w:val="24"/>
          <w:szCs w:val="24"/>
        </w:rPr>
        <w:t xml:space="preserve"> </w:t>
      </w:r>
      <w:proofErr w:type="spellStart"/>
      <w:r w:rsidRPr="00722335">
        <w:rPr>
          <w:color w:val="000000" w:themeColor="text1"/>
          <w:sz w:val="24"/>
          <w:szCs w:val="24"/>
        </w:rPr>
        <w:t>thân</w:t>
      </w:r>
      <w:proofErr w:type="spellEnd"/>
      <w:r w:rsidRPr="00722335">
        <w:rPr>
          <w:color w:val="000000" w:themeColor="text1"/>
          <w:sz w:val="24"/>
          <w:szCs w:val="24"/>
        </w:rPr>
        <w:t xml:space="preserve"> ở </w:t>
      </w:r>
      <w:proofErr w:type="spellStart"/>
      <w:r w:rsidRPr="00722335">
        <w:rPr>
          <w:color w:val="000000" w:themeColor="text1"/>
          <w:sz w:val="24"/>
          <w:szCs w:val="24"/>
        </w:rPr>
        <w:t>thời</w:t>
      </w:r>
      <w:proofErr w:type="spellEnd"/>
      <w:r w:rsidRPr="00722335">
        <w:rPr>
          <w:color w:val="000000" w:themeColor="text1"/>
          <w:sz w:val="24"/>
          <w:szCs w:val="24"/>
        </w:rPr>
        <w:t xml:space="preserve"> </w:t>
      </w:r>
      <w:proofErr w:type="spellStart"/>
      <w:r w:rsidRPr="00722335">
        <w:rPr>
          <w:color w:val="000000" w:themeColor="text1"/>
          <w:sz w:val="24"/>
          <w:szCs w:val="24"/>
        </w:rPr>
        <w:t>điểm</w:t>
      </w:r>
      <w:proofErr w:type="spellEnd"/>
      <w:r w:rsidRPr="00722335">
        <w:rPr>
          <w:color w:val="000000" w:themeColor="text1"/>
          <w:sz w:val="24"/>
          <w:szCs w:val="24"/>
        </w:rPr>
        <w:t xml:space="preserve"> 3 </w:t>
      </w:r>
      <w:proofErr w:type="spellStart"/>
      <w:r w:rsidRPr="00722335">
        <w:rPr>
          <w:color w:val="000000" w:themeColor="text1"/>
          <w:sz w:val="24"/>
          <w:szCs w:val="24"/>
        </w:rPr>
        <w:t>năm</w:t>
      </w:r>
      <w:proofErr w:type="spellEnd"/>
      <w:r w:rsidRPr="00722335">
        <w:rPr>
          <w:color w:val="000000" w:themeColor="text1"/>
          <w:sz w:val="24"/>
          <w:szCs w:val="24"/>
        </w:rPr>
        <w:t xml:space="preserve"> </w:t>
      </w:r>
      <w:proofErr w:type="spellStart"/>
      <w:r w:rsidRPr="00722335">
        <w:rPr>
          <w:color w:val="000000" w:themeColor="text1"/>
          <w:sz w:val="24"/>
          <w:szCs w:val="24"/>
        </w:rPr>
        <w:t>là</w:t>
      </w:r>
      <w:proofErr w:type="spellEnd"/>
      <w:r w:rsidRPr="00722335">
        <w:rPr>
          <w:color w:val="000000" w:themeColor="text1"/>
          <w:sz w:val="24"/>
          <w:szCs w:val="24"/>
        </w:rPr>
        <w:t xml:space="preserve"> 81%.</w:t>
      </w:r>
      <w:r w:rsidRPr="00722335">
        <w:rPr>
          <w:color w:val="000000" w:themeColor="text1"/>
          <w:sz w:val="24"/>
          <w:szCs w:val="24"/>
        </w:rPr>
        <w:fldChar w:fldCharType="begin"/>
      </w:r>
      <w:r w:rsidR="00703DBC">
        <w:rPr>
          <w:color w:val="000000" w:themeColor="text1"/>
          <w:sz w:val="24"/>
          <w:szCs w:val="24"/>
        </w:rPr>
        <w:instrText xml:space="preserve"> ADDIN ZOTERO_ITEM CSL_CITATION {"citationID":"yDWw4yQB","properties":{"formattedCitation":"[13]","plainCitation":"[13]","noteIndex":0},"citationItems":[{"id":563,"uris":["http://zotero.org/users/local/7CrpOeMK/items/N78LYXYA"],"itemData":{"id":563,"type":"article-journal","abstract":"PURPOSE: To retrospectively review locally advanced cervical cancer (CC) cases treated with three-dimensional image-guided brachytherapy (3D-IGBT) and two-dimensional (2D)-IGBT.\nMATERIALS AND METHODS: Patients with Stage IB-IVa CC who underwent intracavitary irradiation between 2007 and 2021 were divided into the 3D-IGBT and 2D-IGBT groups. Local control (LC), distant metastasis-free survival (DMFS), progression-free survival (PFS), overall survival (OS), and gastrointestinal toxicity (G3 or more) were investigated at 2/3 years post-treatment.\nRESULTS: Seventy-one patients in the 2D-IGBT group from 2007 to 2016 and 61 patients in the 3D-IGBT group from 2016-2021 were included in the study. The median follow-up period was 72.7 (4.6-183.9) months in the 2D-IGBT group and 30.0 (4.2-70.5) months in the 3D-IGBT group. The median age was 65.0 (40-93) years in the 2D-IGBT group and 60.0 (28-87) years in the 3D-IGBT group, but there was no difference in FIGO stage, histology, or tumor size between the groups. In treatment, the median A point dose was 56.1 (40.0-74.0) Gy in the 2D-IGBT group and 64.0 (52.0-76.8) Gy in the 3D-IGBT group (P &lt; 0.0001), and the proportion of patients who underwent chemotherapy more than five times was 54.3% in the 2D-IGBT group and 80.8% in the 3D-IGBT group (P = 0.0004). The 2/3-year LC, DMFS, PFS, and OS rates were 87.3%/85.5%, 77.4%/65.0%, 69.9%/59.9%, and 87.9%/77.9% in the 2D-IGBT group, and 94.2%/94.2%, 81.8%/81.8%, 80.5%/80.5%, and 91.6%/83.0% in the 3D-IGBT group, respectively. A significant difference was observed in PFS (P = 0.02). There was no difference in gastrointestinal toxicity, but there were four intestinal perforations in the patients from the 3D-IGBT group, three of whom had a history of bevacizumab treatment.\nCONCLUSION: The 2/3-year LC of the 3D-IGBT group was excellent and PFS also tended to improve. Care should be taken with concomitant use of bevacizumab after radiotherapy.","container-title":"Japanese Journal of Radiology","DOI":"10.1007/s11604-023-01439-6","ISSN":"1867-108X","issue":"10","journalAbbreviation":"Jpn J Radiol","language":"eng","note":"PMID: 37140821\nPMCID: PMC10543524","page":"1164-1172","source":"PubMed","title":"A retrospective study of locally advanced cervical cancer cases treated with CT-based 3D-IGBT compared with 2D-IGBT","volume":"41","author":[{"family":"Kinoshita","given":"Toshifumi"},{"family":"Takahashi","given":"Shigeo"},{"family":"Anada","given":"Masahide"},{"family":"Nishide","given":"Takamasa"},{"family":"Kanenishi","given":"Kenji"},{"family":"Kawada","given":"Akinori"},{"family":"Shibata","given":"Toru"}],"issued":{"date-parts":[["2023",10]]}}}],"schema":"https://github.com/citation-style-language/schema/raw/master/csl-citation.json"} </w:instrText>
      </w:r>
      <w:r w:rsidRPr="00722335">
        <w:rPr>
          <w:color w:val="000000" w:themeColor="text1"/>
          <w:sz w:val="24"/>
          <w:szCs w:val="24"/>
        </w:rPr>
        <w:fldChar w:fldCharType="separate"/>
      </w:r>
      <w:r w:rsidR="00703DBC" w:rsidRPr="00703DBC">
        <w:rPr>
          <w:sz w:val="24"/>
        </w:rPr>
        <w:t>[13]</w:t>
      </w:r>
      <w:r w:rsidRPr="00722335">
        <w:rPr>
          <w:color w:val="000000" w:themeColor="text1"/>
          <w:sz w:val="24"/>
          <w:szCs w:val="24"/>
        </w:rPr>
        <w:fldChar w:fldCharType="end"/>
      </w:r>
      <w:r w:rsidRPr="00722335">
        <w:rPr>
          <w:color w:val="000000" w:themeColor="text1"/>
          <w:sz w:val="24"/>
          <w:szCs w:val="24"/>
        </w:rPr>
        <w:t xml:space="preserve"> </w:t>
      </w:r>
      <w:proofErr w:type="spellStart"/>
      <w:r w:rsidRPr="00722335">
        <w:rPr>
          <w:color w:val="000000" w:themeColor="text1"/>
          <w:sz w:val="24"/>
          <w:szCs w:val="24"/>
        </w:rPr>
        <w:t>Tương</w:t>
      </w:r>
      <w:proofErr w:type="spellEnd"/>
      <w:r w:rsidRPr="00722335">
        <w:rPr>
          <w:color w:val="000000" w:themeColor="text1"/>
          <w:sz w:val="24"/>
          <w:szCs w:val="24"/>
        </w:rPr>
        <w:t xml:space="preserve"> </w:t>
      </w:r>
      <w:proofErr w:type="spellStart"/>
      <w:r w:rsidRPr="00722335">
        <w:rPr>
          <w:color w:val="000000" w:themeColor="text1"/>
          <w:sz w:val="24"/>
          <w:szCs w:val="24"/>
        </w:rPr>
        <w:t>tự</w:t>
      </w:r>
      <w:proofErr w:type="spellEnd"/>
      <w:r w:rsidRPr="00722335">
        <w:rPr>
          <w:color w:val="000000" w:themeColor="text1"/>
          <w:sz w:val="24"/>
          <w:szCs w:val="24"/>
        </w:rPr>
        <w:t xml:space="preserve">, </w:t>
      </w:r>
      <w:proofErr w:type="spellStart"/>
      <w:r w:rsidRPr="00722335">
        <w:rPr>
          <w:color w:val="000000" w:themeColor="text1"/>
          <w:sz w:val="24"/>
          <w:szCs w:val="24"/>
        </w:rPr>
        <w:t>tác</w:t>
      </w:r>
      <w:proofErr w:type="spellEnd"/>
      <w:r w:rsidRPr="00722335">
        <w:rPr>
          <w:color w:val="000000" w:themeColor="text1"/>
          <w:sz w:val="24"/>
          <w:szCs w:val="24"/>
        </w:rPr>
        <w:t xml:space="preserve"> </w:t>
      </w:r>
      <w:proofErr w:type="spellStart"/>
      <w:r w:rsidRPr="00722335">
        <w:rPr>
          <w:color w:val="000000" w:themeColor="text1"/>
          <w:sz w:val="24"/>
          <w:szCs w:val="24"/>
        </w:rPr>
        <w:t>giả</w:t>
      </w:r>
      <w:proofErr w:type="spellEnd"/>
      <w:r w:rsidRPr="00722335">
        <w:rPr>
          <w:color w:val="000000" w:themeColor="text1"/>
          <w:sz w:val="24"/>
          <w:szCs w:val="24"/>
        </w:rPr>
        <w:t xml:space="preserve"> </w:t>
      </w:r>
      <w:proofErr w:type="spellStart"/>
      <w:r w:rsidRPr="00722335">
        <w:rPr>
          <w:color w:val="000000" w:themeColor="text1"/>
          <w:sz w:val="24"/>
          <w:szCs w:val="24"/>
        </w:rPr>
        <w:t>Horeweg</w:t>
      </w:r>
      <w:proofErr w:type="spellEnd"/>
      <w:r w:rsidRPr="00722335">
        <w:rPr>
          <w:color w:val="000000" w:themeColor="text1"/>
          <w:sz w:val="24"/>
          <w:szCs w:val="24"/>
        </w:rPr>
        <w:t xml:space="preserve"> </w:t>
      </w:r>
      <w:proofErr w:type="spellStart"/>
      <w:r w:rsidRPr="00722335">
        <w:rPr>
          <w:color w:val="000000" w:themeColor="text1"/>
          <w:sz w:val="24"/>
          <w:szCs w:val="24"/>
        </w:rPr>
        <w:t>và</w:t>
      </w:r>
      <w:proofErr w:type="spellEnd"/>
      <w:r w:rsidRPr="00722335">
        <w:rPr>
          <w:color w:val="000000" w:themeColor="text1"/>
          <w:sz w:val="24"/>
          <w:szCs w:val="24"/>
        </w:rPr>
        <w:t xml:space="preserve"> </w:t>
      </w:r>
      <w:proofErr w:type="spellStart"/>
      <w:r w:rsidRPr="00722335">
        <w:rPr>
          <w:color w:val="000000" w:themeColor="text1"/>
          <w:sz w:val="24"/>
          <w:szCs w:val="24"/>
        </w:rPr>
        <w:t>cộng</w:t>
      </w:r>
      <w:proofErr w:type="spellEnd"/>
      <w:r w:rsidRPr="00722335">
        <w:rPr>
          <w:color w:val="000000" w:themeColor="text1"/>
          <w:sz w:val="24"/>
          <w:szCs w:val="24"/>
        </w:rPr>
        <w:t xml:space="preserve"> </w:t>
      </w:r>
      <w:proofErr w:type="spellStart"/>
      <w:r w:rsidRPr="00722335">
        <w:rPr>
          <w:color w:val="000000" w:themeColor="text1"/>
          <w:sz w:val="24"/>
          <w:szCs w:val="24"/>
        </w:rPr>
        <w:t>sự</w:t>
      </w:r>
      <w:proofErr w:type="spellEnd"/>
      <w:r w:rsidRPr="00722335">
        <w:rPr>
          <w:color w:val="000000" w:themeColor="text1"/>
          <w:sz w:val="24"/>
          <w:szCs w:val="24"/>
        </w:rPr>
        <w:t xml:space="preserve"> (2019) </w:t>
      </w:r>
      <w:proofErr w:type="spellStart"/>
      <w:r w:rsidRPr="00722335">
        <w:rPr>
          <w:color w:val="000000" w:themeColor="text1"/>
          <w:sz w:val="24"/>
          <w:szCs w:val="24"/>
        </w:rPr>
        <w:t>nghiên</w:t>
      </w:r>
      <w:proofErr w:type="spellEnd"/>
      <w:r w:rsidRPr="00722335">
        <w:rPr>
          <w:color w:val="000000" w:themeColor="text1"/>
          <w:sz w:val="24"/>
          <w:szCs w:val="24"/>
        </w:rPr>
        <w:t xml:space="preserve"> </w:t>
      </w:r>
      <w:proofErr w:type="spellStart"/>
      <w:r w:rsidRPr="00722335">
        <w:rPr>
          <w:color w:val="000000" w:themeColor="text1"/>
          <w:sz w:val="24"/>
          <w:szCs w:val="24"/>
        </w:rPr>
        <w:t>cứu</w:t>
      </w:r>
      <w:proofErr w:type="spellEnd"/>
      <w:r w:rsidRPr="00722335">
        <w:rPr>
          <w:color w:val="000000" w:themeColor="text1"/>
          <w:sz w:val="24"/>
          <w:szCs w:val="24"/>
        </w:rPr>
        <w:t xml:space="preserve"> </w:t>
      </w:r>
      <w:proofErr w:type="spellStart"/>
      <w:r w:rsidRPr="00722335">
        <w:rPr>
          <w:color w:val="000000" w:themeColor="text1"/>
          <w:sz w:val="24"/>
          <w:szCs w:val="24"/>
        </w:rPr>
        <w:t>trên</w:t>
      </w:r>
      <w:proofErr w:type="spellEnd"/>
      <w:r w:rsidRPr="00722335">
        <w:rPr>
          <w:color w:val="000000" w:themeColor="text1"/>
          <w:sz w:val="24"/>
          <w:szCs w:val="24"/>
        </w:rPr>
        <w:t xml:space="preserve"> 155 </w:t>
      </w:r>
      <w:proofErr w:type="spellStart"/>
      <w:r w:rsidRPr="00722335">
        <w:rPr>
          <w:color w:val="000000" w:themeColor="text1"/>
          <w:sz w:val="24"/>
          <w:szCs w:val="24"/>
        </w:rPr>
        <w:t>bệnh</w:t>
      </w:r>
      <w:proofErr w:type="spellEnd"/>
      <w:r w:rsidRPr="00722335">
        <w:rPr>
          <w:color w:val="000000" w:themeColor="text1"/>
          <w:sz w:val="24"/>
          <w:szCs w:val="24"/>
        </w:rPr>
        <w:t xml:space="preserve"> </w:t>
      </w:r>
      <w:proofErr w:type="spellStart"/>
      <w:r w:rsidRPr="00722335">
        <w:rPr>
          <w:color w:val="000000" w:themeColor="text1"/>
          <w:sz w:val="24"/>
          <w:szCs w:val="24"/>
        </w:rPr>
        <w:t>nhân</w:t>
      </w:r>
      <w:proofErr w:type="spellEnd"/>
      <w:r w:rsidRPr="00722335">
        <w:rPr>
          <w:color w:val="000000" w:themeColor="text1"/>
          <w:sz w:val="24"/>
          <w:szCs w:val="24"/>
        </w:rPr>
        <w:t xml:space="preserve"> </w:t>
      </w:r>
      <w:proofErr w:type="spellStart"/>
      <w:r w:rsidRPr="00722335">
        <w:rPr>
          <w:color w:val="000000" w:themeColor="text1"/>
          <w:sz w:val="24"/>
          <w:szCs w:val="24"/>
        </w:rPr>
        <w:t>ung</w:t>
      </w:r>
      <w:proofErr w:type="spellEnd"/>
      <w:r w:rsidRPr="00722335">
        <w:rPr>
          <w:color w:val="000000" w:themeColor="text1"/>
          <w:sz w:val="24"/>
          <w:szCs w:val="24"/>
        </w:rPr>
        <w:t xml:space="preserve"> </w:t>
      </w:r>
      <w:proofErr w:type="spellStart"/>
      <w:r w:rsidRPr="00722335">
        <w:rPr>
          <w:color w:val="000000" w:themeColor="text1"/>
          <w:sz w:val="24"/>
          <w:szCs w:val="24"/>
        </w:rPr>
        <w:t>thư</w:t>
      </w:r>
      <w:proofErr w:type="spellEnd"/>
      <w:r w:rsidRPr="00722335">
        <w:rPr>
          <w:color w:val="000000" w:themeColor="text1"/>
          <w:sz w:val="24"/>
          <w:szCs w:val="24"/>
        </w:rPr>
        <w:t xml:space="preserve"> </w:t>
      </w:r>
      <w:proofErr w:type="spellStart"/>
      <w:r w:rsidRPr="00722335">
        <w:rPr>
          <w:color w:val="000000" w:themeColor="text1"/>
          <w:sz w:val="24"/>
          <w:szCs w:val="24"/>
        </w:rPr>
        <w:t>cổ</w:t>
      </w:r>
      <w:proofErr w:type="spellEnd"/>
      <w:r w:rsidRPr="00722335">
        <w:rPr>
          <w:color w:val="000000" w:themeColor="text1"/>
          <w:sz w:val="24"/>
          <w:szCs w:val="24"/>
        </w:rPr>
        <w:t xml:space="preserve"> </w:t>
      </w:r>
      <w:proofErr w:type="spellStart"/>
      <w:r w:rsidRPr="00722335">
        <w:rPr>
          <w:color w:val="000000" w:themeColor="text1"/>
          <w:sz w:val="24"/>
          <w:szCs w:val="24"/>
        </w:rPr>
        <w:t>tử</w:t>
      </w:r>
      <w:proofErr w:type="spellEnd"/>
      <w:r w:rsidRPr="00722335">
        <w:rPr>
          <w:color w:val="000000" w:themeColor="text1"/>
          <w:sz w:val="24"/>
          <w:szCs w:val="24"/>
        </w:rPr>
        <w:t xml:space="preserve"> </w:t>
      </w:r>
      <w:proofErr w:type="spellStart"/>
      <w:r w:rsidRPr="00722335">
        <w:rPr>
          <w:color w:val="000000" w:themeColor="text1"/>
          <w:sz w:val="24"/>
          <w:szCs w:val="24"/>
        </w:rPr>
        <w:t>cung</w:t>
      </w:r>
      <w:proofErr w:type="spellEnd"/>
      <w:r w:rsidRPr="00722335">
        <w:rPr>
          <w:color w:val="000000" w:themeColor="text1"/>
          <w:sz w:val="24"/>
          <w:szCs w:val="24"/>
        </w:rPr>
        <w:t xml:space="preserve"> </w:t>
      </w:r>
      <w:proofErr w:type="spellStart"/>
      <w:r w:rsidRPr="00722335">
        <w:rPr>
          <w:color w:val="000000" w:themeColor="text1"/>
          <w:sz w:val="24"/>
          <w:szCs w:val="24"/>
        </w:rPr>
        <w:t>giai</w:t>
      </w:r>
      <w:proofErr w:type="spellEnd"/>
      <w:r w:rsidRPr="00722335">
        <w:rPr>
          <w:color w:val="000000" w:themeColor="text1"/>
          <w:sz w:val="24"/>
          <w:szCs w:val="24"/>
        </w:rPr>
        <w:t xml:space="preserve"> </w:t>
      </w:r>
      <w:proofErr w:type="spellStart"/>
      <w:r w:rsidRPr="00722335">
        <w:rPr>
          <w:color w:val="000000" w:themeColor="text1"/>
          <w:sz w:val="24"/>
          <w:szCs w:val="24"/>
        </w:rPr>
        <w:t>đoạn</w:t>
      </w:r>
      <w:proofErr w:type="spellEnd"/>
      <w:r w:rsidRPr="00722335">
        <w:rPr>
          <w:color w:val="000000" w:themeColor="text1"/>
          <w:sz w:val="24"/>
          <w:szCs w:val="24"/>
        </w:rPr>
        <w:t xml:space="preserve"> IB-IVA </w:t>
      </w:r>
      <w:proofErr w:type="spellStart"/>
      <w:r w:rsidRPr="00722335">
        <w:rPr>
          <w:color w:val="000000" w:themeColor="text1"/>
          <w:sz w:val="24"/>
          <w:szCs w:val="24"/>
        </w:rPr>
        <w:t>cho</w:t>
      </w:r>
      <w:proofErr w:type="spellEnd"/>
      <w:r w:rsidRPr="00722335">
        <w:rPr>
          <w:color w:val="000000" w:themeColor="text1"/>
          <w:sz w:val="24"/>
          <w:szCs w:val="24"/>
        </w:rPr>
        <w:t xml:space="preserve"> </w:t>
      </w:r>
      <w:proofErr w:type="spellStart"/>
      <w:r w:rsidRPr="00722335">
        <w:rPr>
          <w:color w:val="000000" w:themeColor="text1"/>
          <w:sz w:val="24"/>
          <w:szCs w:val="24"/>
        </w:rPr>
        <w:t>thấy</w:t>
      </w:r>
      <w:proofErr w:type="spellEnd"/>
      <w:r w:rsidRPr="00722335">
        <w:rPr>
          <w:color w:val="000000" w:themeColor="text1"/>
          <w:sz w:val="24"/>
          <w:szCs w:val="24"/>
        </w:rPr>
        <w:t xml:space="preserve"> </w:t>
      </w:r>
      <w:proofErr w:type="spellStart"/>
      <w:r w:rsidRPr="00722335">
        <w:rPr>
          <w:color w:val="000000" w:themeColor="text1"/>
          <w:sz w:val="24"/>
          <w:szCs w:val="24"/>
        </w:rPr>
        <w:t>tỉ</w:t>
      </w:r>
      <w:proofErr w:type="spellEnd"/>
      <w:r w:rsidRPr="00722335">
        <w:rPr>
          <w:color w:val="000000" w:themeColor="text1"/>
          <w:sz w:val="24"/>
          <w:szCs w:val="24"/>
        </w:rPr>
        <w:t xml:space="preserve"> </w:t>
      </w:r>
      <w:proofErr w:type="spellStart"/>
      <w:r w:rsidRPr="00722335">
        <w:rPr>
          <w:color w:val="000000" w:themeColor="text1"/>
          <w:sz w:val="24"/>
          <w:szCs w:val="24"/>
        </w:rPr>
        <w:t>lệ</w:t>
      </w:r>
      <w:proofErr w:type="spellEnd"/>
      <w:r w:rsidRPr="00722335">
        <w:rPr>
          <w:color w:val="000000" w:themeColor="text1"/>
          <w:sz w:val="24"/>
          <w:szCs w:val="24"/>
        </w:rPr>
        <w:t xml:space="preserve"> </w:t>
      </w:r>
      <w:proofErr w:type="spellStart"/>
      <w:r w:rsidRPr="00722335">
        <w:rPr>
          <w:color w:val="000000" w:themeColor="text1"/>
          <w:sz w:val="24"/>
          <w:szCs w:val="24"/>
        </w:rPr>
        <w:t>kiểm</w:t>
      </w:r>
      <w:proofErr w:type="spellEnd"/>
      <w:r w:rsidRPr="00722335">
        <w:rPr>
          <w:color w:val="000000" w:themeColor="text1"/>
          <w:sz w:val="24"/>
          <w:szCs w:val="24"/>
        </w:rPr>
        <w:t xml:space="preserve"> </w:t>
      </w:r>
      <w:proofErr w:type="spellStart"/>
      <w:r w:rsidRPr="00722335">
        <w:rPr>
          <w:color w:val="000000" w:themeColor="text1"/>
          <w:sz w:val="24"/>
          <w:szCs w:val="24"/>
        </w:rPr>
        <w:t>soát</w:t>
      </w:r>
      <w:proofErr w:type="spellEnd"/>
      <w:r w:rsidRPr="00722335">
        <w:rPr>
          <w:color w:val="000000" w:themeColor="text1"/>
          <w:sz w:val="24"/>
          <w:szCs w:val="24"/>
        </w:rPr>
        <w:t xml:space="preserve"> </w:t>
      </w:r>
      <w:proofErr w:type="spellStart"/>
      <w:r w:rsidRPr="00722335">
        <w:rPr>
          <w:color w:val="000000" w:themeColor="text1"/>
          <w:sz w:val="24"/>
          <w:szCs w:val="24"/>
        </w:rPr>
        <w:t>toàn</w:t>
      </w:r>
      <w:proofErr w:type="spellEnd"/>
      <w:r w:rsidRPr="00722335">
        <w:rPr>
          <w:color w:val="000000" w:themeColor="text1"/>
          <w:sz w:val="24"/>
          <w:szCs w:val="24"/>
        </w:rPr>
        <w:t xml:space="preserve"> </w:t>
      </w:r>
      <w:proofErr w:type="spellStart"/>
      <w:r w:rsidRPr="00722335">
        <w:rPr>
          <w:color w:val="000000" w:themeColor="text1"/>
          <w:sz w:val="24"/>
          <w:szCs w:val="24"/>
        </w:rPr>
        <w:t>thân</w:t>
      </w:r>
      <w:proofErr w:type="spellEnd"/>
      <w:r w:rsidRPr="00722335">
        <w:rPr>
          <w:color w:val="000000" w:themeColor="text1"/>
          <w:sz w:val="24"/>
          <w:szCs w:val="24"/>
        </w:rPr>
        <w:t xml:space="preserve"> ở </w:t>
      </w:r>
      <w:proofErr w:type="spellStart"/>
      <w:r w:rsidRPr="00722335">
        <w:rPr>
          <w:color w:val="000000" w:themeColor="text1"/>
          <w:sz w:val="24"/>
          <w:szCs w:val="24"/>
        </w:rPr>
        <w:t>thời</w:t>
      </w:r>
      <w:proofErr w:type="spellEnd"/>
      <w:r w:rsidRPr="00722335">
        <w:rPr>
          <w:color w:val="000000" w:themeColor="text1"/>
          <w:sz w:val="24"/>
          <w:szCs w:val="24"/>
        </w:rPr>
        <w:t xml:space="preserve"> </w:t>
      </w:r>
      <w:proofErr w:type="spellStart"/>
      <w:r w:rsidRPr="00722335">
        <w:rPr>
          <w:color w:val="000000" w:themeColor="text1"/>
          <w:sz w:val="24"/>
          <w:szCs w:val="24"/>
        </w:rPr>
        <w:t>điểm</w:t>
      </w:r>
      <w:proofErr w:type="spellEnd"/>
      <w:r w:rsidRPr="00722335">
        <w:rPr>
          <w:color w:val="000000" w:themeColor="text1"/>
          <w:sz w:val="24"/>
          <w:szCs w:val="24"/>
        </w:rPr>
        <w:t xml:space="preserve"> 3 </w:t>
      </w:r>
      <w:proofErr w:type="spellStart"/>
      <w:r w:rsidRPr="00722335">
        <w:rPr>
          <w:color w:val="000000" w:themeColor="text1"/>
          <w:sz w:val="24"/>
          <w:szCs w:val="24"/>
        </w:rPr>
        <w:t>năm</w:t>
      </w:r>
      <w:proofErr w:type="spellEnd"/>
      <w:r w:rsidRPr="00722335">
        <w:rPr>
          <w:color w:val="000000" w:themeColor="text1"/>
          <w:sz w:val="24"/>
          <w:szCs w:val="24"/>
        </w:rPr>
        <w:t xml:space="preserve"> </w:t>
      </w:r>
      <w:proofErr w:type="spellStart"/>
      <w:r w:rsidRPr="00722335">
        <w:rPr>
          <w:color w:val="000000" w:themeColor="text1"/>
          <w:sz w:val="24"/>
          <w:szCs w:val="24"/>
        </w:rPr>
        <w:t>là</w:t>
      </w:r>
      <w:proofErr w:type="spellEnd"/>
      <w:r w:rsidRPr="00722335">
        <w:rPr>
          <w:color w:val="000000" w:themeColor="text1"/>
          <w:sz w:val="24"/>
          <w:szCs w:val="24"/>
        </w:rPr>
        <w:t xml:space="preserve"> 72,6% </w:t>
      </w:r>
      <w:proofErr w:type="spellStart"/>
      <w:r w:rsidRPr="00722335">
        <w:rPr>
          <w:color w:val="000000" w:themeColor="text1"/>
          <w:sz w:val="24"/>
          <w:szCs w:val="24"/>
        </w:rPr>
        <w:t>và</w:t>
      </w:r>
      <w:proofErr w:type="spellEnd"/>
      <w:r w:rsidRPr="00722335">
        <w:rPr>
          <w:color w:val="000000" w:themeColor="text1"/>
          <w:sz w:val="24"/>
          <w:szCs w:val="24"/>
        </w:rPr>
        <w:t xml:space="preserve"> 5 </w:t>
      </w:r>
      <w:proofErr w:type="spellStart"/>
      <w:r w:rsidRPr="00722335">
        <w:rPr>
          <w:color w:val="000000" w:themeColor="text1"/>
          <w:sz w:val="24"/>
          <w:szCs w:val="24"/>
        </w:rPr>
        <w:t>năm</w:t>
      </w:r>
      <w:proofErr w:type="spellEnd"/>
      <w:r w:rsidRPr="00722335">
        <w:rPr>
          <w:color w:val="000000" w:themeColor="text1"/>
          <w:sz w:val="24"/>
          <w:szCs w:val="24"/>
        </w:rPr>
        <w:t xml:space="preserve"> </w:t>
      </w:r>
      <w:proofErr w:type="spellStart"/>
      <w:r w:rsidRPr="00722335">
        <w:rPr>
          <w:color w:val="000000" w:themeColor="text1"/>
          <w:sz w:val="24"/>
          <w:szCs w:val="24"/>
        </w:rPr>
        <w:t>là</w:t>
      </w:r>
      <w:proofErr w:type="spellEnd"/>
      <w:r w:rsidRPr="00722335">
        <w:rPr>
          <w:color w:val="000000" w:themeColor="text1"/>
          <w:sz w:val="24"/>
          <w:szCs w:val="24"/>
        </w:rPr>
        <w:t xml:space="preserve"> 70,2%, di </w:t>
      </w:r>
      <w:proofErr w:type="spellStart"/>
      <w:r w:rsidRPr="00722335">
        <w:rPr>
          <w:color w:val="000000" w:themeColor="text1"/>
          <w:sz w:val="24"/>
          <w:szCs w:val="24"/>
        </w:rPr>
        <w:t>căn</w:t>
      </w:r>
      <w:proofErr w:type="spellEnd"/>
      <w:r w:rsidRPr="00722335">
        <w:rPr>
          <w:color w:val="000000" w:themeColor="text1"/>
          <w:sz w:val="24"/>
          <w:szCs w:val="24"/>
        </w:rPr>
        <w:t xml:space="preserve"> </w:t>
      </w:r>
      <w:proofErr w:type="spellStart"/>
      <w:r w:rsidRPr="00722335">
        <w:rPr>
          <w:color w:val="000000" w:themeColor="text1"/>
          <w:sz w:val="24"/>
          <w:szCs w:val="24"/>
        </w:rPr>
        <w:t>hạch</w:t>
      </w:r>
      <w:proofErr w:type="spellEnd"/>
      <w:r w:rsidRPr="00722335">
        <w:rPr>
          <w:color w:val="000000" w:themeColor="text1"/>
          <w:sz w:val="24"/>
          <w:szCs w:val="24"/>
        </w:rPr>
        <w:t xml:space="preserve"> </w:t>
      </w:r>
      <w:proofErr w:type="spellStart"/>
      <w:r w:rsidRPr="00722335">
        <w:rPr>
          <w:color w:val="000000" w:themeColor="text1"/>
          <w:sz w:val="24"/>
          <w:szCs w:val="24"/>
        </w:rPr>
        <w:t>là</w:t>
      </w:r>
      <w:proofErr w:type="spellEnd"/>
      <w:r w:rsidRPr="00722335">
        <w:rPr>
          <w:color w:val="000000" w:themeColor="text1"/>
          <w:sz w:val="24"/>
          <w:szCs w:val="24"/>
        </w:rPr>
        <w:t xml:space="preserve"> </w:t>
      </w:r>
      <w:proofErr w:type="spellStart"/>
      <w:r w:rsidRPr="00722335">
        <w:rPr>
          <w:color w:val="000000" w:themeColor="text1"/>
          <w:sz w:val="24"/>
          <w:szCs w:val="24"/>
        </w:rPr>
        <w:t>yếu</w:t>
      </w:r>
      <w:proofErr w:type="spellEnd"/>
      <w:r w:rsidRPr="00722335">
        <w:rPr>
          <w:color w:val="000000" w:themeColor="text1"/>
          <w:sz w:val="24"/>
          <w:szCs w:val="24"/>
        </w:rPr>
        <w:t xml:space="preserve"> </w:t>
      </w:r>
      <w:proofErr w:type="spellStart"/>
      <w:r w:rsidRPr="00722335">
        <w:rPr>
          <w:color w:val="000000" w:themeColor="text1"/>
          <w:sz w:val="24"/>
          <w:szCs w:val="24"/>
        </w:rPr>
        <w:t>tố</w:t>
      </w:r>
      <w:proofErr w:type="spellEnd"/>
      <w:r w:rsidRPr="00722335">
        <w:rPr>
          <w:color w:val="000000" w:themeColor="text1"/>
          <w:sz w:val="24"/>
          <w:szCs w:val="24"/>
        </w:rPr>
        <w:t xml:space="preserve"> </w:t>
      </w:r>
      <w:proofErr w:type="spellStart"/>
      <w:r w:rsidRPr="00722335">
        <w:rPr>
          <w:color w:val="000000" w:themeColor="text1"/>
          <w:sz w:val="24"/>
          <w:szCs w:val="24"/>
        </w:rPr>
        <w:t>tiên</w:t>
      </w:r>
      <w:proofErr w:type="spellEnd"/>
      <w:r w:rsidRPr="00722335">
        <w:rPr>
          <w:color w:val="000000" w:themeColor="text1"/>
          <w:sz w:val="24"/>
          <w:szCs w:val="24"/>
        </w:rPr>
        <w:t xml:space="preserve"> </w:t>
      </w:r>
      <w:proofErr w:type="spellStart"/>
      <w:r w:rsidRPr="00722335">
        <w:rPr>
          <w:color w:val="000000" w:themeColor="text1"/>
          <w:sz w:val="24"/>
          <w:szCs w:val="24"/>
        </w:rPr>
        <w:t>lượng</w:t>
      </w:r>
      <w:proofErr w:type="spellEnd"/>
      <w:r w:rsidRPr="00722335">
        <w:rPr>
          <w:color w:val="000000" w:themeColor="text1"/>
          <w:sz w:val="24"/>
          <w:szCs w:val="24"/>
        </w:rPr>
        <w:t xml:space="preserve"> </w:t>
      </w:r>
      <w:proofErr w:type="spellStart"/>
      <w:r w:rsidRPr="00722335">
        <w:rPr>
          <w:color w:val="000000" w:themeColor="text1"/>
          <w:sz w:val="24"/>
          <w:szCs w:val="24"/>
        </w:rPr>
        <w:t>độc</w:t>
      </w:r>
      <w:proofErr w:type="spellEnd"/>
      <w:r w:rsidRPr="00722335">
        <w:rPr>
          <w:color w:val="000000" w:themeColor="text1"/>
          <w:sz w:val="24"/>
          <w:szCs w:val="24"/>
        </w:rPr>
        <w:t xml:space="preserve"> </w:t>
      </w:r>
      <w:proofErr w:type="spellStart"/>
      <w:r w:rsidRPr="00722335">
        <w:rPr>
          <w:color w:val="000000" w:themeColor="text1"/>
          <w:sz w:val="24"/>
          <w:szCs w:val="24"/>
        </w:rPr>
        <w:t>lập</w:t>
      </w:r>
      <w:proofErr w:type="spellEnd"/>
      <w:r w:rsidRPr="00722335">
        <w:rPr>
          <w:color w:val="000000" w:themeColor="text1"/>
          <w:sz w:val="24"/>
          <w:szCs w:val="24"/>
        </w:rPr>
        <w:t xml:space="preserve"> </w:t>
      </w:r>
      <w:proofErr w:type="spellStart"/>
      <w:r w:rsidRPr="00722335">
        <w:rPr>
          <w:color w:val="000000" w:themeColor="text1"/>
          <w:sz w:val="24"/>
          <w:szCs w:val="24"/>
        </w:rPr>
        <w:t>của</w:t>
      </w:r>
      <w:proofErr w:type="spellEnd"/>
      <w:r w:rsidRPr="00722335">
        <w:rPr>
          <w:color w:val="000000" w:themeColor="text1"/>
          <w:sz w:val="24"/>
          <w:szCs w:val="24"/>
        </w:rPr>
        <w:t xml:space="preserve"> </w:t>
      </w:r>
      <w:proofErr w:type="spellStart"/>
      <w:r w:rsidRPr="00722335">
        <w:rPr>
          <w:color w:val="000000" w:themeColor="text1"/>
          <w:sz w:val="24"/>
          <w:szCs w:val="24"/>
        </w:rPr>
        <w:t>tỉ</w:t>
      </w:r>
      <w:proofErr w:type="spellEnd"/>
      <w:r w:rsidRPr="00722335">
        <w:rPr>
          <w:color w:val="000000" w:themeColor="text1"/>
          <w:sz w:val="24"/>
          <w:szCs w:val="24"/>
        </w:rPr>
        <w:t xml:space="preserve"> </w:t>
      </w:r>
      <w:proofErr w:type="spellStart"/>
      <w:r w:rsidRPr="00722335">
        <w:rPr>
          <w:color w:val="000000" w:themeColor="text1"/>
          <w:sz w:val="24"/>
          <w:szCs w:val="24"/>
        </w:rPr>
        <w:t>lệ</w:t>
      </w:r>
      <w:proofErr w:type="spellEnd"/>
      <w:r w:rsidRPr="00722335">
        <w:rPr>
          <w:color w:val="000000" w:themeColor="text1"/>
          <w:sz w:val="24"/>
          <w:szCs w:val="24"/>
        </w:rPr>
        <w:t xml:space="preserve"> </w:t>
      </w:r>
      <w:proofErr w:type="spellStart"/>
      <w:r w:rsidRPr="00722335">
        <w:rPr>
          <w:color w:val="000000" w:themeColor="text1"/>
          <w:sz w:val="24"/>
          <w:szCs w:val="24"/>
        </w:rPr>
        <w:t>kiểm</w:t>
      </w:r>
      <w:proofErr w:type="spellEnd"/>
      <w:r w:rsidRPr="00722335">
        <w:rPr>
          <w:color w:val="000000" w:themeColor="text1"/>
          <w:sz w:val="24"/>
          <w:szCs w:val="24"/>
        </w:rPr>
        <w:t xml:space="preserve"> </w:t>
      </w:r>
      <w:proofErr w:type="spellStart"/>
      <w:r w:rsidRPr="00722335">
        <w:rPr>
          <w:color w:val="000000" w:themeColor="text1"/>
          <w:sz w:val="24"/>
          <w:szCs w:val="24"/>
        </w:rPr>
        <w:t>soát</w:t>
      </w:r>
      <w:proofErr w:type="spellEnd"/>
      <w:r w:rsidRPr="00722335">
        <w:rPr>
          <w:color w:val="000000" w:themeColor="text1"/>
          <w:sz w:val="24"/>
          <w:szCs w:val="24"/>
        </w:rPr>
        <w:t xml:space="preserve"> </w:t>
      </w:r>
      <w:proofErr w:type="spellStart"/>
      <w:r w:rsidRPr="00722335">
        <w:rPr>
          <w:color w:val="000000" w:themeColor="text1"/>
          <w:sz w:val="24"/>
          <w:szCs w:val="24"/>
        </w:rPr>
        <w:t>toàn</w:t>
      </w:r>
      <w:proofErr w:type="spellEnd"/>
      <w:r w:rsidRPr="00722335">
        <w:rPr>
          <w:color w:val="000000" w:themeColor="text1"/>
          <w:sz w:val="24"/>
          <w:szCs w:val="24"/>
        </w:rPr>
        <w:t xml:space="preserve"> </w:t>
      </w:r>
      <w:proofErr w:type="spellStart"/>
      <w:r w:rsidRPr="00722335">
        <w:rPr>
          <w:color w:val="000000" w:themeColor="text1"/>
          <w:sz w:val="24"/>
          <w:szCs w:val="24"/>
        </w:rPr>
        <w:t>thân</w:t>
      </w:r>
      <w:proofErr w:type="spellEnd"/>
      <w:r w:rsidRPr="00722335">
        <w:rPr>
          <w:color w:val="000000" w:themeColor="text1"/>
          <w:sz w:val="24"/>
          <w:szCs w:val="24"/>
        </w:rPr>
        <w:t xml:space="preserve"> (p=0,007).</w:t>
      </w:r>
      <w:r w:rsidRPr="00722335">
        <w:rPr>
          <w:color w:val="000000" w:themeColor="text1"/>
          <w:sz w:val="24"/>
          <w:szCs w:val="24"/>
        </w:rPr>
        <w:fldChar w:fldCharType="begin"/>
      </w:r>
      <w:r w:rsidR="00703DBC">
        <w:rPr>
          <w:color w:val="000000" w:themeColor="text1"/>
          <w:sz w:val="24"/>
          <w:szCs w:val="24"/>
        </w:rPr>
        <w:instrText xml:space="preserve"> ADDIN ZOTERO_ITEM CSL_CITATION {"citationID":"Ks7EqGeP","properties":{"formattedCitation":"[14]","plainCitation":"[14]","noteIndex":0},"citationItems":[{"id":568,"uris":["http://zotero.org/users/local/7CrpOeMK/items/F9D366DS"],"itemData":{"id":568,"type":"article-journal","abstract":"OBJECTIVE: To evaluate the efficacy and toxicity of primary chemoradiation with image-guided adaptive brachytherapy for locally advanced cervical cancer and to identify predictors of treatment failure and toxicity.\nMETHODS: Retrospective analysis of 155 stage IB-IVA cervical cancer patients treated from 2008 to 2016 with chemoradiation and image-guided adaptive brachytherapy. Treatment consisted of external beam radiotherapy (45 - 48.6 Gy in 1.8 - 2 Gy fractions) with concurrent weekly cisplatin (40 mg/m2, 5 - 6 cycles) and image-guided adaptive brachytherapy (3-4 × 7 Gy high dose rate) using intracavitary or combined intracavitary-interstitial techniques according to GEC-ESTRO (Group Européen de Curiethérapie and the European Society for Radiotherapy and Oncology) recommendations. Incidences of all outcomes were calculated using Kaplan-Meier's methodology. Risk factors for treatment failure and toxicity were identified using Cox's proportional hazards model and the Kruskal-Wallis H-test respectively.\nRESULTS: Median follow-up was 57 months. Five-year local control was 90.4 %. Five-year para-aortic lymph node metastasis-free and distant metastasis-free survival were 85.3 % and 70.2 % respectively. Tumor size and lymph node metastasis were independent risk factors for treatment failure. Cumulative incidences of severe late bladder, rectal, bowel, and vaginal toxicity were 0.8%, 3.3%, 3.6%, and 1.4% respectively at 5 years of follow-up. Combined intracavitary-interstitial brachytherapy techniques were associated with less vaginal morbidity.\nCONCLUSIONS: Primary chemoradiation with image-guided adaptive brachytherapy for locally advanced cervical cancer is a highly effective local and loco-regional treatment. However, survival is compromised by the occurrence of distant metastasis. Patients with large tumors and nodal involvement at diagnosis are at increased risk and may benefit from intensified treatment. Severe late gastrointestinal and urogenital toxicity is limited and may be further reduced by increasing conformity, using combined intracavitary-interstitial techniques and lowering doses to organs at risk.","container-title":"International Journal of Gynecological Cancer: Official Journal of the International Gynecological Cancer Society","DOI":"10.1136/ijgc-2018-000057","ISSN":"1525-1438","issue":"2","journalAbbreviation":"Int J Gynecol Cancer","language":"eng","note":"PMID: 30630883","page":"257-265","source":"PubMed","title":"Efficacy and toxicity of chemoradiation with image-guided adaptive brachytherapy for locally advanced cervical cancer","volume":"29","author":[{"family":"Horeweg","given":"Nanda"},{"family":"Creutzberg","given":"Carien L."},{"family":"Rijkmans","given":"Eva C."},{"family":"Laman","given":"Mirjam S."},{"family":"Velema","given":"Laura A."},{"family":"Coen","given":"Veronique L. M. A."},{"family":"Stam","given":"Tanja C."},{"family":"Kerkhof","given":"Ellen M."},{"family":"Kroep","given":"Judith R."},{"family":"Kroon","given":"Cor D.","non-dropping-particle":"de"},{"family":"Nout","given":"Remi A."}],"issued":{"date-parts":[["2019",2]]}}}],"schema":"https://github.com/citation-style-language/schema/raw/master/csl-citation.json"} </w:instrText>
      </w:r>
      <w:r w:rsidRPr="00722335">
        <w:rPr>
          <w:color w:val="000000" w:themeColor="text1"/>
          <w:sz w:val="24"/>
          <w:szCs w:val="24"/>
        </w:rPr>
        <w:fldChar w:fldCharType="separate"/>
      </w:r>
      <w:r w:rsidR="00703DBC" w:rsidRPr="00703DBC">
        <w:rPr>
          <w:sz w:val="24"/>
        </w:rPr>
        <w:t>[14]</w:t>
      </w:r>
      <w:r w:rsidRPr="00722335">
        <w:rPr>
          <w:color w:val="000000" w:themeColor="text1"/>
          <w:sz w:val="24"/>
          <w:szCs w:val="24"/>
        </w:rPr>
        <w:fldChar w:fldCharType="end"/>
      </w:r>
      <w:r w:rsidRPr="00722335">
        <w:rPr>
          <w:color w:val="000000" w:themeColor="text1"/>
          <w:sz w:val="24"/>
          <w:szCs w:val="24"/>
        </w:rPr>
        <w:t xml:space="preserve"> </w:t>
      </w:r>
    </w:p>
    <w:p w14:paraId="3D5B32A4" w14:textId="7CD200DA" w:rsidR="00103A5D" w:rsidRDefault="00103A5D" w:rsidP="005008B9">
      <w:pPr>
        <w:pStyle w:val="a"/>
        <w:tabs>
          <w:tab w:val="left" w:pos="851"/>
        </w:tabs>
        <w:spacing w:before="60" w:line="240" w:lineRule="auto"/>
        <w:ind w:firstLine="567"/>
        <w:rPr>
          <w:color w:val="000000" w:themeColor="text1"/>
          <w:sz w:val="24"/>
          <w:szCs w:val="24"/>
        </w:rPr>
      </w:pPr>
      <w:proofErr w:type="spellStart"/>
      <w:r w:rsidRPr="00722335">
        <w:rPr>
          <w:color w:val="000000" w:themeColor="text1"/>
          <w:sz w:val="24"/>
          <w:szCs w:val="24"/>
        </w:rPr>
        <w:t>Có</w:t>
      </w:r>
      <w:proofErr w:type="spellEnd"/>
      <w:r w:rsidRPr="00722335">
        <w:rPr>
          <w:color w:val="000000" w:themeColor="text1"/>
          <w:sz w:val="24"/>
          <w:szCs w:val="24"/>
        </w:rPr>
        <w:t xml:space="preserve"> </w:t>
      </w:r>
      <w:proofErr w:type="spellStart"/>
      <w:r w:rsidRPr="00722335">
        <w:rPr>
          <w:color w:val="000000" w:themeColor="text1"/>
          <w:sz w:val="24"/>
          <w:szCs w:val="24"/>
        </w:rPr>
        <w:t>nhiều</w:t>
      </w:r>
      <w:proofErr w:type="spellEnd"/>
      <w:r w:rsidRPr="00722335">
        <w:rPr>
          <w:color w:val="000000" w:themeColor="text1"/>
          <w:sz w:val="24"/>
          <w:szCs w:val="24"/>
        </w:rPr>
        <w:t xml:space="preserve"> </w:t>
      </w:r>
      <w:proofErr w:type="spellStart"/>
      <w:r w:rsidRPr="00722335">
        <w:rPr>
          <w:color w:val="000000" w:themeColor="text1"/>
          <w:sz w:val="24"/>
          <w:szCs w:val="24"/>
        </w:rPr>
        <w:t>mô</w:t>
      </w:r>
      <w:proofErr w:type="spellEnd"/>
      <w:r w:rsidRPr="00722335">
        <w:rPr>
          <w:color w:val="000000" w:themeColor="text1"/>
          <w:sz w:val="24"/>
          <w:szCs w:val="24"/>
        </w:rPr>
        <w:t xml:space="preserve"> </w:t>
      </w:r>
      <w:proofErr w:type="spellStart"/>
      <w:r w:rsidRPr="00722335">
        <w:rPr>
          <w:color w:val="000000" w:themeColor="text1"/>
          <w:sz w:val="24"/>
          <w:szCs w:val="24"/>
        </w:rPr>
        <w:t>hình</w:t>
      </w:r>
      <w:proofErr w:type="spellEnd"/>
      <w:r w:rsidRPr="00722335">
        <w:rPr>
          <w:color w:val="000000" w:themeColor="text1"/>
          <w:sz w:val="24"/>
          <w:szCs w:val="24"/>
        </w:rPr>
        <w:t xml:space="preserve"> </w:t>
      </w:r>
      <w:proofErr w:type="spellStart"/>
      <w:r w:rsidRPr="00722335">
        <w:rPr>
          <w:color w:val="000000" w:themeColor="text1"/>
          <w:sz w:val="24"/>
          <w:szCs w:val="24"/>
        </w:rPr>
        <w:t>tiên</w:t>
      </w:r>
      <w:proofErr w:type="spellEnd"/>
      <w:r w:rsidRPr="00722335">
        <w:rPr>
          <w:color w:val="000000" w:themeColor="text1"/>
          <w:sz w:val="24"/>
          <w:szCs w:val="24"/>
        </w:rPr>
        <w:t xml:space="preserve"> </w:t>
      </w:r>
      <w:proofErr w:type="spellStart"/>
      <w:r w:rsidRPr="00722335">
        <w:rPr>
          <w:color w:val="000000" w:themeColor="text1"/>
          <w:sz w:val="24"/>
          <w:szCs w:val="24"/>
        </w:rPr>
        <w:t>lương</w:t>
      </w:r>
      <w:proofErr w:type="spellEnd"/>
      <w:r w:rsidRPr="00722335">
        <w:rPr>
          <w:color w:val="000000" w:themeColor="text1"/>
          <w:sz w:val="24"/>
          <w:szCs w:val="24"/>
        </w:rPr>
        <w:t xml:space="preserve"> </w:t>
      </w:r>
      <w:proofErr w:type="spellStart"/>
      <w:r w:rsidRPr="00722335">
        <w:rPr>
          <w:color w:val="000000" w:themeColor="text1"/>
          <w:sz w:val="24"/>
          <w:szCs w:val="24"/>
        </w:rPr>
        <w:t>bệnh</w:t>
      </w:r>
      <w:proofErr w:type="spellEnd"/>
      <w:r w:rsidRPr="00722335">
        <w:rPr>
          <w:color w:val="000000" w:themeColor="text1"/>
          <w:sz w:val="24"/>
          <w:szCs w:val="24"/>
        </w:rPr>
        <w:t xml:space="preserve"> </w:t>
      </w:r>
      <w:proofErr w:type="spellStart"/>
      <w:r w:rsidRPr="00722335">
        <w:rPr>
          <w:color w:val="000000" w:themeColor="text1"/>
          <w:sz w:val="24"/>
          <w:szCs w:val="24"/>
        </w:rPr>
        <w:t>khác</w:t>
      </w:r>
      <w:proofErr w:type="spellEnd"/>
      <w:r w:rsidRPr="00722335">
        <w:rPr>
          <w:color w:val="000000" w:themeColor="text1"/>
          <w:sz w:val="24"/>
          <w:szCs w:val="24"/>
        </w:rPr>
        <w:t xml:space="preserve"> </w:t>
      </w:r>
      <w:proofErr w:type="spellStart"/>
      <w:r w:rsidRPr="00722335">
        <w:rPr>
          <w:color w:val="000000" w:themeColor="text1"/>
          <w:sz w:val="24"/>
          <w:szCs w:val="24"/>
        </w:rPr>
        <w:t>nhau</w:t>
      </w:r>
      <w:proofErr w:type="spellEnd"/>
      <w:r w:rsidRPr="00722335">
        <w:rPr>
          <w:color w:val="000000" w:themeColor="text1"/>
          <w:sz w:val="24"/>
          <w:szCs w:val="24"/>
        </w:rPr>
        <w:t xml:space="preserve"> </w:t>
      </w:r>
      <w:proofErr w:type="spellStart"/>
      <w:r w:rsidRPr="00722335">
        <w:rPr>
          <w:color w:val="000000" w:themeColor="text1"/>
          <w:sz w:val="24"/>
          <w:szCs w:val="24"/>
        </w:rPr>
        <w:t>được</w:t>
      </w:r>
      <w:proofErr w:type="spellEnd"/>
      <w:r w:rsidRPr="00722335">
        <w:rPr>
          <w:color w:val="000000" w:themeColor="text1"/>
          <w:sz w:val="24"/>
          <w:szCs w:val="24"/>
        </w:rPr>
        <w:t xml:space="preserve"> </w:t>
      </w:r>
      <w:proofErr w:type="spellStart"/>
      <w:r w:rsidRPr="00722335">
        <w:rPr>
          <w:color w:val="000000" w:themeColor="text1"/>
          <w:sz w:val="24"/>
          <w:szCs w:val="24"/>
        </w:rPr>
        <w:t>xây</w:t>
      </w:r>
      <w:proofErr w:type="spellEnd"/>
      <w:r w:rsidRPr="00722335">
        <w:rPr>
          <w:color w:val="000000" w:themeColor="text1"/>
          <w:sz w:val="24"/>
          <w:szCs w:val="24"/>
        </w:rPr>
        <w:t xml:space="preserve"> </w:t>
      </w:r>
      <w:proofErr w:type="spellStart"/>
      <w:r w:rsidRPr="00722335">
        <w:rPr>
          <w:color w:val="000000" w:themeColor="text1"/>
          <w:sz w:val="24"/>
          <w:szCs w:val="24"/>
        </w:rPr>
        <w:t>dựng</w:t>
      </w:r>
      <w:proofErr w:type="spellEnd"/>
      <w:r w:rsidRPr="00722335">
        <w:rPr>
          <w:color w:val="000000" w:themeColor="text1"/>
          <w:sz w:val="24"/>
          <w:szCs w:val="24"/>
        </w:rPr>
        <w:t xml:space="preserve"> </w:t>
      </w:r>
      <w:proofErr w:type="spellStart"/>
      <w:r w:rsidRPr="00722335">
        <w:rPr>
          <w:color w:val="000000" w:themeColor="text1"/>
          <w:sz w:val="24"/>
          <w:szCs w:val="24"/>
        </w:rPr>
        <w:t>cho</w:t>
      </w:r>
      <w:proofErr w:type="spellEnd"/>
      <w:r w:rsidRPr="00722335">
        <w:rPr>
          <w:color w:val="000000" w:themeColor="text1"/>
          <w:sz w:val="24"/>
          <w:szCs w:val="24"/>
        </w:rPr>
        <w:t xml:space="preserve"> </w:t>
      </w:r>
      <w:proofErr w:type="spellStart"/>
      <w:r w:rsidRPr="00722335">
        <w:rPr>
          <w:color w:val="000000" w:themeColor="text1"/>
          <w:sz w:val="24"/>
          <w:szCs w:val="24"/>
        </w:rPr>
        <w:t>ung</w:t>
      </w:r>
      <w:proofErr w:type="spellEnd"/>
      <w:r w:rsidRPr="00722335">
        <w:rPr>
          <w:color w:val="000000" w:themeColor="text1"/>
          <w:sz w:val="24"/>
          <w:szCs w:val="24"/>
        </w:rPr>
        <w:t xml:space="preserve"> </w:t>
      </w:r>
      <w:proofErr w:type="spellStart"/>
      <w:r w:rsidRPr="00722335">
        <w:rPr>
          <w:color w:val="000000" w:themeColor="text1"/>
          <w:sz w:val="24"/>
          <w:szCs w:val="24"/>
        </w:rPr>
        <w:t>thư</w:t>
      </w:r>
      <w:proofErr w:type="spellEnd"/>
      <w:r w:rsidRPr="00722335">
        <w:rPr>
          <w:color w:val="000000" w:themeColor="text1"/>
          <w:sz w:val="24"/>
          <w:szCs w:val="24"/>
        </w:rPr>
        <w:t xml:space="preserve"> </w:t>
      </w:r>
      <w:proofErr w:type="spellStart"/>
      <w:r w:rsidRPr="00722335">
        <w:rPr>
          <w:color w:val="000000" w:themeColor="text1"/>
          <w:sz w:val="24"/>
          <w:szCs w:val="24"/>
        </w:rPr>
        <w:t>cổ</w:t>
      </w:r>
      <w:proofErr w:type="spellEnd"/>
      <w:r w:rsidRPr="00722335">
        <w:rPr>
          <w:color w:val="000000" w:themeColor="text1"/>
          <w:sz w:val="24"/>
          <w:szCs w:val="24"/>
        </w:rPr>
        <w:t xml:space="preserve"> </w:t>
      </w:r>
      <w:proofErr w:type="spellStart"/>
      <w:r w:rsidRPr="00722335">
        <w:rPr>
          <w:color w:val="000000" w:themeColor="text1"/>
          <w:sz w:val="24"/>
          <w:szCs w:val="24"/>
        </w:rPr>
        <w:t>tử</w:t>
      </w:r>
      <w:proofErr w:type="spellEnd"/>
      <w:r w:rsidRPr="00722335">
        <w:rPr>
          <w:color w:val="000000" w:themeColor="text1"/>
          <w:sz w:val="24"/>
          <w:szCs w:val="24"/>
        </w:rPr>
        <w:t xml:space="preserve"> </w:t>
      </w:r>
      <w:proofErr w:type="spellStart"/>
      <w:r w:rsidRPr="00722335">
        <w:rPr>
          <w:color w:val="000000" w:themeColor="text1"/>
          <w:sz w:val="24"/>
          <w:szCs w:val="24"/>
        </w:rPr>
        <w:t>cung</w:t>
      </w:r>
      <w:proofErr w:type="spellEnd"/>
      <w:r w:rsidRPr="00722335">
        <w:rPr>
          <w:color w:val="000000" w:themeColor="text1"/>
          <w:sz w:val="24"/>
          <w:szCs w:val="24"/>
        </w:rPr>
        <w:t xml:space="preserve">. Trong </w:t>
      </w:r>
      <w:proofErr w:type="spellStart"/>
      <w:r w:rsidRPr="00722335">
        <w:rPr>
          <w:color w:val="000000" w:themeColor="text1"/>
          <w:sz w:val="24"/>
          <w:szCs w:val="24"/>
        </w:rPr>
        <w:t>một</w:t>
      </w:r>
      <w:proofErr w:type="spellEnd"/>
      <w:r w:rsidRPr="00722335">
        <w:rPr>
          <w:color w:val="000000" w:themeColor="text1"/>
          <w:sz w:val="24"/>
          <w:szCs w:val="24"/>
        </w:rPr>
        <w:t xml:space="preserve"> </w:t>
      </w:r>
      <w:proofErr w:type="spellStart"/>
      <w:r w:rsidRPr="00722335">
        <w:rPr>
          <w:color w:val="000000" w:themeColor="text1"/>
          <w:sz w:val="24"/>
          <w:szCs w:val="24"/>
        </w:rPr>
        <w:t>nghiên</w:t>
      </w:r>
      <w:proofErr w:type="spellEnd"/>
      <w:r w:rsidRPr="00722335">
        <w:rPr>
          <w:color w:val="000000" w:themeColor="text1"/>
          <w:sz w:val="24"/>
          <w:szCs w:val="24"/>
        </w:rPr>
        <w:t xml:space="preserve"> </w:t>
      </w:r>
      <w:proofErr w:type="spellStart"/>
      <w:r w:rsidRPr="00722335">
        <w:rPr>
          <w:color w:val="000000" w:themeColor="text1"/>
          <w:sz w:val="24"/>
          <w:szCs w:val="24"/>
        </w:rPr>
        <w:t>cứu</w:t>
      </w:r>
      <w:proofErr w:type="spellEnd"/>
      <w:r w:rsidRPr="00722335">
        <w:rPr>
          <w:color w:val="000000" w:themeColor="text1"/>
          <w:sz w:val="24"/>
          <w:szCs w:val="24"/>
        </w:rPr>
        <w:t xml:space="preserve"> </w:t>
      </w:r>
      <w:proofErr w:type="spellStart"/>
      <w:r w:rsidRPr="00722335">
        <w:rPr>
          <w:color w:val="000000" w:themeColor="text1"/>
          <w:sz w:val="24"/>
          <w:szCs w:val="24"/>
        </w:rPr>
        <w:t>tổng</w:t>
      </w:r>
      <w:proofErr w:type="spellEnd"/>
      <w:r w:rsidRPr="00722335">
        <w:rPr>
          <w:color w:val="000000" w:themeColor="text1"/>
          <w:sz w:val="24"/>
          <w:szCs w:val="24"/>
        </w:rPr>
        <w:t xml:space="preserve"> </w:t>
      </w:r>
      <w:proofErr w:type="spellStart"/>
      <w:r w:rsidRPr="00722335">
        <w:rPr>
          <w:color w:val="000000" w:themeColor="text1"/>
          <w:sz w:val="24"/>
          <w:szCs w:val="24"/>
        </w:rPr>
        <w:t>quan</w:t>
      </w:r>
      <w:proofErr w:type="spellEnd"/>
      <w:r w:rsidRPr="00722335">
        <w:rPr>
          <w:color w:val="000000" w:themeColor="text1"/>
          <w:sz w:val="24"/>
          <w:szCs w:val="24"/>
        </w:rPr>
        <w:t xml:space="preserve"> </w:t>
      </w:r>
      <w:proofErr w:type="spellStart"/>
      <w:r w:rsidRPr="00722335">
        <w:rPr>
          <w:color w:val="000000" w:themeColor="text1"/>
          <w:sz w:val="24"/>
          <w:szCs w:val="24"/>
        </w:rPr>
        <w:t>hệ</w:t>
      </w:r>
      <w:proofErr w:type="spellEnd"/>
      <w:r w:rsidRPr="00722335">
        <w:rPr>
          <w:color w:val="000000" w:themeColor="text1"/>
          <w:sz w:val="24"/>
          <w:szCs w:val="24"/>
        </w:rPr>
        <w:t xml:space="preserve"> </w:t>
      </w:r>
      <w:proofErr w:type="spellStart"/>
      <w:r w:rsidRPr="00722335">
        <w:rPr>
          <w:color w:val="000000" w:themeColor="text1"/>
          <w:sz w:val="24"/>
          <w:szCs w:val="24"/>
        </w:rPr>
        <w:t>thống</w:t>
      </w:r>
      <w:proofErr w:type="spellEnd"/>
      <w:r w:rsidRPr="00722335">
        <w:rPr>
          <w:color w:val="000000" w:themeColor="text1"/>
          <w:sz w:val="24"/>
          <w:szCs w:val="24"/>
        </w:rPr>
        <w:t xml:space="preserve"> </w:t>
      </w:r>
      <w:proofErr w:type="spellStart"/>
      <w:r w:rsidRPr="00722335">
        <w:rPr>
          <w:color w:val="000000" w:themeColor="text1"/>
          <w:sz w:val="24"/>
          <w:szCs w:val="24"/>
        </w:rPr>
        <w:t>của</w:t>
      </w:r>
      <w:proofErr w:type="spellEnd"/>
      <w:r w:rsidRPr="00722335">
        <w:rPr>
          <w:color w:val="000000" w:themeColor="text1"/>
          <w:sz w:val="24"/>
          <w:szCs w:val="24"/>
        </w:rPr>
        <w:t xml:space="preserve"> </w:t>
      </w:r>
      <w:proofErr w:type="spellStart"/>
      <w:r w:rsidRPr="00722335">
        <w:rPr>
          <w:color w:val="000000" w:themeColor="text1"/>
          <w:sz w:val="24"/>
          <w:szCs w:val="24"/>
        </w:rPr>
        <w:t>tác</w:t>
      </w:r>
      <w:proofErr w:type="spellEnd"/>
      <w:r w:rsidRPr="00722335">
        <w:rPr>
          <w:color w:val="000000" w:themeColor="text1"/>
          <w:sz w:val="24"/>
          <w:szCs w:val="24"/>
        </w:rPr>
        <w:t xml:space="preserve"> </w:t>
      </w:r>
      <w:proofErr w:type="spellStart"/>
      <w:r w:rsidRPr="00722335">
        <w:rPr>
          <w:color w:val="000000" w:themeColor="text1"/>
          <w:sz w:val="24"/>
          <w:szCs w:val="24"/>
        </w:rPr>
        <w:t>giả</w:t>
      </w:r>
      <w:proofErr w:type="spellEnd"/>
      <w:r w:rsidRPr="00722335">
        <w:rPr>
          <w:color w:val="000000" w:themeColor="text1"/>
          <w:sz w:val="24"/>
          <w:szCs w:val="24"/>
        </w:rPr>
        <w:t xml:space="preserve"> He </w:t>
      </w:r>
      <w:proofErr w:type="spellStart"/>
      <w:r w:rsidRPr="00722335">
        <w:rPr>
          <w:color w:val="000000" w:themeColor="text1"/>
          <w:sz w:val="24"/>
          <w:szCs w:val="24"/>
        </w:rPr>
        <w:t>và</w:t>
      </w:r>
      <w:proofErr w:type="spellEnd"/>
      <w:r w:rsidRPr="00722335">
        <w:rPr>
          <w:color w:val="000000" w:themeColor="text1"/>
          <w:sz w:val="24"/>
          <w:szCs w:val="24"/>
        </w:rPr>
        <w:t xml:space="preserve"> </w:t>
      </w:r>
      <w:proofErr w:type="spellStart"/>
      <w:r w:rsidRPr="00722335">
        <w:rPr>
          <w:color w:val="000000" w:themeColor="text1"/>
          <w:sz w:val="24"/>
          <w:szCs w:val="24"/>
        </w:rPr>
        <w:t>cộng</w:t>
      </w:r>
      <w:proofErr w:type="spellEnd"/>
      <w:r w:rsidRPr="00722335">
        <w:rPr>
          <w:color w:val="000000" w:themeColor="text1"/>
          <w:sz w:val="24"/>
          <w:szCs w:val="24"/>
        </w:rPr>
        <w:t xml:space="preserve"> </w:t>
      </w:r>
      <w:proofErr w:type="spellStart"/>
      <w:r w:rsidRPr="00722335">
        <w:rPr>
          <w:color w:val="000000" w:themeColor="text1"/>
          <w:sz w:val="24"/>
          <w:szCs w:val="24"/>
        </w:rPr>
        <w:t>sự</w:t>
      </w:r>
      <w:proofErr w:type="spellEnd"/>
      <w:r w:rsidRPr="00722335">
        <w:rPr>
          <w:color w:val="000000" w:themeColor="text1"/>
          <w:sz w:val="24"/>
          <w:szCs w:val="24"/>
        </w:rPr>
        <w:t xml:space="preserve"> (2021) </w:t>
      </w:r>
      <w:proofErr w:type="spellStart"/>
      <w:r w:rsidRPr="00722335">
        <w:rPr>
          <w:color w:val="000000" w:themeColor="text1"/>
          <w:sz w:val="24"/>
          <w:szCs w:val="24"/>
        </w:rPr>
        <w:t>về</w:t>
      </w:r>
      <w:proofErr w:type="spellEnd"/>
      <w:r w:rsidRPr="00722335">
        <w:rPr>
          <w:color w:val="000000" w:themeColor="text1"/>
          <w:sz w:val="24"/>
          <w:szCs w:val="24"/>
        </w:rPr>
        <w:t xml:space="preserve"> </w:t>
      </w:r>
      <w:proofErr w:type="spellStart"/>
      <w:r w:rsidRPr="00722335">
        <w:rPr>
          <w:color w:val="000000" w:themeColor="text1"/>
          <w:sz w:val="24"/>
          <w:szCs w:val="24"/>
        </w:rPr>
        <w:t>các</w:t>
      </w:r>
      <w:proofErr w:type="spellEnd"/>
      <w:r w:rsidRPr="00722335">
        <w:rPr>
          <w:color w:val="000000" w:themeColor="text1"/>
          <w:sz w:val="24"/>
          <w:szCs w:val="24"/>
        </w:rPr>
        <w:t xml:space="preserve"> </w:t>
      </w:r>
      <w:proofErr w:type="spellStart"/>
      <w:r w:rsidRPr="00722335">
        <w:rPr>
          <w:color w:val="000000" w:themeColor="text1"/>
          <w:sz w:val="24"/>
          <w:szCs w:val="24"/>
        </w:rPr>
        <w:t>mô</w:t>
      </w:r>
      <w:proofErr w:type="spellEnd"/>
      <w:r w:rsidRPr="00722335">
        <w:rPr>
          <w:color w:val="000000" w:themeColor="text1"/>
          <w:sz w:val="24"/>
          <w:szCs w:val="24"/>
        </w:rPr>
        <w:t xml:space="preserve"> </w:t>
      </w:r>
      <w:proofErr w:type="spellStart"/>
      <w:r w:rsidRPr="00722335">
        <w:rPr>
          <w:color w:val="000000" w:themeColor="text1"/>
          <w:sz w:val="24"/>
          <w:szCs w:val="24"/>
        </w:rPr>
        <w:t>hình</w:t>
      </w:r>
      <w:proofErr w:type="spellEnd"/>
      <w:r w:rsidRPr="00722335">
        <w:rPr>
          <w:color w:val="000000" w:themeColor="text1"/>
          <w:sz w:val="24"/>
          <w:szCs w:val="24"/>
        </w:rPr>
        <w:t xml:space="preserve"> </w:t>
      </w:r>
      <w:proofErr w:type="spellStart"/>
      <w:r w:rsidRPr="00722335">
        <w:rPr>
          <w:color w:val="000000" w:themeColor="text1"/>
          <w:sz w:val="24"/>
          <w:szCs w:val="24"/>
        </w:rPr>
        <w:t>tiên</w:t>
      </w:r>
      <w:proofErr w:type="spellEnd"/>
      <w:r w:rsidRPr="00722335">
        <w:rPr>
          <w:color w:val="000000" w:themeColor="text1"/>
          <w:sz w:val="24"/>
          <w:szCs w:val="24"/>
        </w:rPr>
        <w:t xml:space="preserve"> </w:t>
      </w:r>
      <w:proofErr w:type="spellStart"/>
      <w:r w:rsidRPr="00722335">
        <w:rPr>
          <w:color w:val="000000" w:themeColor="text1"/>
          <w:sz w:val="24"/>
          <w:szCs w:val="24"/>
        </w:rPr>
        <w:t>lượng</w:t>
      </w:r>
      <w:proofErr w:type="spellEnd"/>
      <w:r w:rsidRPr="00722335">
        <w:rPr>
          <w:color w:val="000000" w:themeColor="text1"/>
          <w:sz w:val="24"/>
          <w:szCs w:val="24"/>
        </w:rPr>
        <w:t xml:space="preserve"> </w:t>
      </w:r>
      <w:proofErr w:type="spellStart"/>
      <w:r w:rsidRPr="00722335">
        <w:rPr>
          <w:color w:val="000000" w:themeColor="text1"/>
          <w:sz w:val="24"/>
          <w:szCs w:val="24"/>
        </w:rPr>
        <w:t>cho</w:t>
      </w:r>
      <w:proofErr w:type="spellEnd"/>
      <w:r w:rsidRPr="00722335">
        <w:rPr>
          <w:color w:val="000000" w:themeColor="text1"/>
          <w:sz w:val="24"/>
          <w:szCs w:val="24"/>
        </w:rPr>
        <w:t xml:space="preserve"> </w:t>
      </w:r>
      <w:proofErr w:type="spellStart"/>
      <w:r w:rsidRPr="00722335">
        <w:rPr>
          <w:color w:val="000000" w:themeColor="text1"/>
          <w:sz w:val="24"/>
          <w:szCs w:val="24"/>
        </w:rPr>
        <w:t>ung</w:t>
      </w:r>
      <w:proofErr w:type="spellEnd"/>
      <w:r w:rsidRPr="00722335">
        <w:rPr>
          <w:color w:val="000000" w:themeColor="text1"/>
          <w:sz w:val="24"/>
          <w:szCs w:val="24"/>
        </w:rPr>
        <w:t xml:space="preserve"> </w:t>
      </w:r>
      <w:proofErr w:type="spellStart"/>
      <w:r w:rsidRPr="00722335">
        <w:rPr>
          <w:color w:val="000000" w:themeColor="text1"/>
          <w:sz w:val="24"/>
          <w:szCs w:val="24"/>
        </w:rPr>
        <w:t>thư</w:t>
      </w:r>
      <w:proofErr w:type="spellEnd"/>
      <w:r w:rsidRPr="00722335">
        <w:rPr>
          <w:color w:val="000000" w:themeColor="text1"/>
          <w:sz w:val="24"/>
          <w:szCs w:val="24"/>
        </w:rPr>
        <w:t xml:space="preserve"> </w:t>
      </w:r>
      <w:proofErr w:type="spellStart"/>
      <w:r w:rsidRPr="00722335">
        <w:rPr>
          <w:color w:val="000000" w:themeColor="text1"/>
          <w:sz w:val="24"/>
          <w:szCs w:val="24"/>
        </w:rPr>
        <w:t>cổ</w:t>
      </w:r>
      <w:proofErr w:type="spellEnd"/>
      <w:r w:rsidRPr="00722335">
        <w:rPr>
          <w:color w:val="000000" w:themeColor="text1"/>
          <w:sz w:val="24"/>
          <w:szCs w:val="24"/>
        </w:rPr>
        <w:t xml:space="preserve"> </w:t>
      </w:r>
      <w:proofErr w:type="spellStart"/>
      <w:r w:rsidRPr="00722335">
        <w:rPr>
          <w:color w:val="000000" w:themeColor="text1"/>
          <w:sz w:val="24"/>
          <w:szCs w:val="24"/>
        </w:rPr>
        <w:t>tử</w:t>
      </w:r>
      <w:proofErr w:type="spellEnd"/>
      <w:r w:rsidRPr="00722335">
        <w:rPr>
          <w:color w:val="000000" w:themeColor="text1"/>
          <w:sz w:val="24"/>
          <w:szCs w:val="24"/>
        </w:rPr>
        <w:t xml:space="preserve"> </w:t>
      </w:r>
      <w:proofErr w:type="spellStart"/>
      <w:r w:rsidRPr="00722335">
        <w:rPr>
          <w:color w:val="000000" w:themeColor="text1"/>
          <w:sz w:val="24"/>
          <w:szCs w:val="24"/>
        </w:rPr>
        <w:t>cung</w:t>
      </w:r>
      <w:proofErr w:type="spellEnd"/>
      <w:r w:rsidRPr="00722335">
        <w:rPr>
          <w:color w:val="000000" w:themeColor="text1"/>
          <w:sz w:val="24"/>
          <w:szCs w:val="24"/>
        </w:rPr>
        <w:t xml:space="preserve">, </w:t>
      </w:r>
      <w:proofErr w:type="spellStart"/>
      <w:r w:rsidRPr="00722335">
        <w:rPr>
          <w:color w:val="000000" w:themeColor="text1"/>
          <w:sz w:val="24"/>
          <w:szCs w:val="24"/>
        </w:rPr>
        <w:t>với</w:t>
      </w:r>
      <w:proofErr w:type="spellEnd"/>
      <w:r w:rsidRPr="00722335">
        <w:rPr>
          <w:color w:val="000000" w:themeColor="text1"/>
          <w:sz w:val="24"/>
          <w:szCs w:val="24"/>
        </w:rPr>
        <w:t xml:space="preserve"> </w:t>
      </w:r>
      <w:proofErr w:type="spellStart"/>
      <w:r w:rsidRPr="00722335">
        <w:rPr>
          <w:color w:val="000000" w:themeColor="text1"/>
          <w:sz w:val="24"/>
          <w:szCs w:val="24"/>
        </w:rPr>
        <w:t>nhóm</w:t>
      </w:r>
      <w:proofErr w:type="spellEnd"/>
      <w:r w:rsidRPr="00722335">
        <w:rPr>
          <w:color w:val="000000" w:themeColor="text1"/>
          <w:sz w:val="24"/>
          <w:szCs w:val="24"/>
        </w:rPr>
        <w:t xml:space="preserve"> </w:t>
      </w:r>
      <w:proofErr w:type="spellStart"/>
      <w:r w:rsidRPr="00722335">
        <w:rPr>
          <w:color w:val="000000" w:themeColor="text1"/>
          <w:sz w:val="24"/>
          <w:szCs w:val="24"/>
        </w:rPr>
        <w:t>giai</w:t>
      </w:r>
      <w:proofErr w:type="spellEnd"/>
      <w:r w:rsidRPr="00722335">
        <w:rPr>
          <w:color w:val="000000" w:themeColor="text1"/>
          <w:sz w:val="24"/>
          <w:szCs w:val="24"/>
        </w:rPr>
        <w:t xml:space="preserve"> </w:t>
      </w:r>
      <w:proofErr w:type="spellStart"/>
      <w:r w:rsidRPr="00722335">
        <w:rPr>
          <w:color w:val="000000" w:themeColor="text1"/>
          <w:sz w:val="24"/>
          <w:szCs w:val="24"/>
        </w:rPr>
        <w:t>đoạn</w:t>
      </w:r>
      <w:proofErr w:type="spellEnd"/>
      <w:r w:rsidRPr="00722335">
        <w:rPr>
          <w:color w:val="000000" w:themeColor="text1"/>
          <w:sz w:val="24"/>
          <w:szCs w:val="24"/>
        </w:rPr>
        <w:t xml:space="preserve"> </w:t>
      </w:r>
      <w:proofErr w:type="spellStart"/>
      <w:r w:rsidRPr="00722335">
        <w:rPr>
          <w:color w:val="000000" w:themeColor="text1"/>
          <w:sz w:val="24"/>
          <w:szCs w:val="24"/>
        </w:rPr>
        <w:t>tiến</w:t>
      </w:r>
      <w:proofErr w:type="spellEnd"/>
      <w:r w:rsidRPr="00722335">
        <w:rPr>
          <w:color w:val="000000" w:themeColor="text1"/>
          <w:sz w:val="24"/>
          <w:szCs w:val="24"/>
        </w:rPr>
        <w:t xml:space="preserve"> </w:t>
      </w:r>
      <w:proofErr w:type="spellStart"/>
      <w:r w:rsidRPr="00722335">
        <w:rPr>
          <w:color w:val="000000" w:themeColor="text1"/>
          <w:sz w:val="24"/>
          <w:szCs w:val="24"/>
        </w:rPr>
        <w:t>triển</w:t>
      </w:r>
      <w:proofErr w:type="spellEnd"/>
      <w:r w:rsidRPr="00722335">
        <w:rPr>
          <w:color w:val="000000" w:themeColor="text1"/>
          <w:sz w:val="24"/>
          <w:szCs w:val="24"/>
        </w:rPr>
        <w:t xml:space="preserve"> </w:t>
      </w:r>
      <w:proofErr w:type="spellStart"/>
      <w:r w:rsidRPr="00722335">
        <w:rPr>
          <w:color w:val="000000" w:themeColor="text1"/>
          <w:sz w:val="24"/>
          <w:szCs w:val="24"/>
        </w:rPr>
        <w:t>tại</w:t>
      </w:r>
      <w:proofErr w:type="spellEnd"/>
      <w:r w:rsidRPr="00722335">
        <w:rPr>
          <w:color w:val="000000" w:themeColor="text1"/>
          <w:sz w:val="24"/>
          <w:szCs w:val="24"/>
        </w:rPr>
        <w:t xml:space="preserve"> </w:t>
      </w:r>
      <w:proofErr w:type="spellStart"/>
      <w:r w:rsidRPr="00722335">
        <w:rPr>
          <w:color w:val="000000" w:themeColor="text1"/>
          <w:sz w:val="24"/>
          <w:szCs w:val="24"/>
        </w:rPr>
        <w:t>chỗ</w:t>
      </w:r>
      <w:proofErr w:type="spellEnd"/>
      <w:r w:rsidRPr="00722335">
        <w:rPr>
          <w:color w:val="000000" w:themeColor="text1"/>
          <w:sz w:val="24"/>
          <w:szCs w:val="24"/>
        </w:rPr>
        <w:t xml:space="preserve"> </w:t>
      </w:r>
      <w:proofErr w:type="spellStart"/>
      <w:r w:rsidRPr="00722335">
        <w:rPr>
          <w:color w:val="000000" w:themeColor="text1"/>
          <w:sz w:val="24"/>
          <w:szCs w:val="24"/>
        </w:rPr>
        <w:t>tại</w:t>
      </w:r>
      <w:proofErr w:type="spellEnd"/>
      <w:r w:rsidRPr="00722335">
        <w:rPr>
          <w:color w:val="000000" w:themeColor="text1"/>
          <w:sz w:val="24"/>
          <w:szCs w:val="24"/>
        </w:rPr>
        <w:t xml:space="preserve"> </w:t>
      </w:r>
      <w:proofErr w:type="spellStart"/>
      <w:r w:rsidRPr="00722335">
        <w:rPr>
          <w:color w:val="000000" w:themeColor="text1"/>
          <w:sz w:val="24"/>
          <w:szCs w:val="24"/>
        </w:rPr>
        <w:t>vùng</w:t>
      </w:r>
      <w:proofErr w:type="spellEnd"/>
      <w:r w:rsidRPr="00722335">
        <w:rPr>
          <w:color w:val="000000" w:themeColor="text1"/>
          <w:sz w:val="24"/>
          <w:szCs w:val="24"/>
        </w:rPr>
        <w:t xml:space="preserve">, </w:t>
      </w:r>
      <w:proofErr w:type="spellStart"/>
      <w:r w:rsidRPr="00722335">
        <w:rPr>
          <w:color w:val="000000" w:themeColor="text1"/>
          <w:sz w:val="24"/>
          <w:szCs w:val="24"/>
        </w:rPr>
        <w:t>tác</w:t>
      </w:r>
      <w:proofErr w:type="spellEnd"/>
      <w:r w:rsidRPr="00722335">
        <w:rPr>
          <w:color w:val="000000" w:themeColor="text1"/>
          <w:sz w:val="24"/>
          <w:szCs w:val="24"/>
        </w:rPr>
        <w:t xml:space="preserve"> </w:t>
      </w:r>
      <w:proofErr w:type="spellStart"/>
      <w:r w:rsidRPr="00722335">
        <w:rPr>
          <w:color w:val="000000" w:themeColor="text1"/>
          <w:sz w:val="24"/>
          <w:szCs w:val="24"/>
        </w:rPr>
        <w:t>giả</w:t>
      </w:r>
      <w:proofErr w:type="spellEnd"/>
      <w:r w:rsidRPr="00722335">
        <w:rPr>
          <w:color w:val="000000" w:themeColor="text1"/>
          <w:sz w:val="24"/>
          <w:szCs w:val="24"/>
        </w:rPr>
        <w:t xml:space="preserve"> </w:t>
      </w:r>
      <w:proofErr w:type="spellStart"/>
      <w:r w:rsidRPr="00722335">
        <w:rPr>
          <w:color w:val="000000" w:themeColor="text1"/>
          <w:sz w:val="24"/>
          <w:szCs w:val="24"/>
        </w:rPr>
        <w:t>phân</w:t>
      </w:r>
      <w:proofErr w:type="spellEnd"/>
      <w:r w:rsidRPr="00722335">
        <w:rPr>
          <w:color w:val="000000" w:themeColor="text1"/>
          <w:sz w:val="24"/>
          <w:szCs w:val="24"/>
        </w:rPr>
        <w:t xml:space="preserve"> </w:t>
      </w:r>
      <w:proofErr w:type="spellStart"/>
      <w:r w:rsidRPr="00722335">
        <w:rPr>
          <w:color w:val="000000" w:themeColor="text1"/>
          <w:sz w:val="24"/>
          <w:szCs w:val="24"/>
        </w:rPr>
        <w:t>tích</w:t>
      </w:r>
      <w:proofErr w:type="spellEnd"/>
      <w:r w:rsidRPr="00722335">
        <w:rPr>
          <w:color w:val="000000" w:themeColor="text1"/>
          <w:sz w:val="24"/>
          <w:szCs w:val="24"/>
        </w:rPr>
        <w:t xml:space="preserve"> </w:t>
      </w:r>
      <w:proofErr w:type="spellStart"/>
      <w:r w:rsidRPr="00722335">
        <w:rPr>
          <w:color w:val="000000" w:themeColor="text1"/>
          <w:sz w:val="24"/>
          <w:szCs w:val="24"/>
        </w:rPr>
        <w:t>trên</w:t>
      </w:r>
      <w:proofErr w:type="spellEnd"/>
      <w:r w:rsidRPr="00722335">
        <w:rPr>
          <w:color w:val="000000" w:themeColor="text1"/>
          <w:sz w:val="24"/>
          <w:szCs w:val="24"/>
        </w:rPr>
        <w:t xml:space="preserve"> 27 </w:t>
      </w:r>
      <w:proofErr w:type="spellStart"/>
      <w:r w:rsidRPr="00722335">
        <w:rPr>
          <w:color w:val="000000" w:themeColor="text1"/>
          <w:sz w:val="24"/>
          <w:szCs w:val="24"/>
        </w:rPr>
        <w:t>mô</w:t>
      </w:r>
      <w:proofErr w:type="spellEnd"/>
      <w:r w:rsidRPr="00722335">
        <w:rPr>
          <w:color w:val="000000" w:themeColor="text1"/>
          <w:sz w:val="24"/>
          <w:szCs w:val="24"/>
        </w:rPr>
        <w:t xml:space="preserve"> </w:t>
      </w:r>
      <w:proofErr w:type="spellStart"/>
      <w:r w:rsidRPr="00722335">
        <w:rPr>
          <w:color w:val="000000" w:themeColor="text1"/>
          <w:sz w:val="24"/>
          <w:szCs w:val="24"/>
        </w:rPr>
        <w:t>hình</w:t>
      </w:r>
      <w:proofErr w:type="spellEnd"/>
      <w:r w:rsidRPr="00722335">
        <w:rPr>
          <w:color w:val="000000" w:themeColor="text1"/>
          <w:sz w:val="24"/>
          <w:szCs w:val="24"/>
        </w:rPr>
        <w:t xml:space="preserve">, </w:t>
      </w:r>
      <w:proofErr w:type="spellStart"/>
      <w:r w:rsidRPr="00722335">
        <w:rPr>
          <w:color w:val="000000" w:themeColor="text1"/>
          <w:sz w:val="24"/>
          <w:szCs w:val="24"/>
        </w:rPr>
        <w:t>trong</w:t>
      </w:r>
      <w:proofErr w:type="spellEnd"/>
      <w:r w:rsidRPr="00722335">
        <w:rPr>
          <w:color w:val="000000" w:themeColor="text1"/>
          <w:sz w:val="24"/>
          <w:szCs w:val="24"/>
        </w:rPr>
        <w:t xml:space="preserve"> </w:t>
      </w:r>
      <w:proofErr w:type="spellStart"/>
      <w:r w:rsidRPr="00722335">
        <w:rPr>
          <w:color w:val="000000" w:themeColor="text1"/>
          <w:sz w:val="24"/>
          <w:szCs w:val="24"/>
        </w:rPr>
        <w:t>đó</w:t>
      </w:r>
      <w:proofErr w:type="spellEnd"/>
      <w:r w:rsidRPr="00722335">
        <w:rPr>
          <w:color w:val="000000" w:themeColor="text1"/>
          <w:sz w:val="24"/>
          <w:szCs w:val="24"/>
        </w:rPr>
        <w:t xml:space="preserve"> </w:t>
      </w:r>
      <w:proofErr w:type="spellStart"/>
      <w:r w:rsidRPr="00722335">
        <w:rPr>
          <w:color w:val="000000" w:themeColor="text1"/>
          <w:sz w:val="24"/>
          <w:szCs w:val="24"/>
        </w:rPr>
        <w:t>các</w:t>
      </w:r>
      <w:proofErr w:type="spellEnd"/>
      <w:r w:rsidRPr="00722335">
        <w:rPr>
          <w:color w:val="000000" w:themeColor="text1"/>
          <w:sz w:val="24"/>
          <w:szCs w:val="24"/>
        </w:rPr>
        <w:t xml:space="preserve"> </w:t>
      </w:r>
      <w:proofErr w:type="spellStart"/>
      <w:r w:rsidRPr="00722335">
        <w:rPr>
          <w:color w:val="000000" w:themeColor="text1"/>
          <w:sz w:val="24"/>
          <w:szCs w:val="24"/>
        </w:rPr>
        <w:t>yếu</w:t>
      </w:r>
      <w:proofErr w:type="spellEnd"/>
      <w:r w:rsidRPr="00722335">
        <w:rPr>
          <w:color w:val="000000" w:themeColor="text1"/>
          <w:sz w:val="24"/>
          <w:szCs w:val="24"/>
        </w:rPr>
        <w:t xml:space="preserve"> </w:t>
      </w:r>
      <w:proofErr w:type="spellStart"/>
      <w:r w:rsidRPr="00722335">
        <w:rPr>
          <w:color w:val="000000" w:themeColor="text1"/>
          <w:sz w:val="24"/>
          <w:szCs w:val="24"/>
        </w:rPr>
        <w:t>tố</w:t>
      </w:r>
      <w:proofErr w:type="spellEnd"/>
      <w:r w:rsidRPr="00722335">
        <w:rPr>
          <w:color w:val="000000" w:themeColor="text1"/>
          <w:sz w:val="24"/>
          <w:szCs w:val="24"/>
        </w:rPr>
        <w:t xml:space="preserve"> </w:t>
      </w:r>
      <w:proofErr w:type="spellStart"/>
      <w:r w:rsidRPr="00722335">
        <w:rPr>
          <w:color w:val="000000" w:themeColor="text1"/>
          <w:sz w:val="24"/>
          <w:szCs w:val="24"/>
        </w:rPr>
        <w:t>tiên</w:t>
      </w:r>
      <w:proofErr w:type="spellEnd"/>
      <w:r w:rsidRPr="00722335">
        <w:rPr>
          <w:color w:val="000000" w:themeColor="text1"/>
          <w:sz w:val="24"/>
          <w:szCs w:val="24"/>
        </w:rPr>
        <w:t xml:space="preserve"> </w:t>
      </w:r>
      <w:proofErr w:type="spellStart"/>
      <w:r w:rsidRPr="00722335">
        <w:rPr>
          <w:color w:val="000000" w:themeColor="text1"/>
          <w:sz w:val="24"/>
          <w:szCs w:val="24"/>
        </w:rPr>
        <w:t>lượng</w:t>
      </w:r>
      <w:proofErr w:type="spellEnd"/>
      <w:r w:rsidRPr="00722335">
        <w:rPr>
          <w:color w:val="000000" w:themeColor="text1"/>
          <w:sz w:val="24"/>
          <w:szCs w:val="24"/>
        </w:rPr>
        <w:t xml:space="preserve"> </w:t>
      </w:r>
      <w:proofErr w:type="spellStart"/>
      <w:r w:rsidRPr="00722335">
        <w:rPr>
          <w:color w:val="000000" w:themeColor="text1"/>
          <w:sz w:val="24"/>
          <w:szCs w:val="24"/>
        </w:rPr>
        <w:t>được</w:t>
      </w:r>
      <w:proofErr w:type="spellEnd"/>
      <w:r w:rsidRPr="00722335">
        <w:rPr>
          <w:color w:val="000000" w:themeColor="text1"/>
          <w:sz w:val="24"/>
          <w:szCs w:val="24"/>
        </w:rPr>
        <w:t xml:space="preserve"> </w:t>
      </w:r>
      <w:proofErr w:type="spellStart"/>
      <w:r w:rsidRPr="00722335">
        <w:rPr>
          <w:color w:val="000000" w:themeColor="text1"/>
          <w:sz w:val="24"/>
          <w:szCs w:val="24"/>
        </w:rPr>
        <w:t>đưa</w:t>
      </w:r>
      <w:proofErr w:type="spellEnd"/>
      <w:r w:rsidRPr="00722335">
        <w:rPr>
          <w:color w:val="000000" w:themeColor="text1"/>
          <w:sz w:val="24"/>
          <w:szCs w:val="24"/>
        </w:rPr>
        <w:t xml:space="preserve"> </w:t>
      </w:r>
      <w:proofErr w:type="spellStart"/>
      <w:r w:rsidRPr="00722335">
        <w:rPr>
          <w:color w:val="000000" w:themeColor="text1"/>
          <w:sz w:val="24"/>
          <w:szCs w:val="24"/>
        </w:rPr>
        <w:t>vào</w:t>
      </w:r>
      <w:proofErr w:type="spellEnd"/>
      <w:r w:rsidRPr="00722335">
        <w:rPr>
          <w:color w:val="000000" w:themeColor="text1"/>
          <w:sz w:val="24"/>
          <w:szCs w:val="24"/>
        </w:rPr>
        <w:t xml:space="preserve"> </w:t>
      </w:r>
      <w:proofErr w:type="spellStart"/>
      <w:r w:rsidRPr="00722335">
        <w:rPr>
          <w:color w:val="000000" w:themeColor="text1"/>
          <w:sz w:val="24"/>
          <w:szCs w:val="24"/>
        </w:rPr>
        <w:t>mô</w:t>
      </w:r>
      <w:proofErr w:type="spellEnd"/>
      <w:r w:rsidRPr="00722335">
        <w:rPr>
          <w:color w:val="000000" w:themeColor="text1"/>
          <w:sz w:val="24"/>
          <w:szCs w:val="24"/>
        </w:rPr>
        <w:t xml:space="preserve"> </w:t>
      </w:r>
      <w:proofErr w:type="spellStart"/>
      <w:r w:rsidRPr="00722335">
        <w:rPr>
          <w:color w:val="000000" w:themeColor="text1"/>
          <w:sz w:val="24"/>
          <w:szCs w:val="24"/>
        </w:rPr>
        <w:t>hình</w:t>
      </w:r>
      <w:proofErr w:type="spellEnd"/>
      <w:r w:rsidRPr="00722335">
        <w:rPr>
          <w:color w:val="000000" w:themeColor="text1"/>
          <w:sz w:val="24"/>
          <w:szCs w:val="24"/>
        </w:rPr>
        <w:t xml:space="preserve"> </w:t>
      </w:r>
      <w:proofErr w:type="spellStart"/>
      <w:r w:rsidRPr="00722335">
        <w:rPr>
          <w:color w:val="000000" w:themeColor="text1"/>
          <w:sz w:val="24"/>
          <w:szCs w:val="24"/>
        </w:rPr>
        <w:t>như</w:t>
      </w:r>
      <w:proofErr w:type="spellEnd"/>
      <w:r w:rsidRPr="00722335">
        <w:rPr>
          <w:color w:val="000000" w:themeColor="text1"/>
          <w:sz w:val="24"/>
          <w:szCs w:val="24"/>
        </w:rPr>
        <w:t xml:space="preserve"> </w:t>
      </w:r>
      <w:proofErr w:type="spellStart"/>
      <w:r w:rsidRPr="00722335">
        <w:rPr>
          <w:color w:val="000000" w:themeColor="text1"/>
          <w:sz w:val="24"/>
          <w:szCs w:val="24"/>
        </w:rPr>
        <w:t>tình</w:t>
      </w:r>
      <w:proofErr w:type="spellEnd"/>
      <w:r w:rsidRPr="00722335">
        <w:rPr>
          <w:color w:val="000000" w:themeColor="text1"/>
          <w:sz w:val="24"/>
          <w:szCs w:val="24"/>
        </w:rPr>
        <w:t xml:space="preserve"> </w:t>
      </w:r>
      <w:proofErr w:type="spellStart"/>
      <w:r w:rsidRPr="00722335">
        <w:rPr>
          <w:color w:val="000000" w:themeColor="text1"/>
          <w:sz w:val="24"/>
          <w:szCs w:val="24"/>
        </w:rPr>
        <w:t>trạng</w:t>
      </w:r>
      <w:proofErr w:type="spellEnd"/>
      <w:r w:rsidRPr="00722335">
        <w:rPr>
          <w:color w:val="000000" w:themeColor="text1"/>
          <w:sz w:val="24"/>
          <w:szCs w:val="24"/>
        </w:rPr>
        <w:t xml:space="preserve"> di </w:t>
      </w:r>
      <w:proofErr w:type="spellStart"/>
      <w:r w:rsidRPr="00722335">
        <w:rPr>
          <w:color w:val="000000" w:themeColor="text1"/>
          <w:sz w:val="24"/>
          <w:szCs w:val="24"/>
        </w:rPr>
        <w:t>căn</w:t>
      </w:r>
      <w:proofErr w:type="spellEnd"/>
      <w:r w:rsidRPr="00722335">
        <w:rPr>
          <w:color w:val="000000" w:themeColor="text1"/>
          <w:sz w:val="24"/>
          <w:szCs w:val="24"/>
        </w:rPr>
        <w:t xml:space="preserve"> </w:t>
      </w:r>
      <w:proofErr w:type="spellStart"/>
      <w:r w:rsidRPr="00722335">
        <w:rPr>
          <w:color w:val="000000" w:themeColor="text1"/>
          <w:sz w:val="24"/>
          <w:szCs w:val="24"/>
        </w:rPr>
        <w:t>hạch</w:t>
      </w:r>
      <w:proofErr w:type="spellEnd"/>
      <w:r w:rsidRPr="00722335">
        <w:rPr>
          <w:color w:val="000000" w:themeColor="text1"/>
          <w:sz w:val="24"/>
          <w:szCs w:val="24"/>
        </w:rPr>
        <w:t xml:space="preserve"> </w:t>
      </w:r>
      <w:proofErr w:type="spellStart"/>
      <w:r w:rsidRPr="00722335">
        <w:rPr>
          <w:color w:val="000000" w:themeColor="text1"/>
          <w:sz w:val="24"/>
          <w:szCs w:val="24"/>
        </w:rPr>
        <w:t>gặp</w:t>
      </w:r>
      <w:proofErr w:type="spellEnd"/>
      <w:r w:rsidRPr="00722335">
        <w:rPr>
          <w:color w:val="000000" w:themeColor="text1"/>
          <w:sz w:val="24"/>
          <w:szCs w:val="24"/>
        </w:rPr>
        <w:t xml:space="preserve"> ở 23 </w:t>
      </w:r>
      <w:proofErr w:type="spellStart"/>
      <w:r w:rsidRPr="00722335">
        <w:rPr>
          <w:color w:val="000000" w:themeColor="text1"/>
          <w:sz w:val="24"/>
          <w:szCs w:val="24"/>
        </w:rPr>
        <w:t>mô</w:t>
      </w:r>
      <w:proofErr w:type="spellEnd"/>
      <w:r w:rsidRPr="00722335">
        <w:rPr>
          <w:color w:val="000000" w:themeColor="text1"/>
          <w:sz w:val="24"/>
          <w:szCs w:val="24"/>
        </w:rPr>
        <w:t xml:space="preserve"> </w:t>
      </w:r>
      <w:proofErr w:type="spellStart"/>
      <w:r w:rsidRPr="00722335">
        <w:rPr>
          <w:color w:val="000000" w:themeColor="text1"/>
          <w:sz w:val="24"/>
          <w:szCs w:val="24"/>
        </w:rPr>
        <w:t>hình</w:t>
      </w:r>
      <w:proofErr w:type="spellEnd"/>
      <w:r w:rsidRPr="00722335">
        <w:rPr>
          <w:color w:val="000000" w:themeColor="text1"/>
          <w:sz w:val="24"/>
          <w:szCs w:val="24"/>
        </w:rPr>
        <w:t xml:space="preserve"> (85%), </w:t>
      </w:r>
      <w:proofErr w:type="spellStart"/>
      <w:r w:rsidRPr="00722335">
        <w:rPr>
          <w:color w:val="000000" w:themeColor="text1"/>
          <w:sz w:val="24"/>
          <w:szCs w:val="24"/>
        </w:rPr>
        <w:t>kích</w:t>
      </w:r>
      <w:proofErr w:type="spellEnd"/>
      <w:r w:rsidRPr="00722335">
        <w:rPr>
          <w:color w:val="000000" w:themeColor="text1"/>
          <w:sz w:val="24"/>
          <w:szCs w:val="24"/>
        </w:rPr>
        <w:t xml:space="preserve"> </w:t>
      </w:r>
      <w:proofErr w:type="spellStart"/>
      <w:r w:rsidRPr="00722335">
        <w:rPr>
          <w:color w:val="000000" w:themeColor="text1"/>
          <w:sz w:val="24"/>
          <w:szCs w:val="24"/>
        </w:rPr>
        <w:t>thước</w:t>
      </w:r>
      <w:proofErr w:type="spellEnd"/>
      <w:r w:rsidRPr="00722335">
        <w:rPr>
          <w:color w:val="000000" w:themeColor="text1"/>
          <w:sz w:val="24"/>
          <w:szCs w:val="24"/>
        </w:rPr>
        <w:t xml:space="preserve"> u </w:t>
      </w:r>
      <w:proofErr w:type="spellStart"/>
      <w:r w:rsidRPr="00722335">
        <w:rPr>
          <w:color w:val="000000" w:themeColor="text1"/>
          <w:sz w:val="24"/>
          <w:szCs w:val="24"/>
        </w:rPr>
        <w:t>gặp</w:t>
      </w:r>
      <w:proofErr w:type="spellEnd"/>
      <w:r w:rsidRPr="00722335">
        <w:rPr>
          <w:color w:val="000000" w:themeColor="text1"/>
          <w:sz w:val="24"/>
          <w:szCs w:val="24"/>
        </w:rPr>
        <w:t xml:space="preserve"> </w:t>
      </w:r>
      <w:proofErr w:type="spellStart"/>
      <w:r w:rsidRPr="00722335">
        <w:rPr>
          <w:color w:val="000000" w:themeColor="text1"/>
          <w:sz w:val="24"/>
          <w:szCs w:val="24"/>
        </w:rPr>
        <w:t>trong</w:t>
      </w:r>
      <w:proofErr w:type="spellEnd"/>
      <w:r w:rsidRPr="00722335">
        <w:rPr>
          <w:color w:val="000000" w:themeColor="text1"/>
          <w:sz w:val="24"/>
          <w:szCs w:val="24"/>
        </w:rPr>
        <w:t xml:space="preserve"> 16 </w:t>
      </w:r>
      <w:proofErr w:type="spellStart"/>
      <w:r w:rsidRPr="00722335">
        <w:rPr>
          <w:color w:val="000000" w:themeColor="text1"/>
          <w:sz w:val="24"/>
          <w:szCs w:val="24"/>
        </w:rPr>
        <w:t>mô</w:t>
      </w:r>
      <w:proofErr w:type="spellEnd"/>
      <w:r w:rsidRPr="00722335">
        <w:rPr>
          <w:color w:val="000000" w:themeColor="text1"/>
          <w:sz w:val="24"/>
          <w:szCs w:val="24"/>
        </w:rPr>
        <w:t xml:space="preserve"> </w:t>
      </w:r>
      <w:proofErr w:type="spellStart"/>
      <w:r w:rsidRPr="00722335">
        <w:rPr>
          <w:color w:val="000000" w:themeColor="text1"/>
          <w:sz w:val="24"/>
          <w:szCs w:val="24"/>
        </w:rPr>
        <w:t>hình</w:t>
      </w:r>
      <w:proofErr w:type="spellEnd"/>
      <w:r w:rsidRPr="00722335">
        <w:rPr>
          <w:color w:val="000000" w:themeColor="text1"/>
          <w:sz w:val="24"/>
          <w:szCs w:val="24"/>
        </w:rPr>
        <w:t xml:space="preserve"> (59%), </w:t>
      </w:r>
      <w:proofErr w:type="spellStart"/>
      <w:r w:rsidRPr="00722335">
        <w:rPr>
          <w:color w:val="000000" w:themeColor="text1"/>
          <w:sz w:val="24"/>
          <w:szCs w:val="24"/>
        </w:rPr>
        <w:t>giai</w:t>
      </w:r>
      <w:proofErr w:type="spellEnd"/>
      <w:r w:rsidRPr="00722335">
        <w:rPr>
          <w:color w:val="000000" w:themeColor="text1"/>
          <w:sz w:val="24"/>
          <w:szCs w:val="24"/>
        </w:rPr>
        <w:t xml:space="preserve"> </w:t>
      </w:r>
      <w:proofErr w:type="spellStart"/>
      <w:r w:rsidRPr="00722335">
        <w:rPr>
          <w:color w:val="000000" w:themeColor="text1"/>
          <w:sz w:val="24"/>
          <w:szCs w:val="24"/>
        </w:rPr>
        <w:t>đoạn</w:t>
      </w:r>
      <w:proofErr w:type="spellEnd"/>
      <w:r w:rsidRPr="00722335">
        <w:rPr>
          <w:color w:val="000000" w:themeColor="text1"/>
          <w:sz w:val="24"/>
          <w:szCs w:val="24"/>
        </w:rPr>
        <w:t xml:space="preserve"> FIGO </w:t>
      </w:r>
      <w:proofErr w:type="spellStart"/>
      <w:r w:rsidRPr="00722335">
        <w:rPr>
          <w:color w:val="000000" w:themeColor="text1"/>
          <w:sz w:val="24"/>
          <w:szCs w:val="24"/>
        </w:rPr>
        <w:t>có</w:t>
      </w:r>
      <w:proofErr w:type="spellEnd"/>
      <w:r w:rsidRPr="00722335">
        <w:rPr>
          <w:color w:val="000000" w:themeColor="text1"/>
          <w:sz w:val="24"/>
          <w:szCs w:val="24"/>
        </w:rPr>
        <w:t xml:space="preserve"> </w:t>
      </w:r>
      <w:proofErr w:type="spellStart"/>
      <w:r w:rsidRPr="00722335">
        <w:rPr>
          <w:color w:val="000000" w:themeColor="text1"/>
          <w:sz w:val="24"/>
          <w:szCs w:val="24"/>
        </w:rPr>
        <w:t>trong</w:t>
      </w:r>
      <w:proofErr w:type="spellEnd"/>
      <w:r w:rsidRPr="00722335">
        <w:rPr>
          <w:color w:val="000000" w:themeColor="text1"/>
          <w:sz w:val="24"/>
          <w:szCs w:val="24"/>
        </w:rPr>
        <w:t xml:space="preserve"> 15 </w:t>
      </w:r>
      <w:proofErr w:type="spellStart"/>
      <w:r w:rsidRPr="00722335">
        <w:rPr>
          <w:color w:val="000000" w:themeColor="text1"/>
          <w:sz w:val="24"/>
          <w:szCs w:val="24"/>
        </w:rPr>
        <w:t>mô</w:t>
      </w:r>
      <w:proofErr w:type="spellEnd"/>
      <w:r w:rsidRPr="00722335">
        <w:rPr>
          <w:color w:val="000000" w:themeColor="text1"/>
          <w:sz w:val="24"/>
          <w:szCs w:val="24"/>
        </w:rPr>
        <w:t xml:space="preserve"> </w:t>
      </w:r>
      <w:proofErr w:type="spellStart"/>
      <w:r w:rsidRPr="00722335">
        <w:rPr>
          <w:color w:val="000000" w:themeColor="text1"/>
          <w:sz w:val="24"/>
          <w:szCs w:val="24"/>
        </w:rPr>
        <w:t>hình</w:t>
      </w:r>
      <w:proofErr w:type="spellEnd"/>
      <w:r w:rsidRPr="00722335">
        <w:rPr>
          <w:color w:val="000000" w:themeColor="text1"/>
          <w:sz w:val="24"/>
          <w:szCs w:val="24"/>
        </w:rPr>
        <w:t xml:space="preserve"> (56%), </w:t>
      </w:r>
      <w:proofErr w:type="spellStart"/>
      <w:r w:rsidRPr="00722335">
        <w:rPr>
          <w:color w:val="000000" w:themeColor="text1"/>
          <w:sz w:val="24"/>
          <w:szCs w:val="24"/>
        </w:rPr>
        <w:t>mô</w:t>
      </w:r>
      <w:proofErr w:type="spellEnd"/>
      <w:r w:rsidRPr="00722335">
        <w:rPr>
          <w:color w:val="000000" w:themeColor="text1"/>
          <w:sz w:val="24"/>
          <w:szCs w:val="24"/>
        </w:rPr>
        <w:t xml:space="preserve"> </w:t>
      </w:r>
      <w:proofErr w:type="spellStart"/>
      <w:r w:rsidRPr="00722335">
        <w:rPr>
          <w:color w:val="000000" w:themeColor="text1"/>
          <w:sz w:val="24"/>
          <w:szCs w:val="24"/>
        </w:rPr>
        <w:t>bệnh</w:t>
      </w:r>
      <w:proofErr w:type="spellEnd"/>
      <w:r w:rsidRPr="00722335">
        <w:rPr>
          <w:color w:val="000000" w:themeColor="text1"/>
          <w:sz w:val="24"/>
          <w:szCs w:val="24"/>
        </w:rPr>
        <w:t xml:space="preserve"> </w:t>
      </w:r>
      <w:proofErr w:type="spellStart"/>
      <w:r w:rsidRPr="00722335">
        <w:rPr>
          <w:color w:val="000000" w:themeColor="text1"/>
          <w:sz w:val="24"/>
          <w:szCs w:val="24"/>
        </w:rPr>
        <w:t>học</w:t>
      </w:r>
      <w:proofErr w:type="spellEnd"/>
      <w:r w:rsidRPr="00722335">
        <w:rPr>
          <w:color w:val="000000" w:themeColor="text1"/>
          <w:sz w:val="24"/>
          <w:szCs w:val="24"/>
        </w:rPr>
        <w:t xml:space="preserve"> (48%), </w:t>
      </w:r>
      <w:proofErr w:type="spellStart"/>
      <w:r w:rsidRPr="00722335">
        <w:rPr>
          <w:color w:val="000000" w:themeColor="text1"/>
          <w:sz w:val="24"/>
          <w:szCs w:val="24"/>
        </w:rPr>
        <w:t>tuổi</w:t>
      </w:r>
      <w:proofErr w:type="spellEnd"/>
      <w:r w:rsidRPr="00722335">
        <w:rPr>
          <w:color w:val="000000" w:themeColor="text1"/>
          <w:sz w:val="24"/>
          <w:szCs w:val="24"/>
        </w:rPr>
        <w:t xml:space="preserve"> (37%).</w:t>
      </w:r>
      <w:r w:rsidRPr="00722335">
        <w:rPr>
          <w:b/>
          <w:i/>
          <w:color w:val="000000" w:themeColor="text1"/>
          <w:sz w:val="24"/>
          <w:szCs w:val="24"/>
        </w:rPr>
        <w:fldChar w:fldCharType="begin"/>
      </w:r>
      <w:r w:rsidR="00703DBC">
        <w:rPr>
          <w:color w:val="000000" w:themeColor="text1"/>
          <w:sz w:val="24"/>
          <w:szCs w:val="24"/>
        </w:rPr>
        <w:instrText xml:space="preserve"> ADDIN ZOTERO_ITEM CSL_CITATION {"citationID":"eVFGzdgL","properties":{"formattedCitation":"[15]","plainCitation":"[15]","noteIndex":0},"citationItems":[{"id":134,"uris":["http://zotero.org/users/local/7CrpOeMK/items/ISHI4AWQ"],"itemData":{"id":134,"type":"article-journal","abstract":"Objective: This work aims to systematically identify, describe, and appraise all prognostic models for cervical cancer and provide a reference for clinical practice and future research., Methods: We systematically searched PubMed, EMBASE, and Cochrane library databases up to December 2020 and included studies developing, validating, or updating a prognostic model for cervical cancer. Two reviewers extracted information based on the CHecklist for critical Appraisal and data extraction for systematic Reviews of prediction Modeling Studies checklist and assessed the risk of bias using the Prediction model Risk Of Bias ASsessment Tool., Results: Fifty-six eligible articles were identified, describing the development of 77 prognostic models and 27 external validation efforts. The 77 prognostic models focused on three types of cervical cancer patients at different stages, i.e., patients with early-stage cervical cancer (n = 29; 38%), patients with locally advanced cervical cancer (n = 27; 35%), and all-stage cervical cancer patients (n = 21; 27%). Among the 77 models, the most frequently used predictors were lymph node status (n = 57; 74%), the International Federation of Gynecology and Obstetrics stage (n = 42; 55%), histological types (n = 38; 49%), and tumor size (n = 37; 48%). The number of models that applied internal validation, presented a full equation, and assessed model calibration was 52 (68%), 16 (21%), and 45 (58%), respectively. Twenty-four models were externally validated, among which three were validated twice. None of the models were assessed with an overall low risk of bias. The Prediction Model of Failure in Locally Advanced Cervical Cancer model was externally validated twice, with acceptable performance, and seemed to be the most reliable., Conclusions: Methodological details including internal validation, sample size, and handling of missing data need to be emphasized on, and external validation is needed to facilitate the application and generalization of models for cervical cancer.","container-title":"Frontiers in Public Health","DOI":"10.3389/fpubh.2021.654454","ISSN":"2296-2565","journalAbbreviation":"Front Public Health","note":"PMID: 34026714\nPMCID: PMC8137851","page":"654454","source":"PubMed Central","title":"Prediction Models for Prognosis of Cervical Cancer: Systematic Review and Critical Appraisal","title-short":"Prediction Models for Prognosis of Cervical Cancer","volume":"9","author":[{"family":"He","given":"Bingjie"},{"family":"Chen","given":"Weiye"},{"family":"Liu","given":"Lili"},{"family":"Hou","given":"Zheng"},{"family":"Zhu","given":"Haiyan"},{"family":"Cheng","given":"Haozhe"},{"family":"Zhang","given":"Yixi"},{"family":"Zhan","given":"Siyan"},{"family":"Wang","given":"Shengfeng"}],"issued":{"date-parts":[["2021",5,7]]}}}],"schema":"https://github.com/citation-style-language/schema/raw/master/csl-citation.json"} </w:instrText>
      </w:r>
      <w:r w:rsidRPr="00722335">
        <w:rPr>
          <w:b/>
          <w:i/>
          <w:color w:val="000000" w:themeColor="text1"/>
          <w:sz w:val="24"/>
          <w:szCs w:val="24"/>
        </w:rPr>
        <w:fldChar w:fldCharType="separate"/>
      </w:r>
      <w:r w:rsidR="00703DBC" w:rsidRPr="00703DBC">
        <w:rPr>
          <w:sz w:val="24"/>
        </w:rPr>
        <w:t>[15]</w:t>
      </w:r>
      <w:r w:rsidRPr="00722335">
        <w:rPr>
          <w:b/>
          <w:i/>
          <w:color w:val="000000" w:themeColor="text1"/>
          <w:sz w:val="24"/>
          <w:szCs w:val="24"/>
        </w:rPr>
        <w:fldChar w:fldCharType="end"/>
      </w:r>
      <w:r w:rsidR="004D2838">
        <w:rPr>
          <w:color w:val="000000" w:themeColor="text1"/>
          <w:sz w:val="24"/>
          <w:szCs w:val="24"/>
        </w:rPr>
        <w:t xml:space="preserve"> </w:t>
      </w:r>
      <w:r w:rsidRPr="00722335">
        <w:rPr>
          <w:color w:val="000000" w:themeColor="text1"/>
          <w:sz w:val="24"/>
          <w:szCs w:val="24"/>
        </w:rPr>
        <w:t xml:space="preserve">Trong </w:t>
      </w:r>
      <w:proofErr w:type="spellStart"/>
      <w:r w:rsidRPr="00722335">
        <w:rPr>
          <w:color w:val="000000" w:themeColor="text1"/>
          <w:sz w:val="24"/>
          <w:szCs w:val="24"/>
        </w:rPr>
        <w:t>nghiên</w:t>
      </w:r>
      <w:proofErr w:type="spellEnd"/>
      <w:r w:rsidRPr="00722335">
        <w:rPr>
          <w:color w:val="000000" w:themeColor="text1"/>
          <w:sz w:val="24"/>
          <w:szCs w:val="24"/>
        </w:rPr>
        <w:t xml:space="preserve"> </w:t>
      </w:r>
      <w:proofErr w:type="spellStart"/>
      <w:r w:rsidRPr="00722335">
        <w:rPr>
          <w:color w:val="000000" w:themeColor="text1"/>
          <w:sz w:val="24"/>
          <w:szCs w:val="24"/>
        </w:rPr>
        <w:t>cứu</w:t>
      </w:r>
      <w:proofErr w:type="spellEnd"/>
      <w:r w:rsidRPr="00722335">
        <w:rPr>
          <w:color w:val="000000" w:themeColor="text1"/>
          <w:sz w:val="24"/>
          <w:szCs w:val="24"/>
        </w:rPr>
        <w:t xml:space="preserve"> </w:t>
      </w:r>
      <w:proofErr w:type="spellStart"/>
      <w:r w:rsidRPr="00722335">
        <w:rPr>
          <w:color w:val="000000" w:themeColor="text1"/>
          <w:sz w:val="24"/>
          <w:szCs w:val="24"/>
        </w:rPr>
        <w:t>của</w:t>
      </w:r>
      <w:proofErr w:type="spellEnd"/>
      <w:r w:rsidRPr="00722335">
        <w:rPr>
          <w:color w:val="000000" w:themeColor="text1"/>
          <w:sz w:val="24"/>
          <w:szCs w:val="24"/>
        </w:rPr>
        <w:t xml:space="preserve"> </w:t>
      </w:r>
      <w:proofErr w:type="spellStart"/>
      <w:r w:rsidRPr="00722335">
        <w:rPr>
          <w:color w:val="000000" w:themeColor="text1"/>
          <w:sz w:val="24"/>
          <w:szCs w:val="24"/>
        </w:rPr>
        <w:t>chúng</w:t>
      </w:r>
      <w:proofErr w:type="spellEnd"/>
      <w:r w:rsidRPr="00722335">
        <w:rPr>
          <w:color w:val="000000" w:themeColor="text1"/>
          <w:sz w:val="24"/>
          <w:szCs w:val="24"/>
        </w:rPr>
        <w:t xml:space="preserve"> </w:t>
      </w:r>
      <w:proofErr w:type="spellStart"/>
      <w:r w:rsidRPr="00722335">
        <w:rPr>
          <w:color w:val="000000" w:themeColor="text1"/>
          <w:sz w:val="24"/>
          <w:szCs w:val="24"/>
        </w:rPr>
        <w:t>tôi</w:t>
      </w:r>
      <w:proofErr w:type="spellEnd"/>
      <w:r w:rsidRPr="00722335">
        <w:rPr>
          <w:color w:val="000000" w:themeColor="text1"/>
          <w:sz w:val="24"/>
          <w:szCs w:val="24"/>
        </w:rPr>
        <w:t xml:space="preserve">, </w:t>
      </w:r>
      <w:proofErr w:type="spellStart"/>
      <w:r w:rsidRPr="00722335">
        <w:rPr>
          <w:color w:val="000000" w:themeColor="text1"/>
          <w:sz w:val="24"/>
          <w:szCs w:val="24"/>
        </w:rPr>
        <w:t>chúng</w:t>
      </w:r>
      <w:proofErr w:type="spellEnd"/>
      <w:r w:rsidRPr="00722335">
        <w:rPr>
          <w:color w:val="000000" w:themeColor="text1"/>
          <w:sz w:val="24"/>
          <w:szCs w:val="24"/>
        </w:rPr>
        <w:t xml:space="preserve"> </w:t>
      </w:r>
      <w:proofErr w:type="spellStart"/>
      <w:r w:rsidRPr="00722335">
        <w:rPr>
          <w:color w:val="000000" w:themeColor="text1"/>
          <w:sz w:val="24"/>
          <w:szCs w:val="24"/>
        </w:rPr>
        <w:t>tôi</w:t>
      </w:r>
      <w:proofErr w:type="spellEnd"/>
      <w:r w:rsidRPr="00722335">
        <w:rPr>
          <w:color w:val="000000" w:themeColor="text1"/>
          <w:sz w:val="24"/>
          <w:szCs w:val="24"/>
        </w:rPr>
        <w:t xml:space="preserve"> </w:t>
      </w:r>
      <w:proofErr w:type="spellStart"/>
      <w:r w:rsidRPr="00722335">
        <w:rPr>
          <w:color w:val="000000" w:themeColor="text1"/>
          <w:sz w:val="24"/>
          <w:szCs w:val="24"/>
        </w:rPr>
        <w:t>nhận</w:t>
      </w:r>
      <w:proofErr w:type="spellEnd"/>
      <w:r w:rsidRPr="00722335">
        <w:rPr>
          <w:color w:val="000000" w:themeColor="text1"/>
          <w:sz w:val="24"/>
          <w:szCs w:val="24"/>
        </w:rPr>
        <w:t xml:space="preserve"> </w:t>
      </w:r>
      <w:proofErr w:type="spellStart"/>
      <w:r w:rsidRPr="00722335">
        <w:rPr>
          <w:color w:val="000000" w:themeColor="text1"/>
          <w:sz w:val="24"/>
          <w:szCs w:val="24"/>
        </w:rPr>
        <w:t>thấy</w:t>
      </w:r>
      <w:proofErr w:type="spellEnd"/>
      <w:r w:rsidRPr="00722335">
        <w:rPr>
          <w:color w:val="000000" w:themeColor="text1"/>
          <w:sz w:val="24"/>
          <w:szCs w:val="24"/>
        </w:rPr>
        <w:t xml:space="preserve"> </w:t>
      </w:r>
      <w:proofErr w:type="spellStart"/>
      <w:r w:rsidRPr="00722335">
        <w:rPr>
          <w:color w:val="000000" w:themeColor="text1"/>
          <w:sz w:val="24"/>
          <w:szCs w:val="24"/>
        </w:rPr>
        <w:t>có</w:t>
      </w:r>
      <w:proofErr w:type="spellEnd"/>
      <w:r w:rsidRPr="00722335">
        <w:rPr>
          <w:color w:val="000000" w:themeColor="text1"/>
          <w:sz w:val="24"/>
          <w:szCs w:val="24"/>
        </w:rPr>
        <w:t xml:space="preserve"> </w:t>
      </w:r>
      <w:proofErr w:type="spellStart"/>
      <w:r w:rsidRPr="00722335">
        <w:rPr>
          <w:color w:val="000000" w:themeColor="text1"/>
          <w:sz w:val="24"/>
          <w:szCs w:val="24"/>
        </w:rPr>
        <w:t>sự</w:t>
      </w:r>
      <w:proofErr w:type="spellEnd"/>
      <w:r w:rsidRPr="00722335">
        <w:rPr>
          <w:color w:val="000000" w:themeColor="text1"/>
          <w:sz w:val="24"/>
          <w:szCs w:val="24"/>
        </w:rPr>
        <w:t xml:space="preserve"> </w:t>
      </w:r>
      <w:proofErr w:type="spellStart"/>
      <w:r w:rsidRPr="00722335">
        <w:rPr>
          <w:color w:val="000000" w:themeColor="text1"/>
          <w:sz w:val="24"/>
          <w:szCs w:val="24"/>
        </w:rPr>
        <w:t>liên</w:t>
      </w:r>
      <w:proofErr w:type="spellEnd"/>
      <w:r w:rsidRPr="00722335">
        <w:rPr>
          <w:color w:val="000000" w:themeColor="text1"/>
          <w:sz w:val="24"/>
          <w:szCs w:val="24"/>
        </w:rPr>
        <w:t xml:space="preserve"> </w:t>
      </w:r>
      <w:proofErr w:type="spellStart"/>
      <w:r w:rsidRPr="00722335">
        <w:rPr>
          <w:color w:val="000000" w:themeColor="text1"/>
          <w:sz w:val="24"/>
          <w:szCs w:val="24"/>
        </w:rPr>
        <w:t>quan</w:t>
      </w:r>
      <w:proofErr w:type="spellEnd"/>
      <w:r w:rsidRPr="00722335">
        <w:rPr>
          <w:color w:val="000000" w:themeColor="text1"/>
          <w:sz w:val="24"/>
          <w:szCs w:val="24"/>
        </w:rPr>
        <w:t xml:space="preserve"> </w:t>
      </w:r>
      <w:proofErr w:type="spellStart"/>
      <w:r w:rsidRPr="00722335">
        <w:rPr>
          <w:color w:val="000000" w:themeColor="text1"/>
          <w:sz w:val="24"/>
          <w:szCs w:val="24"/>
        </w:rPr>
        <w:t>giữa</w:t>
      </w:r>
      <w:proofErr w:type="spellEnd"/>
      <w:r w:rsidRPr="00722335">
        <w:rPr>
          <w:color w:val="000000" w:themeColor="text1"/>
          <w:sz w:val="24"/>
          <w:szCs w:val="24"/>
        </w:rPr>
        <w:t xml:space="preserve"> </w:t>
      </w:r>
      <w:proofErr w:type="spellStart"/>
      <w:r w:rsidRPr="00722335">
        <w:rPr>
          <w:color w:val="000000" w:themeColor="text1"/>
          <w:sz w:val="24"/>
          <w:szCs w:val="24"/>
        </w:rPr>
        <w:t>tỉ</w:t>
      </w:r>
      <w:proofErr w:type="spellEnd"/>
      <w:r w:rsidRPr="00722335">
        <w:rPr>
          <w:color w:val="000000" w:themeColor="text1"/>
          <w:sz w:val="24"/>
          <w:szCs w:val="24"/>
        </w:rPr>
        <w:t xml:space="preserve"> </w:t>
      </w:r>
      <w:proofErr w:type="spellStart"/>
      <w:r w:rsidRPr="00722335">
        <w:rPr>
          <w:color w:val="000000" w:themeColor="text1"/>
          <w:sz w:val="24"/>
          <w:szCs w:val="24"/>
        </w:rPr>
        <w:t>lệ</w:t>
      </w:r>
      <w:proofErr w:type="spellEnd"/>
      <w:r w:rsidRPr="00722335">
        <w:rPr>
          <w:color w:val="000000" w:themeColor="text1"/>
          <w:sz w:val="24"/>
          <w:szCs w:val="24"/>
        </w:rPr>
        <w:t xml:space="preserve"> </w:t>
      </w:r>
      <w:proofErr w:type="spellStart"/>
      <w:r w:rsidRPr="00722335">
        <w:rPr>
          <w:color w:val="000000" w:themeColor="text1"/>
          <w:sz w:val="24"/>
          <w:szCs w:val="24"/>
        </w:rPr>
        <w:t>kiểm</w:t>
      </w:r>
      <w:proofErr w:type="spellEnd"/>
      <w:r w:rsidRPr="00722335">
        <w:rPr>
          <w:color w:val="000000" w:themeColor="text1"/>
          <w:sz w:val="24"/>
          <w:szCs w:val="24"/>
        </w:rPr>
        <w:t xml:space="preserve"> </w:t>
      </w:r>
      <w:proofErr w:type="spellStart"/>
      <w:r w:rsidRPr="00722335">
        <w:rPr>
          <w:color w:val="000000" w:themeColor="text1"/>
          <w:sz w:val="24"/>
          <w:szCs w:val="24"/>
        </w:rPr>
        <w:t>soát</w:t>
      </w:r>
      <w:proofErr w:type="spellEnd"/>
      <w:r w:rsidRPr="00722335">
        <w:rPr>
          <w:color w:val="000000" w:themeColor="text1"/>
          <w:sz w:val="24"/>
          <w:szCs w:val="24"/>
        </w:rPr>
        <w:t xml:space="preserve"> </w:t>
      </w:r>
      <w:proofErr w:type="spellStart"/>
      <w:r w:rsidRPr="00722335">
        <w:rPr>
          <w:color w:val="000000" w:themeColor="text1"/>
          <w:sz w:val="24"/>
          <w:szCs w:val="24"/>
        </w:rPr>
        <w:t>bệnh</w:t>
      </w:r>
      <w:proofErr w:type="spellEnd"/>
      <w:r w:rsidRPr="00722335">
        <w:rPr>
          <w:color w:val="000000" w:themeColor="text1"/>
          <w:sz w:val="24"/>
          <w:szCs w:val="24"/>
        </w:rPr>
        <w:t xml:space="preserve"> </w:t>
      </w:r>
      <w:proofErr w:type="spellStart"/>
      <w:r w:rsidRPr="00722335">
        <w:rPr>
          <w:color w:val="000000" w:themeColor="text1"/>
          <w:sz w:val="24"/>
          <w:szCs w:val="24"/>
        </w:rPr>
        <w:t>toàn</w:t>
      </w:r>
      <w:proofErr w:type="spellEnd"/>
      <w:r w:rsidRPr="00722335">
        <w:rPr>
          <w:color w:val="000000" w:themeColor="text1"/>
          <w:sz w:val="24"/>
          <w:szCs w:val="24"/>
        </w:rPr>
        <w:t xml:space="preserve"> </w:t>
      </w:r>
      <w:proofErr w:type="spellStart"/>
      <w:r w:rsidRPr="00722335">
        <w:rPr>
          <w:color w:val="000000" w:themeColor="text1"/>
          <w:sz w:val="24"/>
          <w:szCs w:val="24"/>
        </w:rPr>
        <w:t>thân</w:t>
      </w:r>
      <w:proofErr w:type="spellEnd"/>
      <w:r w:rsidRPr="00722335">
        <w:rPr>
          <w:color w:val="000000" w:themeColor="text1"/>
          <w:sz w:val="24"/>
          <w:szCs w:val="24"/>
        </w:rPr>
        <w:t xml:space="preserve"> </w:t>
      </w:r>
      <w:proofErr w:type="spellStart"/>
      <w:r w:rsidRPr="00722335">
        <w:rPr>
          <w:color w:val="000000" w:themeColor="text1"/>
          <w:sz w:val="24"/>
          <w:szCs w:val="24"/>
        </w:rPr>
        <w:t>với</w:t>
      </w:r>
      <w:proofErr w:type="spellEnd"/>
      <w:r w:rsidRPr="00722335">
        <w:rPr>
          <w:color w:val="000000" w:themeColor="text1"/>
          <w:sz w:val="24"/>
          <w:szCs w:val="24"/>
        </w:rPr>
        <w:t xml:space="preserve"> </w:t>
      </w:r>
      <w:proofErr w:type="spellStart"/>
      <w:r w:rsidRPr="00722335">
        <w:rPr>
          <w:color w:val="000000" w:themeColor="text1"/>
          <w:sz w:val="24"/>
          <w:szCs w:val="24"/>
        </w:rPr>
        <w:t>một</w:t>
      </w:r>
      <w:proofErr w:type="spellEnd"/>
      <w:r w:rsidRPr="00722335">
        <w:rPr>
          <w:color w:val="000000" w:themeColor="text1"/>
          <w:sz w:val="24"/>
          <w:szCs w:val="24"/>
        </w:rPr>
        <w:t xml:space="preserve"> </w:t>
      </w:r>
      <w:proofErr w:type="spellStart"/>
      <w:r w:rsidRPr="00722335">
        <w:rPr>
          <w:color w:val="000000" w:themeColor="text1"/>
          <w:sz w:val="24"/>
          <w:szCs w:val="24"/>
        </w:rPr>
        <w:t>số</w:t>
      </w:r>
      <w:proofErr w:type="spellEnd"/>
      <w:r w:rsidRPr="00722335">
        <w:rPr>
          <w:color w:val="000000" w:themeColor="text1"/>
          <w:sz w:val="24"/>
          <w:szCs w:val="24"/>
        </w:rPr>
        <w:t xml:space="preserve"> </w:t>
      </w:r>
      <w:proofErr w:type="spellStart"/>
      <w:r w:rsidRPr="00722335">
        <w:rPr>
          <w:color w:val="000000" w:themeColor="text1"/>
          <w:sz w:val="24"/>
          <w:szCs w:val="24"/>
        </w:rPr>
        <w:t>yếu</w:t>
      </w:r>
      <w:proofErr w:type="spellEnd"/>
      <w:r w:rsidRPr="00722335">
        <w:rPr>
          <w:color w:val="000000" w:themeColor="text1"/>
          <w:sz w:val="24"/>
          <w:szCs w:val="24"/>
        </w:rPr>
        <w:t xml:space="preserve"> </w:t>
      </w:r>
      <w:proofErr w:type="spellStart"/>
      <w:r w:rsidRPr="00722335">
        <w:rPr>
          <w:color w:val="000000" w:themeColor="text1"/>
          <w:sz w:val="24"/>
          <w:szCs w:val="24"/>
        </w:rPr>
        <w:t>tố</w:t>
      </w:r>
      <w:proofErr w:type="spellEnd"/>
      <w:r w:rsidRPr="00722335">
        <w:rPr>
          <w:color w:val="000000" w:themeColor="text1"/>
          <w:sz w:val="24"/>
          <w:szCs w:val="24"/>
        </w:rPr>
        <w:t xml:space="preserve"> bao </w:t>
      </w:r>
      <w:proofErr w:type="spellStart"/>
      <w:r w:rsidRPr="00722335">
        <w:rPr>
          <w:color w:val="000000" w:themeColor="text1"/>
          <w:sz w:val="24"/>
          <w:szCs w:val="24"/>
        </w:rPr>
        <w:t>gồm</w:t>
      </w:r>
      <w:proofErr w:type="spellEnd"/>
      <w:r w:rsidRPr="00722335">
        <w:rPr>
          <w:color w:val="000000" w:themeColor="text1"/>
          <w:sz w:val="24"/>
          <w:szCs w:val="24"/>
        </w:rPr>
        <w:t xml:space="preserve"> di </w:t>
      </w:r>
      <w:proofErr w:type="spellStart"/>
      <w:r w:rsidRPr="00722335">
        <w:rPr>
          <w:color w:val="000000" w:themeColor="text1"/>
          <w:sz w:val="24"/>
          <w:szCs w:val="24"/>
        </w:rPr>
        <w:t>căn</w:t>
      </w:r>
      <w:proofErr w:type="spellEnd"/>
      <w:r w:rsidRPr="00722335">
        <w:rPr>
          <w:color w:val="000000" w:themeColor="text1"/>
          <w:sz w:val="24"/>
          <w:szCs w:val="24"/>
        </w:rPr>
        <w:t xml:space="preserve"> </w:t>
      </w:r>
      <w:proofErr w:type="spellStart"/>
      <w:r w:rsidRPr="00722335">
        <w:rPr>
          <w:color w:val="000000" w:themeColor="text1"/>
          <w:sz w:val="24"/>
          <w:szCs w:val="24"/>
        </w:rPr>
        <w:t>hạch</w:t>
      </w:r>
      <w:proofErr w:type="spellEnd"/>
      <w:r w:rsidRPr="00722335">
        <w:rPr>
          <w:color w:val="000000" w:themeColor="text1"/>
          <w:sz w:val="24"/>
          <w:szCs w:val="24"/>
        </w:rPr>
        <w:t xml:space="preserve"> </w:t>
      </w:r>
      <w:proofErr w:type="spellStart"/>
      <w:r w:rsidRPr="00722335">
        <w:rPr>
          <w:color w:val="000000" w:themeColor="text1"/>
          <w:sz w:val="24"/>
          <w:szCs w:val="24"/>
        </w:rPr>
        <w:t>chủ</w:t>
      </w:r>
      <w:proofErr w:type="spellEnd"/>
      <w:r w:rsidRPr="00722335">
        <w:rPr>
          <w:color w:val="000000" w:themeColor="text1"/>
          <w:sz w:val="24"/>
          <w:szCs w:val="24"/>
        </w:rPr>
        <w:t xml:space="preserve"> </w:t>
      </w:r>
      <w:proofErr w:type="spellStart"/>
      <w:r w:rsidRPr="00722335">
        <w:rPr>
          <w:color w:val="000000" w:themeColor="text1"/>
          <w:sz w:val="24"/>
          <w:szCs w:val="24"/>
        </w:rPr>
        <w:t>bụng</w:t>
      </w:r>
      <w:proofErr w:type="spellEnd"/>
      <w:r w:rsidRPr="00722335">
        <w:rPr>
          <w:color w:val="000000" w:themeColor="text1"/>
          <w:sz w:val="24"/>
          <w:szCs w:val="24"/>
        </w:rPr>
        <w:t xml:space="preserve">, di </w:t>
      </w:r>
      <w:proofErr w:type="spellStart"/>
      <w:r w:rsidRPr="00722335">
        <w:rPr>
          <w:color w:val="000000" w:themeColor="text1"/>
          <w:sz w:val="24"/>
          <w:szCs w:val="24"/>
        </w:rPr>
        <w:t>căn</w:t>
      </w:r>
      <w:proofErr w:type="spellEnd"/>
      <w:r w:rsidRPr="00722335">
        <w:rPr>
          <w:color w:val="000000" w:themeColor="text1"/>
          <w:sz w:val="24"/>
          <w:szCs w:val="24"/>
        </w:rPr>
        <w:t xml:space="preserve"> </w:t>
      </w:r>
      <w:proofErr w:type="spellStart"/>
      <w:r w:rsidRPr="00722335">
        <w:rPr>
          <w:color w:val="000000" w:themeColor="text1"/>
          <w:sz w:val="24"/>
          <w:szCs w:val="24"/>
        </w:rPr>
        <w:t>hạch</w:t>
      </w:r>
      <w:proofErr w:type="spellEnd"/>
      <w:r w:rsidRPr="00722335">
        <w:rPr>
          <w:color w:val="000000" w:themeColor="text1"/>
          <w:sz w:val="24"/>
          <w:szCs w:val="24"/>
        </w:rPr>
        <w:t xml:space="preserve"> </w:t>
      </w:r>
      <w:proofErr w:type="spellStart"/>
      <w:r w:rsidRPr="00722335">
        <w:rPr>
          <w:color w:val="000000" w:themeColor="text1"/>
          <w:sz w:val="24"/>
          <w:szCs w:val="24"/>
        </w:rPr>
        <w:t>chậu</w:t>
      </w:r>
      <w:proofErr w:type="spellEnd"/>
      <w:r w:rsidRPr="00722335">
        <w:rPr>
          <w:color w:val="000000" w:themeColor="text1"/>
          <w:sz w:val="24"/>
          <w:szCs w:val="24"/>
        </w:rPr>
        <w:t xml:space="preserve"> </w:t>
      </w:r>
      <w:proofErr w:type="spellStart"/>
      <w:r w:rsidRPr="00722335">
        <w:rPr>
          <w:color w:val="000000" w:themeColor="text1"/>
          <w:sz w:val="24"/>
          <w:szCs w:val="24"/>
        </w:rPr>
        <w:t>chung</w:t>
      </w:r>
      <w:proofErr w:type="spellEnd"/>
      <w:r w:rsidRPr="00722335">
        <w:rPr>
          <w:color w:val="000000" w:themeColor="text1"/>
          <w:sz w:val="24"/>
          <w:szCs w:val="24"/>
        </w:rPr>
        <w:t xml:space="preserve">, </w:t>
      </w:r>
      <w:proofErr w:type="spellStart"/>
      <w:r w:rsidRPr="00722335">
        <w:rPr>
          <w:color w:val="000000" w:themeColor="text1"/>
          <w:sz w:val="24"/>
          <w:szCs w:val="24"/>
        </w:rPr>
        <w:t>kích</w:t>
      </w:r>
      <w:proofErr w:type="spellEnd"/>
      <w:r w:rsidRPr="00722335">
        <w:rPr>
          <w:color w:val="000000" w:themeColor="text1"/>
          <w:sz w:val="24"/>
          <w:szCs w:val="24"/>
        </w:rPr>
        <w:t xml:space="preserve"> </w:t>
      </w:r>
      <w:proofErr w:type="spellStart"/>
      <w:r w:rsidRPr="00722335">
        <w:rPr>
          <w:color w:val="000000" w:themeColor="text1"/>
          <w:sz w:val="24"/>
          <w:szCs w:val="24"/>
        </w:rPr>
        <w:t>thước</w:t>
      </w:r>
      <w:proofErr w:type="spellEnd"/>
      <w:r w:rsidRPr="00722335">
        <w:rPr>
          <w:color w:val="000000" w:themeColor="text1"/>
          <w:sz w:val="24"/>
          <w:szCs w:val="24"/>
        </w:rPr>
        <w:t xml:space="preserve"> </w:t>
      </w:r>
      <w:proofErr w:type="spellStart"/>
      <w:r w:rsidRPr="00722335">
        <w:rPr>
          <w:color w:val="000000" w:themeColor="text1"/>
          <w:sz w:val="24"/>
          <w:szCs w:val="24"/>
        </w:rPr>
        <w:t>hạch</w:t>
      </w:r>
      <w:proofErr w:type="spellEnd"/>
      <w:r w:rsidRPr="00722335">
        <w:rPr>
          <w:color w:val="000000" w:themeColor="text1"/>
          <w:sz w:val="24"/>
          <w:szCs w:val="24"/>
        </w:rPr>
        <w:t xml:space="preserve"> di </w:t>
      </w:r>
      <w:proofErr w:type="spellStart"/>
      <w:r w:rsidRPr="00722335">
        <w:rPr>
          <w:color w:val="000000" w:themeColor="text1"/>
          <w:sz w:val="24"/>
          <w:szCs w:val="24"/>
        </w:rPr>
        <w:t>căn</w:t>
      </w:r>
      <w:proofErr w:type="spellEnd"/>
      <w:r w:rsidRPr="00722335">
        <w:rPr>
          <w:color w:val="000000" w:themeColor="text1"/>
          <w:sz w:val="24"/>
          <w:szCs w:val="24"/>
        </w:rPr>
        <w:t xml:space="preserve">. Tuy </w:t>
      </w:r>
      <w:proofErr w:type="spellStart"/>
      <w:r w:rsidRPr="00722335">
        <w:rPr>
          <w:color w:val="000000" w:themeColor="text1"/>
          <w:sz w:val="24"/>
          <w:szCs w:val="24"/>
        </w:rPr>
        <w:t>nhiên</w:t>
      </w:r>
      <w:proofErr w:type="spellEnd"/>
      <w:r w:rsidRPr="00722335">
        <w:rPr>
          <w:color w:val="000000" w:themeColor="text1"/>
          <w:sz w:val="24"/>
          <w:szCs w:val="24"/>
        </w:rPr>
        <w:t xml:space="preserve"> </w:t>
      </w:r>
      <w:proofErr w:type="spellStart"/>
      <w:r w:rsidRPr="00722335">
        <w:rPr>
          <w:color w:val="000000" w:themeColor="text1"/>
          <w:sz w:val="24"/>
          <w:szCs w:val="24"/>
        </w:rPr>
        <w:t>chúng</w:t>
      </w:r>
      <w:proofErr w:type="spellEnd"/>
      <w:r w:rsidRPr="00722335">
        <w:rPr>
          <w:color w:val="000000" w:themeColor="text1"/>
          <w:sz w:val="24"/>
          <w:szCs w:val="24"/>
        </w:rPr>
        <w:t xml:space="preserve"> </w:t>
      </w:r>
      <w:proofErr w:type="spellStart"/>
      <w:r w:rsidRPr="00722335">
        <w:rPr>
          <w:color w:val="000000" w:themeColor="text1"/>
          <w:sz w:val="24"/>
          <w:szCs w:val="24"/>
        </w:rPr>
        <w:t>tôi</w:t>
      </w:r>
      <w:proofErr w:type="spellEnd"/>
      <w:r w:rsidRPr="00722335">
        <w:rPr>
          <w:color w:val="000000" w:themeColor="text1"/>
          <w:sz w:val="24"/>
          <w:szCs w:val="24"/>
        </w:rPr>
        <w:t xml:space="preserve"> </w:t>
      </w:r>
      <w:proofErr w:type="spellStart"/>
      <w:r w:rsidRPr="00722335">
        <w:rPr>
          <w:color w:val="000000" w:themeColor="text1"/>
          <w:sz w:val="24"/>
          <w:szCs w:val="24"/>
        </w:rPr>
        <w:t>chưa</w:t>
      </w:r>
      <w:proofErr w:type="spellEnd"/>
      <w:r w:rsidRPr="00722335">
        <w:rPr>
          <w:color w:val="000000" w:themeColor="text1"/>
          <w:sz w:val="24"/>
          <w:szCs w:val="24"/>
        </w:rPr>
        <w:t xml:space="preserve"> </w:t>
      </w:r>
      <w:proofErr w:type="spellStart"/>
      <w:r w:rsidRPr="00722335">
        <w:rPr>
          <w:color w:val="000000" w:themeColor="text1"/>
          <w:sz w:val="24"/>
          <w:szCs w:val="24"/>
        </w:rPr>
        <w:t>tìm</w:t>
      </w:r>
      <w:proofErr w:type="spellEnd"/>
      <w:r w:rsidRPr="00722335">
        <w:rPr>
          <w:color w:val="000000" w:themeColor="text1"/>
          <w:sz w:val="24"/>
          <w:szCs w:val="24"/>
        </w:rPr>
        <w:t xml:space="preserve"> </w:t>
      </w:r>
      <w:proofErr w:type="spellStart"/>
      <w:r w:rsidRPr="00722335">
        <w:rPr>
          <w:color w:val="000000" w:themeColor="text1"/>
          <w:sz w:val="24"/>
          <w:szCs w:val="24"/>
        </w:rPr>
        <w:t>thấy</w:t>
      </w:r>
      <w:proofErr w:type="spellEnd"/>
      <w:r w:rsidRPr="00722335">
        <w:rPr>
          <w:color w:val="000000" w:themeColor="text1"/>
          <w:sz w:val="24"/>
          <w:szCs w:val="24"/>
        </w:rPr>
        <w:t xml:space="preserve"> </w:t>
      </w:r>
      <w:proofErr w:type="spellStart"/>
      <w:r w:rsidRPr="00722335">
        <w:rPr>
          <w:color w:val="000000" w:themeColor="text1"/>
          <w:sz w:val="24"/>
          <w:szCs w:val="24"/>
        </w:rPr>
        <w:t>mối</w:t>
      </w:r>
      <w:proofErr w:type="spellEnd"/>
      <w:r w:rsidRPr="00722335">
        <w:rPr>
          <w:color w:val="000000" w:themeColor="text1"/>
          <w:sz w:val="24"/>
          <w:szCs w:val="24"/>
        </w:rPr>
        <w:t xml:space="preserve"> </w:t>
      </w:r>
      <w:proofErr w:type="spellStart"/>
      <w:r w:rsidRPr="00722335">
        <w:rPr>
          <w:color w:val="000000" w:themeColor="text1"/>
          <w:sz w:val="24"/>
          <w:szCs w:val="24"/>
        </w:rPr>
        <w:t>liên</w:t>
      </w:r>
      <w:proofErr w:type="spellEnd"/>
      <w:r w:rsidRPr="00722335">
        <w:rPr>
          <w:color w:val="000000" w:themeColor="text1"/>
          <w:sz w:val="24"/>
          <w:szCs w:val="24"/>
        </w:rPr>
        <w:t xml:space="preserve"> </w:t>
      </w:r>
      <w:proofErr w:type="spellStart"/>
      <w:r w:rsidRPr="00722335">
        <w:rPr>
          <w:color w:val="000000" w:themeColor="text1"/>
          <w:sz w:val="24"/>
          <w:szCs w:val="24"/>
        </w:rPr>
        <w:t>quan</w:t>
      </w:r>
      <w:proofErr w:type="spellEnd"/>
      <w:r w:rsidRPr="00722335">
        <w:rPr>
          <w:color w:val="000000" w:themeColor="text1"/>
          <w:sz w:val="24"/>
          <w:szCs w:val="24"/>
        </w:rPr>
        <w:t xml:space="preserve"> </w:t>
      </w:r>
      <w:proofErr w:type="spellStart"/>
      <w:r w:rsidRPr="00722335">
        <w:rPr>
          <w:color w:val="000000" w:themeColor="text1"/>
          <w:sz w:val="24"/>
          <w:szCs w:val="24"/>
        </w:rPr>
        <w:t>có</w:t>
      </w:r>
      <w:proofErr w:type="spellEnd"/>
      <w:r w:rsidRPr="00722335">
        <w:rPr>
          <w:color w:val="000000" w:themeColor="text1"/>
          <w:sz w:val="24"/>
          <w:szCs w:val="24"/>
        </w:rPr>
        <w:t xml:space="preserve"> ý </w:t>
      </w:r>
      <w:proofErr w:type="spellStart"/>
      <w:r w:rsidRPr="00722335">
        <w:rPr>
          <w:color w:val="000000" w:themeColor="text1"/>
          <w:sz w:val="24"/>
          <w:szCs w:val="24"/>
        </w:rPr>
        <w:t>nghĩa</w:t>
      </w:r>
      <w:proofErr w:type="spellEnd"/>
      <w:r w:rsidRPr="00722335">
        <w:rPr>
          <w:color w:val="000000" w:themeColor="text1"/>
          <w:sz w:val="24"/>
          <w:szCs w:val="24"/>
        </w:rPr>
        <w:t xml:space="preserve"> </w:t>
      </w:r>
      <w:proofErr w:type="spellStart"/>
      <w:r w:rsidRPr="00722335">
        <w:rPr>
          <w:color w:val="000000" w:themeColor="text1"/>
          <w:sz w:val="24"/>
          <w:szCs w:val="24"/>
        </w:rPr>
        <w:t>thống</w:t>
      </w:r>
      <w:proofErr w:type="spellEnd"/>
      <w:r w:rsidRPr="00722335">
        <w:rPr>
          <w:color w:val="000000" w:themeColor="text1"/>
          <w:sz w:val="24"/>
          <w:szCs w:val="24"/>
        </w:rPr>
        <w:t xml:space="preserve"> </w:t>
      </w:r>
      <w:proofErr w:type="spellStart"/>
      <w:r w:rsidRPr="00722335">
        <w:rPr>
          <w:color w:val="000000" w:themeColor="text1"/>
          <w:sz w:val="24"/>
          <w:szCs w:val="24"/>
        </w:rPr>
        <w:t>kê</w:t>
      </w:r>
      <w:proofErr w:type="spellEnd"/>
      <w:r w:rsidRPr="00722335">
        <w:rPr>
          <w:color w:val="000000" w:themeColor="text1"/>
          <w:sz w:val="24"/>
          <w:szCs w:val="24"/>
        </w:rPr>
        <w:t xml:space="preserve"> </w:t>
      </w:r>
      <w:proofErr w:type="spellStart"/>
      <w:r w:rsidRPr="00722335">
        <w:rPr>
          <w:color w:val="000000" w:themeColor="text1"/>
          <w:sz w:val="24"/>
          <w:szCs w:val="24"/>
        </w:rPr>
        <w:t>của</w:t>
      </w:r>
      <w:proofErr w:type="spellEnd"/>
      <w:r w:rsidRPr="00722335">
        <w:rPr>
          <w:color w:val="000000" w:themeColor="text1"/>
          <w:sz w:val="24"/>
          <w:szCs w:val="24"/>
        </w:rPr>
        <w:t xml:space="preserve"> </w:t>
      </w:r>
      <w:proofErr w:type="spellStart"/>
      <w:r w:rsidRPr="00722335">
        <w:rPr>
          <w:color w:val="000000" w:themeColor="text1"/>
          <w:sz w:val="24"/>
          <w:szCs w:val="24"/>
        </w:rPr>
        <w:t>tỉ</w:t>
      </w:r>
      <w:proofErr w:type="spellEnd"/>
      <w:r w:rsidRPr="00722335">
        <w:rPr>
          <w:color w:val="000000" w:themeColor="text1"/>
          <w:sz w:val="24"/>
          <w:szCs w:val="24"/>
        </w:rPr>
        <w:t xml:space="preserve"> </w:t>
      </w:r>
      <w:proofErr w:type="spellStart"/>
      <w:r w:rsidRPr="00722335">
        <w:rPr>
          <w:color w:val="000000" w:themeColor="text1"/>
          <w:sz w:val="24"/>
          <w:szCs w:val="24"/>
        </w:rPr>
        <w:t>lệ</w:t>
      </w:r>
      <w:proofErr w:type="spellEnd"/>
      <w:r w:rsidRPr="00722335">
        <w:rPr>
          <w:color w:val="000000" w:themeColor="text1"/>
          <w:sz w:val="24"/>
          <w:szCs w:val="24"/>
        </w:rPr>
        <w:t xml:space="preserve"> </w:t>
      </w:r>
      <w:proofErr w:type="spellStart"/>
      <w:r w:rsidRPr="00722335">
        <w:rPr>
          <w:color w:val="000000" w:themeColor="text1"/>
          <w:sz w:val="24"/>
          <w:szCs w:val="24"/>
        </w:rPr>
        <w:t>kiểm</w:t>
      </w:r>
      <w:proofErr w:type="spellEnd"/>
      <w:r w:rsidRPr="00722335">
        <w:rPr>
          <w:color w:val="000000" w:themeColor="text1"/>
          <w:sz w:val="24"/>
          <w:szCs w:val="24"/>
        </w:rPr>
        <w:t xml:space="preserve"> </w:t>
      </w:r>
      <w:proofErr w:type="spellStart"/>
      <w:r w:rsidRPr="00722335">
        <w:rPr>
          <w:color w:val="000000" w:themeColor="text1"/>
          <w:sz w:val="24"/>
          <w:szCs w:val="24"/>
        </w:rPr>
        <w:t>soát</w:t>
      </w:r>
      <w:proofErr w:type="spellEnd"/>
      <w:r w:rsidRPr="00722335">
        <w:rPr>
          <w:color w:val="000000" w:themeColor="text1"/>
          <w:sz w:val="24"/>
          <w:szCs w:val="24"/>
        </w:rPr>
        <w:t xml:space="preserve"> </w:t>
      </w:r>
      <w:proofErr w:type="spellStart"/>
      <w:r w:rsidRPr="00722335">
        <w:rPr>
          <w:color w:val="000000" w:themeColor="text1"/>
          <w:sz w:val="24"/>
          <w:szCs w:val="24"/>
        </w:rPr>
        <w:t>toàn</w:t>
      </w:r>
      <w:proofErr w:type="spellEnd"/>
      <w:r w:rsidRPr="00722335">
        <w:rPr>
          <w:color w:val="000000" w:themeColor="text1"/>
          <w:sz w:val="24"/>
          <w:szCs w:val="24"/>
        </w:rPr>
        <w:t xml:space="preserve"> </w:t>
      </w:r>
      <w:proofErr w:type="spellStart"/>
      <w:r w:rsidRPr="00722335">
        <w:rPr>
          <w:color w:val="000000" w:themeColor="text1"/>
          <w:sz w:val="24"/>
          <w:szCs w:val="24"/>
        </w:rPr>
        <w:t>thân</w:t>
      </w:r>
      <w:proofErr w:type="spellEnd"/>
      <w:r w:rsidRPr="00722335">
        <w:rPr>
          <w:color w:val="000000" w:themeColor="text1"/>
          <w:sz w:val="24"/>
          <w:szCs w:val="24"/>
        </w:rPr>
        <w:t xml:space="preserve"> </w:t>
      </w:r>
      <w:proofErr w:type="spellStart"/>
      <w:r w:rsidRPr="00722335">
        <w:rPr>
          <w:color w:val="000000" w:themeColor="text1"/>
          <w:sz w:val="24"/>
          <w:szCs w:val="24"/>
        </w:rPr>
        <w:t>với</w:t>
      </w:r>
      <w:proofErr w:type="spellEnd"/>
      <w:r w:rsidRPr="00722335">
        <w:rPr>
          <w:color w:val="000000" w:themeColor="text1"/>
          <w:sz w:val="24"/>
          <w:szCs w:val="24"/>
        </w:rPr>
        <w:t xml:space="preserve"> </w:t>
      </w:r>
      <w:proofErr w:type="spellStart"/>
      <w:r w:rsidRPr="00722335">
        <w:rPr>
          <w:color w:val="000000" w:themeColor="text1"/>
          <w:sz w:val="24"/>
          <w:szCs w:val="24"/>
        </w:rPr>
        <w:t>thể</w:t>
      </w:r>
      <w:proofErr w:type="spellEnd"/>
      <w:r w:rsidRPr="00722335">
        <w:rPr>
          <w:color w:val="000000" w:themeColor="text1"/>
          <w:sz w:val="24"/>
          <w:szCs w:val="24"/>
        </w:rPr>
        <w:t xml:space="preserve"> </w:t>
      </w:r>
      <w:proofErr w:type="spellStart"/>
      <w:r w:rsidRPr="00722335">
        <w:rPr>
          <w:color w:val="000000" w:themeColor="text1"/>
          <w:sz w:val="24"/>
          <w:szCs w:val="24"/>
        </w:rPr>
        <w:t>tích</w:t>
      </w:r>
      <w:proofErr w:type="spellEnd"/>
      <w:r w:rsidRPr="00722335">
        <w:rPr>
          <w:color w:val="000000" w:themeColor="text1"/>
          <w:sz w:val="24"/>
          <w:szCs w:val="24"/>
        </w:rPr>
        <w:t xml:space="preserve"> HR-CTV </w:t>
      </w:r>
      <w:proofErr w:type="spellStart"/>
      <w:r w:rsidRPr="00722335">
        <w:rPr>
          <w:color w:val="000000" w:themeColor="text1"/>
          <w:sz w:val="24"/>
          <w:szCs w:val="24"/>
        </w:rPr>
        <w:t>trước</w:t>
      </w:r>
      <w:proofErr w:type="spellEnd"/>
      <w:r w:rsidRPr="00722335">
        <w:rPr>
          <w:color w:val="000000" w:themeColor="text1"/>
          <w:sz w:val="24"/>
          <w:szCs w:val="24"/>
        </w:rPr>
        <w:t xml:space="preserve"> </w:t>
      </w:r>
      <w:proofErr w:type="spellStart"/>
      <w:r w:rsidRPr="00722335">
        <w:rPr>
          <w:color w:val="000000" w:themeColor="text1"/>
          <w:sz w:val="24"/>
          <w:szCs w:val="24"/>
        </w:rPr>
        <w:t>điều</w:t>
      </w:r>
      <w:proofErr w:type="spellEnd"/>
      <w:r w:rsidRPr="00722335">
        <w:rPr>
          <w:color w:val="000000" w:themeColor="text1"/>
          <w:sz w:val="24"/>
          <w:szCs w:val="24"/>
        </w:rPr>
        <w:t xml:space="preserve"> </w:t>
      </w:r>
      <w:proofErr w:type="spellStart"/>
      <w:r w:rsidRPr="00722335">
        <w:rPr>
          <w:color w:val="000000" w:themeColor="text1"/>
          <w:sz w:val="24"/>
          <w:szCs w:val="24"/>
        </w:rPr>
        <w:t>trị</w:t>
      </w:r>
      <w:proofErr w:type="spellEnd"/>
      <w:r w:rsidRPr="00722335">
        <w:rPr>
          <w:color w:val="000000" w:themeColor="text1"/>
          <w:sz w:val="24"/>
          <w:szCs w:val="24"/>
        </w:rPr>
        <w:t xml:space="preserve"> </w:t>
      </w:r>
      <w:proofErr w:type="spellStart"/>
      <w:r w:rsidRPr="00722335">
        <w:rPr>
          <w:color w:val="000000" w:themeColor="text1"/>
          <w:sz w:val="24"/>
          <w:szCs w:val="24"/>
        </w:rPr>
        <w:t>và</w:t>
      </w:r>
      <w:proofErr w:type="spellEnd"/>
      <w:r w:rsidRPr="00722335">
        <w:rPr>
          <w:color w:val="000000" w:themeColor="text1"/>
          <w:sz w:val="24"/>
          <w:szCs w:val="24"/>
        </w:rPr>
        <w:t xml:space="preserve"> </w:t>
      </w:r>
      <w:proofErr w:type="spellStart"/>
      <w:r w:rsidRPr="00722335">
        <w:rPr>
          <w:color w:val="000000" w:themeColor="text1"/>
          <w:sz w:val="24"/>
          <w:szCs w:val="24"/>
        </w:rPr>
        <w:t>thời</w:t>
      </w:r>
      <w:proofErr w:type="spellEnd"/>
      <w:r w:rsidRPr="00722335">
        <w:rPr>
          <w:color w:val="000000" w:themeColor="text1"/>
          <w:sz w:val="24"/>
          <w:szCs w:val="24"/>
        </w:rPr>
        <w:t xml:space="preserve"> </w:t>
      </w:r>
      <w:proofErr w:type="spellStart"/>
      <w:r w:rsidRPr="00722335">
        <w:rPr>
          <w:color w:val="000000" w:themeColor="text1"/>
          <w:sz w:val="24"/>
          <w:szCs w:val="24"/>
        </w:rPr>
        <w:t>điểm</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w:t>
      </w:r>
      <w:proofErr w:type="spellStart"/>
      <w:r w:rsidRPr="00722335">
        <w:rPr>
          <w:color w:val="000000" w:themeColor="text1"/>
          <w:sz w:val="24"/>
          <w:szCs w:val="24"/>
        </w:rPr>
        <w:t>áp</w:t>
      </w:r>
      <w:proofErr w:type="spellEnd"/>
      <w:r w:rsidRPr="00722335">
        <w:rPr>
          <w:color w:val="000000" w:themeColor="text1"/>
          <w:sz w:val="24"/>
          <w:szCs w:val="24"/>
        </w:rPr>
        <w:t xml:space="preserve"> </w:t>
      </w:r>
      <w:proofErr w:type="spellStart"/>
      <w:r w:rsidRPr="00722335">
        <w:rPr>
          <w:color w:val="000000" w:themeColor="text1"/>
          <w:sz w:val="24"/>
          <w:szCs w:val="24"/>
        </w:rPr>
        <w:t>sát</w:t>
      </w:r>
      <w:proofErr w:type="spellEnd"/>
      <w:r w:rsidRPr="00722335">
        <w:rPr>
          <w:color w:val="000000" w:themeColor="text1"/>
          <w:sz w:val="24"/>
          <w:szCs w:val="24"/>
        </w:rPr>
        <w:t xml:space="preserve">, </w:t>
      </w:r>
      <w:proofErr w:type="spellStart"/>
      <w:r w:rsidRPr="00722335">
        <w:rPr>
          <w:color w:val="000000" w:themeColor="text1"/>
          <w:sz w:val="24"/>
          <w:szCs w:val="24"/>
        </w:rPr>
        <w:t>xâm</w:t>
      </w:r>
      <w:proofErr w:type="spellEnd"/>
      <w:r w:rsidRPr="00722335">
        <w:rPr>
          <w:color w:val="000000" w:themeColor="text1"/>
          <w:sz w:val="24"/>
          <w:szCs w:val="24"/>
        </w:rPr>
        <w:t xml:space="preserve"> </w:t>
      </w:r>
      <w:proofErr w:type="spellStart"/>
      <w:r w:rsidRPr="00722335">
        <w:rPr>
          <w:color w:val="000000" w:themeColor="text1"/>
          <w:sz w:val="24"/>
          <w:szCs w:val="24"/>
        </w:rPr>
        <w:t>lấn</w:t>
      </w:r>
      <w:proofErr w:type="spellEnd"/>
      <w:r w:rsidRPr="00722335">
        <w:rPr>
          <w:color w:val="000000" w:themeColor="text1"/>
          <w:sz w:val="24"/>
          <w:szCs w:val="24"/>
        </w:rPr>
        <w:t xml:space="preserve"> parametrium, </w:t>
      </w:r>
      <w:proofErr w:type="spellStart"/>
      <w:r w:rsidRPr="00722335">
        <w:rPr>
          <w:color w:val="000000" w:themeColor="text1"/>
          <w:sz w:val="24"/>
          <w:szCs w:val="24"/>
        </w:rPr>
        <w:t>số</w:t>
      </w:r>
      <w:proofErr w:type="spellEnd"/>
      <w:r w:rsidRPr="00722335">
        <w:rPr>
          <w:color w:val="000000" w:themeColor="text1"/>
          <w:sz w:val="24"/>
          <w:szCs w:val="24"/>
        </w:rPr>
        <w:t xml:space="preserve"> </w:t>
      </w:r>
      <w:proofErr w:type="spellStart"/>
      <w:r w:rsidRPr="00722335">
        <w:rPr>
          <w:color w:val="000000" w:themeColor="text1"/>
          <w:sz w:val="24"/>
          <w:szCs w:val="24"/>
        </w:rPr>
        <w:t>lượng</w:t>
      </w:r>
      <w:proofErr w:type="spellEnd"/>
      <w:r w:rsidRPr="00722335">
        <w:rPr>
          <w:color w:val="000000" w:themeColor="text1"/>
          <w:sz w:val="24"/>
          <w:szCs w:val="24"/>
        </w:rPr>
        <w:t xml:space="preserve"> </w:t>
      </w:r>
      <w:proofErr w:type="spellStart"/>
      <w:r w:rsidRPr="00722335">
        <w:rPr>
          <w:color w:val="000000" w:themeColor="text1"/>
          <w:sz w:val="24"/>
          <w:szCs w:val="24"/>
        </w:rPr>
        <w:t>hạch</w:t>
      </w:r>
      <w:proofErr w:type="spellEnd"/>
      <w:r w:rsidRPr="00722335">
        <w:rPr>
          <w:color w:val="000000" w:themeColor="text1"/>
          <w:sz w:val="24"/>
          <w:szCs w:val="24"/>
        </w:rPr>
        <w:t xml:space="preserve"> </w:t>
      </w:r>
      <w:proofErr w:type="spellStart"/>
      <w:r w:rsidRPr="00722335">
        <w:rPr>
          <w:color w:val="000000" w:themeColor="text1"/>
          <w:sz w:val="24"/>
          <w:szCs w:val="24"/>
        </w:rPr>
        <w:t>chậu</w:t>
      </w:r>
      <w:proofErr w:type="spellEnd"/>
      <w:r w:rsidRPr="00722335">
        <w:rPr>
          <w:color w:val="000000" w:themeColor="text1"/>
          <w:sz w:val="24"/>
          <w:szCs w:val="24"/>
        </w:rPr>
        <w:t xml:space="preserve"> di </w:t>
      </w:r>
      <w:proofErr w:type="spellStart"/>
      <w:r w:rsidRPr="00722335">
        <w:rPr>
          <w:color w:val="000000" w:themeColor="text1"/>
          <w:sz w:val="24"/>
          <w:szCs w:val="24"/>
        </w:rPr>
        <w:t>căn</w:t>
      </w:r>
      <w:proofErr w:type="spellEnd"/>
      <w:r w:rsidRPr="00722335">
        <w:rPr>
          <w:color w:val="000000" w:themeColor="text1"/>
          <w:sz w:val="24"/>
          <w:szCs w:val="24"/>
        </w:rPr>
        <w:t xml:space="preserve">, </w:t>
      </w:r>
      <w:proofErr w:type="spellStart"/>
      <w:r w:rsidRPr="00722335">
        <w:rPr>
          <w:color w:val="000000" w:themeColor="text1"/>
          <w:sz w:val="24"/>
          <w:szCs w:val="24"/>
        </w:rPr>
        <w:t>mô</w:t>
      </w:r>
      <w:proofErr w:type="spellEnd"/>
      <w:r w:rsidRPr="00722335">
        <w:rPr>
          <w:color w:val="000000" w:themeColor="text1"/>
          <w:sz w:val="24"/>
          <w:szCs w:val="24"/>
        </w:rPr>
        <w:t xml:space="preserve"> </w:t>
      </w:r>
      <w:proofErr w:type="spellStart"/>
      <w:r w:rsidRPr="00722335">
        <w:rPr>
          <w:color w:val="000000" w:themeColor="text1"/>
          <w:sz w:val="24"/>
          <w:szCs w:val="24"/>
        </w:rPr>
        <w:t>bệnh</w:t>
      </w:r>
      <w:proofErr w:type="spellEnd"/>
      <w:r w:rsidRPr="00722335">
        <w:rPr>
          <w:color w:val="000000" w:themeColor="text1"/>
          <w:sz w:val="24"/>
          <w:szCs w:val="24"/>
        </w:rPr>
        <w:t xml:space="preserve"> </w:t>
      </w:r>
      <w:proofErr w:type="spellStart"/>
      <w:r w:rsidRPr="00722335">
        <w:rPr>
          <w:color w:val="000000" w:themeColor="text1"/>
          <w:sz w:val="24"/>
          <w:szCs w:val="24"/>
        </w:rPr>
        <w:t>học</w:t>
      </w:r>
      <w:proofErr w:type="spellEnd"/>
      <w:r w:rsidRPr="00722335">
        <w:rPr>
          <w:color w:val="000000" w:themeColor="text1"/>
          <w:sz w:val="24"/>
          <w:szCs w:val="24"/>
        </w:rPr>
        <w:t xml:space="preserve">, </w:t>
      </w:r>
      <w:proofErr w:type="spellStart"/>
      <w:r w:rsidRPr="00722335">
        <w:rPr>
          <w:color w:val="000000" w:themeColor="text1"/>
          <w:sz w:val="24"/>
          <w:szCs w:val="24"/>
        </w:rPr>
        <w:t>nồng</w:t>
      </w:r>
      <w:proofErr w:type="spellEnd"/>
      <w:r w:rsidRPr="00722335">
        <w:rPr>
          <w:color w:val="000000" w:themeColor="text1"/>
          <w:sz w:val="24"/>
          <w:szCs w:val="24"/>
        </w:rPr>
        <w:t xml:space="preserve"> </w:t>
      </w:r>
      <w:proofErr w:type="spellStart"/>
      <w:r w:rsidRPr="00722335">
        <w:rPr>
          <w:color w:val="000000" w:themeColor="text1"/>
          <w:sz w:val="24"/>
          <w:szCs w:val="24"/>
        </w:rPr>
        <w:t>độ</w:t>
      </w:r>
      <w:proofErr w:type="spellEnd"/>
      <w:r w:rsidRPr="00722335">
        <w:rPr>
          <w:color w:val="000000" w:themeColor="text1"/>
          <w:sz w:val="24"/>
          <w:szCs w:val="24"/>
        </w:rPr>
        <w:t xml:space="preserve"> Hb </w:t>
      </w:r>
      <w:proofErr w:type="spellStart"/>
      <w:r w:rsidRPr="00722335">
        <w:rPr>
          <w:color w:val="000000" w:themeColor="text1"/>
          <w:sz w:val="24"/>
          <w:szCs w:val="24"/>
        </w:rPr>
        <w:t>trước</w:t>
      </w:r>
      <w:proofErr w:type="spellEnd"/>
      <w:r w:rsidRPr="00722335">
        <w:rPr>
          <w:color w:val="000000" w:themeColor="text1"/>
          <w:sz w:val="24"/>
          <w:szCs w:val="24"/>
        </w:rPr>
        <w:t xml:space="preserve"> </w:t>
      </w:r>
      <w:proofErr w:type="spellStart"/>
      <w:r w:rsidRPr="00722335">
        <w:rPr>
          <w:color w:val="000000" w:themeColor="text1"/>
          <w:sz w:val="24"/>
          <w:szCs w:val="24"/>
        </w:rPr>
        <w:t>điều</w:t>
      </w:r>
      <w:proofErr w:type="spellEnd"/>
      <w:r w:rsidRPr="00722335">
        <w:rPr>
          <w:color w:val="000000" w:themeColor="text1"/>
          <w:sz w:val="24"/>
          <w:szCs w:val="24"/>
        </w:rPr>
        <w:t xml:space="preserve"> </w:t>
      </w:r>
      <w:proofErr w:type="spellStart"/>
      <w:r w:rsidRPr="00722335">
        <w:rPr>
          <w:color w:val="000000" w:themeColor="text1"/>
          <w:sz w:val="24"/>
          <w:szCs w:val="24"/>
        </w:rPr>
        <w:t>trị</w:t>
      </w:r>
      <w:proofErr w:type="spellEnd"/>
      <w:r w:rsidRPr="00722335">
        <w:rPr>
          <w:color w:val="000000" w:themeColor="text1"/>
          <w:sz w:val="24"/>
          <w:szCs w:val="24"/>
        </w:rPr>
        <w:t xml:space="preserve">, </w:t>
      </w:r>
      <w:proofErr w:type="spellStart"/>
      <w:r w:rsidRPr="00722335">
        <w:rPr>
          <w:color w:val="000000" w:themeColor="text1"/>
          <w:sz w:val="24"/>
          <w:szCs w:val="24"/>
        </w:rPr>
        <w:t>tuổi</w:t>
      </w:r>
      <w:proofErr w:type="spellEnd"/>
      <w:r w:rsidRPr="00722335">
        <w:rPr>
          <w:color w:val="000000" w:themeColor="text1"/>
          <w:sz w:val="24"/>
          <w:szCs w:val="24"/>
        </w:rPr>
        <w:t xml:space="preserve">. Do </w:t>
      </w:r>
      <w:proofErr w:type="spellStart"/>
      <w:r w:rsidRPr="00722335">
        <w:rPr>
          <w:color w:val="000000" w:themeColor="text1"/>
          <w:sz w:val="24"/>
          <w:szCs w:val="24"/>
        </w:rPr>
        <w:t>phác</w:t>
      </w:r>
      <w:proofErr w:type="spellEnd"/>
      <w:r w:rsidRPr="00722335">
        <w:rPr>
          <w:color w:val="000000" w:themeColor="text1"/>
          <w:sz w:val="24"/>
          <w:szCs w:val="24"/>
        </w:rPr>
        <w:t xml:space="preserve"> </w:t>
      </w:r>
      <w:proofErr w:type="spellStart"/>
      <w:r w:rsidRPr="00722335">
        <w:rPr>
          <w:color w:val="000000" w:themeColor="text1"/>
          <w:sz w:val="24"/>
          <w:szCs w:val="24"/>
        </w:rPr>
        <w:t>đồ</w:t>
      </w:r>
      <w:proofErr w:type="spellEnd"/>
      <w:r w:rsidRPr="00722335">
        <w:rPr>
          <w:color w:val="000000" w:themeColor="text1"/>
          <w:sz w:val="24"/>
          <w:szCs w:val="24"/>
        </w:rPr>
        <w:t xml:space="preserve"> </w:t>
      </w:r>
      <w:proofErr w:type="spellStart"/>
      <w:r w:rsidRPr="00722335">
        <w:rPr>
          <w:color w:val="000000" w:themeColor="text1"/>
          <w:sz w:val="24"/>
          <w:szCs w:val="24"/>
        </w:rPr>
        <w:t>điều</w:t>
      </w:r>
      <w:proofErr w:type="spellEnd"/>
      <w:r w:rsidRPr="00722335">
        <w:rPr>
          <w:color w:val="000000" w:themeColor="text1"/>
          <w:sz w:val="24"/>
          <w:szCs w:val="24"/>
        </w:rPr>
        <w:t xml:space="preserve"> </w:t>
      </w:r>
      <w:proofErr w:type="spellStart"/>
      <w:r w:rsidRPr="00722335">
        <w:rPr>
          <w:color w:val="000000" w:themeColor="text1"/>
          <w:sz w:val="24"/>
          <w:szCs w:val="24"/>
        </w:rPr>
        <w:t>trị</w:t>
      </w:r>
      <w:proofErr w:type="spellEnd"/>
      <w:r w:rsidRPr="00722335">
        <w:rPr>
          <w:color w:val="000000" w:themeColor="text1"/>
          <w:sz w:val="24"/>
          <w:szCs w:val="24"/>
        </w:rPr>
        <w:t xml:space="preserve"> </w:t>
      </w:r>
      <w:proofErr w:type="spellStart"/>
      <w:r w:rsidRPr="00722335">
        <w:rPr>
          <w:color w:val="000000" w:themeColor="text1"/>
          <w:sz w:val="24"/>
          <w:szCs w:val="24"/>
        </w:rPr>
        <w:t>đóng</w:t>
      </w:r>
      <w:proofErr w:type="spellEnd"/>
      <w:r w:rsidRPr="00722335">
        <w:rPr>
          <w:color w:val="000000" w:themeColor="text1"/>
          <w:sz w:val="24"/>
          <w:szCs w:val="24"/>
        </w:rPr>
        <w:t xml:space="preserve"> </w:t>
      </w:r>
      <w:proofErr w:type="spellStart"/>
      <w:r w:rsidRPr="00722335">
        <w:rPr>
          <w:color w:val="000000" w:themeColor="text1"/>
          <w:sz w:val="24"/>
          <w:szCs w:val="24"/>
        </w:rPr>
        <w:t>vai</w:t>
      </w:r>
      <w:proofErr w:type="spellEnd"/>
      <w:r w:rsidRPr="00722335">
        <w:rPr>
          <w:color w:val="000000" w:themeColor="text1"/>
          <w:sz w:val="24"/>
          <w:szCs w:val="24"/>
        </w:rPr>
        <w:t xml:space="preserve"> </w:t>
      </w:r>
      <w:proofErr w:type="spellStart"/>
      <w:r w:rsidRPr="00722335">
        <w:rPr>
          <w:color w:val="000000" w:themeColor="text1"/>
          <w:sz w:val="24"/>
          <w:szCs w:val="24"/>
        </w:rPr>
        <w:t>trò</w:t>
      </w:r>
      <w:proofErr w:type="spellEnd"/>
      <w:r w:rsidRPr="00722335">
        <w:rPr>
          <w:color w:val="000000" w:themeColor="text1"/>
          <w:sz w:val="24"/>
          <w:szCs w:val="24"/>
        </w:rPr>
        <w:t xml:space="preserve"> </w:t>
      </w:r>
      <w:proofErr w:type="spellStart"/>
      <w:r w:rsidRPr="00722335">
        <w:rPr>
          <w:color w:val="000000" w:themeColor="text1"/>
          <w:sz w:val="24"/>
          <w:szCs w:val="24"/>
        </w:rPr>
        <w:t>quan</w:t>
      </w:r>
      <w:proofErr w:type="spellEnd"/>
      <w:r w:rsidRPr="00722335">
        <w:rPr>
          <w:color w:val="000000" w:themeColor="text1"/>
          <w:sz w:val="24"/>
          <w:szCs w:val="24"/>
        </w:rPr>
        <w:t xml:space="preserve"> </w:t>
      </w:r>
      <w:proofErr w:type="spellStart"/>
      <w:r w:rsidRPr="00722335">
        <w:rPr>
          <w:color w:val="000000" w:themeColor="text1"/>
          <w:sz w:val="24"/>
          <w:szCs w:val="24"/>
        </w:rPr>
        <w:t>trọng</w:t>
      </w:r>
      <w:proofErr w:type="spellEnd"/>
      <w:r w:rsidRPr="00722335">
        <w:rPr>
          <w:color w:val="000000" w:themeColor="text1"/>
          <w:sz w:val="24"/>
          <w:szCs w:val="24"/>
        </w:rPr>
        <w:t xml:space="preserve"> </w:t>
      </w:r>
      <w:proofErr w:type="spellStart"/>
      <w:r w:rsidRPr="00722335">
        <w:rPr>
          <w:color w:val="000000" w:themeColor="text1"/>
          <w:sz w:val="24"/>
          <w:szCs w:val="24"/>
        </w:rPr>
        <w:t>trong</w:t>
      </w:r>
      <w:proofErr w:type="spellEnd"/>
      <w:r w:rsidRPr="00722335">
        <w:rPr>
          <w:color w:val="000000" w:themeColor="text1"/>
          <w:sz w:val="24"/>
          <w:szCs w:val="24"/>
        </w:rPr>
        <w:t xml:space="preserve"> </w:t>
      </w:r>
      <w:proofErr w:type="spellStart"/>
      <w:r w:rsidRPr="00722335">
        <w:rPr>
          <w:color w:val="000000" w:themeColor="text1"/>
          <w:sz w:val="24"/>
          <w:szCs w:val="24"/>
        </w:rPr>
        <w:t>tiên</w:t>
      </w:r>
      <w:proofErr w:type="spellEnd"/>
      <w:r w:rsidRPr="00722335">
        <w:rPr>
          <w:color w:val="000000" w:themeColor="text1"/>
          <w:sz w:val="24"/>
          <w:szCs w:val="24"/>
        </w:rPr>
        <w:t xml:space="preserve"> </w:t>
      </w:r>
      <w:proofErr w:type="spellStart"/>
      <w:r w:rsidRPr="00722335">
        <w:rPr>
          <w:color w:val="000000" w:themeColor="text1"/>
          <w:sz w:val="24"/>
          <w:szCs w:val="24"/>
        </w:rPr>
        <w:t>lượng</w:t>
      </w:r>
      <w:proofErr w:type="spellEnd"/>
      <w:r w:rsidRPr="00722335">
        <w:rPr>
          <w:color w:val="000000" w:themeColor="text1"/>
          <w:sz w:val="24"/>
          <w:szCs w:val="24"/>
        </w:rPr>
        <w:t xml:space="preserve"> </w:t>
      </w:r>
      <w:proofErr w:type="spellStart"/>
      <w:r w:rsidRPr="00722335">
        <w:rPr>
          <w:color w:val="000000" w:themeColor="text1"/>
          <w:sz w:val="24"/>
          <w:szCs w:val="24"/>
        </w:rPr>
        <w:t>bệnh</w:t>
      </w:r>
      <w:proofErr w:type="spellEnd"/>
      <w:r w:rsidRPr="00722335">
        <w:rPr>
          <w:color w:val="000000" w:themeColor="text1"/>
          <w:sz w:val="24"/>
          <w:szCs w:val="24"/>
        </w:rPr>
        <w:t xml:space="preserve">, </w:t>
      </w:r>
      <w:proofErr w:type="spellStart"/>
      <w:r w:rsidRPr="00722335">
        <w:rPr>
          <w:color w:val="000000" w:themeColor="text1"/>
          <w:sz w:val="24"/>
          <w:szCs w:val="24"/>
        </w:rPr>
        <w:t>vì</w:t>
      </w:r>
      <w:proofErr w:type="spellEnd"/>
      <w:r w:rsidRPr="00722335">
        <w:rPr>
          <w:color w:val="000000" w:themeColor="text1"/>
          <w:sz w:val="24"/>
          <w:szCs w:val="24"/>
        </w:rPr>
        <w:t xml:space="preserve"> </w:t>
      </w:r>
      <w:proofErr w:type="spellStart"/>
      <w:r w:rsidRPr="00722335">
        <w:rPr>
          <w:color w:val="000000" w:themeColor="text1"/>
          <w:sz w:val="24"/>
          <w:szCs w:val="24"/>
        </w:rPr>
        <w:t>vậy</w:t>
      </w:r>
      <w:proofErr w:type="spellEnd"/>
      <w:r w:rsidRPr="00722335">
        <w:rPr>
          <w:color w:val="000000" w:themeColor="text1"/>
          <w:sz w:val="24"/>
          <w:szCs w:val="24"/>
        </w:rPr>
        <w:t xml:space="preserve"> </w:t>
      </w:r>
      <w:proofErr w:type="spellStart"/>
      <w:r w:rsidRPr="00722335">
        <w:rPr>
          <w:color w:val="000000" w:themeColor="text1"/>
          <w:sz w:val="24"/>
          <w:szCs w:val="24"/>
        </w:rPr>
        <w:t>khi</w:t>
      </w:r>
      <w:proofErr w:type="spellEnd"/>
      <w:r w:rsidRPr="00722335">
        <w:rPr>
          <w:color w:val="000000" w:themeColor="text1"/>
          <w:sz w:val="24"/>
          <w:szCs w:val="24"/>
        </w:rPr>
        <w:t xml:space="preserve"> </w:t>
      </w:r>
      <w:proofErr w:type="spellStart"/>
      <w:r w:rsidRPr="00722335">
        <w:rPr>
          <w:color w:val="000000" w:themeColor="text1"/>
          <w:sz w:val="24"/>
          <w:szCs w:val="24"/>
        </w:rPr>
        <w:t>áp</w:t>
      </w:r>
      <w:proofErr w:type="spellEnd"/>
      <w:r w:rsidRPr="00722335">
        <w:rPr>
          <w:color w:val="000000" w:themeColor="text1"/>
          <w:sz w:val="24"/>
          <w:szCs w:val="24"/>
        </w:rPr>
        <w:t xml:space="preserve"> </w:t>
      </w:r>
      <w:proofErr w:type="spellStart"/>
      <w:r w:rsidRPr="00722335">
        <w:rPr>
          <w:color w:val="000000" w:themeColor="text1"/>
          <w:sz w:val="24"/>
          <w:szCs w:val="24"/>
        </w:rPr>
        <w:t>dụng</w:t>
      </w:r>
      <w:proofErr w:type="spellEnd"/>
      <w:r w:rsidRPr="00722335">
        <w:rPr>
          <w:color w:val="000000" w:themeColor="text1"/>
          <w:sz w:val="24"/>
          <w:szCs w:val="24"/>
        </w:rPr>
        <w:t xml:space="preserve"> </w:t>
      </w:r>
      <w:proofErr w:type="spellStart"/>
      <w:r w:rsidRPr="00722335">
        <w:rPr>
          <w:color w:val="000000" w:themeColor="text1"/>
          <w:sz w:val="24"/>
          <w:szCs w:val="24"/>
        </w:rPr>
        <w:t>phác</w:t>
      </w:r>
      <w:proofErr w:type="spellEnd"/>
      <w:r w:rsidRPr="00722335">
        <w:rPr>
          <w:color w:val="000000" w:themeColor="text1"/>
          <w:sz w:val="24"/>
          <w:szCs w:val="24"/>
        </w:rPr>
        <w:t xml:space="preserve"> </w:t>
      </w:r>
      <w:proofErr w:type="spellStart"/>
      <w:r w:rsidRPr="00722335">
        <w:rPr>
          <w:color w:val="000000" w:themeColor="text1"/>
          <w:sz w:val="24"/>
          <w:szCs w:val="24"/>
        </w:rPr>
        <w:t>đồ</w:t>
      </w:r>
      <w:proofErr w:type="spellEnd"/>
      <w:r w:rsidRPr="00722335">
        <w:rPr>
          <w:color w:val="000000" w:themeColor="text1"/>
          <w:sz w:val="24"/>
          <w:szCs w:val="24"/>
        </w:rPr>
        <w:t xml:space="preserve"> </w:t>
      </w:r>
      <w:proofErr w:type="spellStart"/>
      <w:r w:rsidRPr="00722335">
        <w:rPr>
          <w:color w:val="000000" w:themeColor="text1"/>
          <w:sz w:val="24"/>
          <w:szCs w:val="24"/>
        </w:rPr>
        <w:t>hóa</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w:t>
      </w:r>
      <w:proofErr w:type="spellStart"/>
      <w:r w:rsidRPr="00722335">
        <w:rPr>
          <w:color w:val="000000" w:themeColor="text1"/>
          <w:sz w:val="24"/>
          <w:szCs w:val="24"/>
        </w:rPr>
        <w:t>trị</w:t>
      </w:r>
      <w:proofErr w:type="spellEnd"/>
      <w:r w:rsidRPr="00722335">
        <w:rPr>
          <w:color w:val="000000" w:themeColor="text1"/>
          <w:sz w:val="24"/>
          <w:szCs w:val="24"/>
        </w:rPr>
        <w:t xml:space="preserve"> </w:t>
      </w:r>
      <w:proofErr w:type="spellStart"/>
      <w:r w:rsidRPr="00722335">
        <w:rPr>
          <w:color w:val="000000" w:themeColor="text1"/>
          <w:sz w:val="24"/>
          <w:szCs w:val="24"/>
        </w:rPr>
        <w:t>đồng</w:t>
      </w:r>
      <w:proofErr w:type="spellEnd"/>
      <w:r w:rsidRPr="00722335">
        <w:rPr>
          <w:color w:val="000000" w:themeColor="text1"/>
          <w:sz w:val="24"/>
          <w:szCs w:val="24"/>
        </w:rPr>
        <w:t xml:space="preserve"> </w:t>
      </w:r>
      <w:proofErr w:type="spellStart"/>
      <w:r w:rsidRPr="00722335">
        <w:rPr>
          <w:color w:val="000000" w:themeColor="text1"/>
          <w:sz w:val="24"/>
          <w:szCs w:val="24"/>
        </w:rPr>
        <w:t>thời</w:t>
      </w:r>
      <w:proofErr w:type="spellEnd"/>
      <w:r w:rsidRPr="00722335">
        <w:rPr>
          <w:color w:val="000000" w:themeColor="text1"/>
          <w:sz w:val="24"/>
          <w:szCs w:val="24"/>
        </w:rPr>
        <w:t xml:space="preserve"> </w:t>
      </w:r>
      <w:proofErr w:type="spellStart"/>
      <w:r w:rsidRPr="00722335">
        <w:rPr>
          <w:color w:val="000000" w:themeColor="text1"/>
          <w:sz w:val="24"/>
          <w:szCs w:val="24"/>
        </w:rPr>
        <w:t>với</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w:t>
      </w:r>
      <w:proofErr w:type="spellStart"/>
      <w:r w:rsidRPr="00722335">
        <w:rPr>
          <w:color w:val="000000" w:themeColor="text1"/>
          <w:sz w:val="24"/>
          <w:szCs w:val="24"/>
        </w:rPr>
        <w:t>trị</w:t>
      </w:r>
      <w:proofErr w:type="spellEnd"/>
      <w:r w:rsidRPr="00722335">
        <w:rPr>
          <w:color w:val="000000" w:themeColor="text1"/>
          <w:sz w:val="24"/>
          <w:szCs w:val="24"/>
        </w:rPr>
        <w:t xml:space="preserve"> </w:t>
      </w:r>
      <w:proofErr w:type="spellStart"/>
      <w:r w:rsidRPr="00722335">
        <w:rPr>
          <w:color w:val="000000" w:themeColor="text1"/>
          <w:sz w:val="24"/>
          <w:szCs w:val="24"/>
        </w:rPr>
        <w:t>ngoài</w:t>
      </w:r>
      <w:proofErr w:type="spellEnd"/>
      <w:r w:rsidRPr="00722335">
        <w:rPr>
          <w:color w:val="000000" w:themeColor="text1"/>
          <w:sz w:val="24"/>
          <w:szCs w:val="24"/>
        </w:rPr>
        <w:t xml:space="preserve"> VMAT </w:t>
      </w:r>
      <w:proofErr w:type="spellStart"/>
      <w:r w:rsidRPr="00722335">
        <w:rPr>
          <w:color w:val="000000" w:themeColor="text1"/>
          <w:sz w:val="24"/>
          <w:szCs w:val="24"/>
        </w:rPr>
        <w:t>có</w:t>
      </w:r>
      <w:proofErr w:type="spellEnd"/>
      <w:r w:rsidRPr="00722335">
        <w:rPr>
          <w:color w:val="000000" w:themeColor="text1"/>
          <w:sz w:val="24"/>
          <w:szCs w:val="24"/>
        </w:rPr>
        <w:t xml:space="preserve"> </w:t>
      </w:r>
      <w:proofErr w:type="spellStart"/>
      <w:r w:rsidRPr="00722335">
        <w:rPr>
          <w:color w:val="000000" w:themeColor="text1"/>
          <w:sz w:val="24"/>
          <w:szCs w:val="24"/>
        </w:rPr>
        <w:t>nâng</w:t>
      </w:r>
      <w:proofErr w:type="spellEnd"/>
      <w:r w:rsidRPr="00722335">
        <w:rPr>
          <w:color w:val="000000" w:themeColor="text1"/>
          <w:sz w:val="24"/>
          <w:szCs w:val="24"/>
        </w:rPr>
        <w:t xml:space="preserve"> </w:t>
      </w:r>
      <w:proofErr w:type="spellStart"/>
      <w:r w:rsidRPr="00722335">
        <w:rPr>
          <w:color w:val="000000" w:themeColor="text1"/>
          <w:sz w:val="24"/>
          <w:szCs w:val="24"/>
        </w:rPr>
        <w:t>liều</w:t>
      </w:r>
      <w:proofErr w:type="spellEnd"/>
      <w:r w:rsidRPr="00722335">
        <w:rPr>
          <w:color w:val="000000" w:themeColor="text1"/>
          <w:sz w:val="24"/>
          <w:szCs w:val="24"/>
        </w:rPr>
        <w:t xml:space="preserve"> </w:t>
      </w:r>
      <w:proofErr w:type="spellStart"/>
      <w:r w:rsidRPr="00722335">
        <w:rPr>
          <w:color w:val="000000" w:themeColor="text1"/>
          <w:sz w:val="24"/>
          <w:szCs w:val="24"/>
        </w:rPr>
        <w:t>đồng</w:t>
      </w:r>
      <w:proofErr w:type="spellEnd"/>
      <w:r w:rsidRPr="00722335">
        <w:rPr>
          <w:color w:val="000000" w:themeColor="text1"/>
          <w:sz w:val="24"/>
          <w:szCs w:val="24"/>
        </w:rPr>
        <w:t xml:space="preserve"> </w:t>
      </w:r>
      <w:proofErr w:type="spellStart"/>
      <w:r w:rsidRPr="00722335">
        <w:rPr>
          <w:color w:val="000000" w:themeColor="text1"/>
          <w:sz w:val="24"/>
          <w:szCs w:val="24"/>
        </w:rPr>
        <w:t>thời</w:t>
      </w:r>
      <w:proofErr w:type="spellEnd"/>
      <w:r w:rsidRPr="00722335">
        <w:rPr>
          <w:color w:val="000000" w:themeColor="text1"/>
          <w:sz w:val="24"/>
          <w:szCs w:val="24"/>
        </w:rPr>
        <w:t xml:space="preserve"> </w:t>
      </w:r>
      <w:proofErr w:type="spellStart"/>
      <w:r w:rsidRPr="00722335">
        <w:rPr>
          <w:color w:val="000000" w:themeColor="text1"/>
          <w:sz w:val="24"/>
          <w:szCs w:val="24"/>
        </w:rPr>
        <w:t>tại</w:t>
      </w:r>
      <w:proofErr w:type="spellEnd"/>
      <w:r w:rsidRPr="00722335">
        <w:rPr>
          <w:color w:val="000000" w:themeColor="text1"/>
          <w:sz w:val="24"/>
          <w:szCs w:val="24"/>
        </w:rPr>
        <w:t xml:space="preserve"> </w:t>
      </w:r>
      <w:proofErr w:type="spellStart"/>
      <w:r w:rsidRPr="00722335">
        <w:rPr>
          <w:color w:val="000000" w:themeColor="text1"/>
          <w:sz w:val="24"/>
          <w:szCs w:val="24"/>
        </w:rPr>
        <w:t>hạch</w:t>
      </w:r>
      <w:proofErr w:type="spellEnd"/>
      <w:r w:rsidRPr="00722335">
        <w:rPr>
          <w:color w:val="000000" w:themeColor="text1"/>
          <w:sz w:val="24"/>
          <w:szCs w:val="24"/>
        </w:rPr>
        <w:t xml:space="preserve"> di </w:t>
      </w:r>
      <w:proofErr w:type="spellStart"/>
      <w:r w:rsidRPr="00722335">
        <w:rPr>
          <w:color w:val="000000" w:themeColor="text1"/>
          <w:sz w:val="24"/>
          <w:szCs w:val="24"/>
        </w:rPr>
        <w:t>căn</w:t>
      </w:r>
      <w:proofErr w:type="spellEnd"/>
      <w:r w:rsidRPr="00722335">
        <w:rPr>
          <w:color w:val="000000" w:themeColor="text1"/>
          <w:sz w:val="24"/>
          <w:szCs w:val="24"/>
        </w:rPr>
        <w:t xml:space="preserve">, </w:t>
      </w:r>
      <w:proofErr w:type="spellStart"/>
      <w:r w:rsidRPr="00722335">
        <w:rPr>
          <w:color w:val="000000" w:themeColor="text1"/>
          <w:sz w:val="24"/>
          <w:szCs w:val="24"/>
        </w:rPr>
        <w:t>cùng</w:t>
      </w:r>
      <w:proofErr w:type="spellEnd"/>
      <w:r w:rsidRPr="00722335">
        <w:rPr>
          <w:color w:val="000000" w:themeColor="text1"/>
          <w:sz w:val="24"/>
          <w:szCs w:val="24"/>
        </w:rPr>
        <w:t xml:space="preserve"> </w:t>
      </w:r>
      <w:proofErr w:type="spellStart"/>
      <w:r w:rsidRPr="00722335">
        <w:rPr>
          <w:color w:val="000000" w:themeColor="text1"/>
          <w:sz w:val="24"/>
          <w:szCs w:val="24"/>
        </w:rPr>
        <w:t>với</w:t>
      </w:r>
      <w:proofErr w:type="spellEnd"/>
      <w:r w:rsidRPr="00722335">
        <w:rPr>
          <w:color w:val="000000" w:themeColor="text1"/>
          <w:sz w:val="24"/>
          <w:szCs w:val="24"/>
        </w:rPr>
        <w:t xml:space="preserve"> </w:t>
      </w:r>
      <w:proofErr w:type="spellStart"/>
      <w:r w:rsidRPr="00722335">
        <w:rPr>
          <w:color w:val="000000" w:themeColor="text1"/>
          <w:sz w:val="24"/>
          <w:szCs w:val="24"/>
        </w:rPr>
        <w:t>việc</w:t>
      </w:r>
      <w:proofErr w:type="spellEnd"/>
      <w:r w:rsidRPr="00722335">
        <w:rPr>
          <w:color w:val="000000" w:themeColor="text1"/>
          <w:sz w:val="24"/>
          <w:szCs w:val="24"/>
        </w:rPr>
        <w:t xml:space="preserve"> </w:t>
      </w:r>
      <w:proofErr w:type="spellStart"/>
      <w:r w:rsidRPr="00722335">
        <w:rPr>
          <w:color w:val="000000" w:themeColor="text1"/>
          <w:sz w:val="24"/>
          <w:szCs w:val="24"/>
        </w:rPr>
        <w:t>áp</w:t>
      </w:r>
      <w:proofErr w:type="spellEnd"/>
      <w:r w:rsidRPr="00722335">
        <w:rPr>
          <w:color w:val="000000" w:themeColor="text1"/>
          <w:sz w:val="24"/>
          <w:szCs w:val="24"/>
        </w:rPr>
        <w:t xml:space="preserve"> </w:t>
      </w:r>
      <w:proofErr w:type="spellStart"/>
      <w:r w:rsidRPr="00722335">
        <w:rPr>
          <w:color w:val="000000" w:themeColor="text1"/>
          <w:sz w:val="24"/>
          <w:szCs w:val="24"/>
        </w:rPr>
        <w:t>dụng</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w:t>
      </w:r>
      <w:proofErr w:type="spellStart"/>
      <w:r w:rsidRPr="00722335">
        <w:rPr>
          <w:color w:val="000000" w:themeColor="text1"/>
          <w:sz w:val="24"/>
          <w:szCs w:val="24"/>
        </w:rPr>
        <w:t>trị</w:t>
      </w:r>
      <w:proofErr w:type="spellEnd"/>
      <w:r w:rsidRPr="00722335">
        <w:rPr>
          <w:color w:val="000000" w:themeColor="text1"/>
          <w:sz w:val="24"/>
          <w:szCs w:val="24"/>
        </w:rPr>
        <w:t xml:space="preserve"> </w:t>
      </w:r>
      <w:proofErr w:type="spellStart"/>
      <w:r w:rsidRPr="00722335">
        <w:rPr>
          <w:color w:val="000000" w:themeColor="text1"/>
          <w:sz w:val="24"/>
          <w:szCs w:val="24"/>
        </w:rPr>
        <w:t>trường</w:t>
      </w:r>
      <w:proofErr w:type="spellEnd"/>
      <w:r w:rsidRPr="00722335">
        <w:rPr>
          <w:color w:val="000000" w:themeColor="text1"/>
          <w:sz w:val="24"/>
          <w:szCs w:val="24"/>
        </w:rPr>
        <w:t xml:space="preserve"> </w:t>
      </w:r>
      <w:proofErr w:type="spellStart"/>
      <w:r w:rsidRPr="00722335">
        <w:rPr>
          <w:color w:val="000000" w:themeColor="text1"/>
          <w:sz w:val="24"/>
          <w:szCs w:val="24"/>
        </w:rPr>
        <w:t>chiếu</w:t>
      </w:r>
      <w:proofErr w:type="spellEnd"/>
      <w:r w:rsidRPr="00722335">
        <w:rPr>
          <w:color w:val="000000" w:themeColor="text1"/>
          <w:sz w:val="24"/>
          <w:szCs w:val="24"/>
        </w:rPr>
        <w:t xml:space="preserve"> </w:t>
      </w:r>
      <w:proofErr w:type="spellStart"/>
      <w:r w:rsidRPr="00722335">
        <w:rPr>
          <w:color w:val="000000" w:themeColor="text1"/>
          <w:sz w:val="24"/>
          <w:szCs w:val="24"/>
        </w:rPr>
        <w:t>mở</w:t>
      </w:r>
      <w:proofErr w:type="spellEnd"/>
      <w:r w:rsidRPr="00722335">
        <w:rPr>
          <w:color w:val="000000" w:themeColor="text1"/>
          <w:sz w:val="24"/>
          <w:szCs w:val="24"/>
        </w:rPr>
        <w:t xml:space="preserve"> </w:t>
      </w:r>
      <w:proofErr w:type="spellStart"/>
      <w:r w:rsidRPr="00722335">
        <w:rPr>
          <w:color w:val="000000" w:themeColor="text1"/>
          <w:sz w:val="24"/>
          <w:szCs w:val="24"/>
        </w:rPr>
        <w:t>rộng</w:t>
      </w:r>
      <w:proofErr w:type="spellEnd"/>
      <w:r w:rsidRPr="00722335">
        <w:rPr>
          <w:color w:val="000000" w:themeColor="text1"/>
          <w:sz w:val="24"/>
          <w:szCs w:val="24"/>
        </w:rPr>
        <w:t xml:space="preserve"> </w:t>
      </w:r>
      <w:proofErr w:type="spellStart"/>
      <w:r w:rsidRPr="00722335">
        <w:rPr>
          <w:color w:val="000000" w:themeColor="text1"/>
          <w:sz w:val="24"/>
          <w:szCs w:val="24"/>
        </w:rPr>
        <w:t>với</w:t>
      </w:r>
      <w:proofErr w:type="spellEnd"/>
      <w:r w:rsidRPr="00722335">
        <w:rPr>
          <w:color w:val="000000" w:themeColor="text1"/>
          <w:sz w:val="24"/>
          <w:szCs w:val="24"/>
        </w:rPr>
        <w:t xml:space="preserve"> </w:t>
      </w:r>
      <w:proofErr w:type="spellStart"/>
      <w:r w:rsidRPr="00722335">
        <w:rPr>
          <w:color w:val="000000" w:themeColor="text1"/>
          <w:sz w:val="24"/>
          <w:szCs w:val="24"/>
        </w:rPr>
        <w:t>trường</w:t>
      </w:r>
      <w:proofErr w:type="spellEnd"/>
      <w:r w:rsidRPr="00722335">
        <w:rPr>
          <w:color w:val="000000" w:themeColor="text1"/>
          <w:sz w:val="24"/>
          <w:szCs w:val="24"/>
        </w:rPr>
        <w:t xml:space="preserve"> </w:t>
      </w:r>
      <w:proofErr w:type="spellStart"/>
      <w:r w:rsidRPr="00722335">
        <w:rPr>
          <w:color w:val="000000" w:themeColor="text1"/>
          <w:sz w:val="24"/>
          <w:szCs w:val="24"/>
        </w:rPr>
        <w:t>hợp</w:t>
      </w:r>
      <w:proofErr w:type="spellEnd"/>
      <w:r w:rsidRPr="00722335">
        <w:rPr>
          <w:color w:val="000000" w:themeColor="text1"/>
          <w:sz w:val="24"/>
          <w:szCs w:val="24"/>
        </w:rPr>
        <w:t xml:space="preserve"> di </w:t>
      </w:r>
      <w:proofErr w:type="spellStart"/>
      <w:r w:rsidRPr="00722335">
        <w:rPr>
          <w:color w:val="000000" w:themeColor="text1"/>
          <w:sz w:val="24"/>
          <w:szCs w:val="24"/>
        </w:rPr>
        <w:t>căn</w:t>
      </w:r>
      <w:proofErr w:type="spellEnd"/>
      <w:r w:rsidRPr="00722335">
        <w:rPr>
          <w:color w:val="000000" w:themeColor="text1"/>
          <w:sz w:val="24"/>
          <w:szCs w:val="24"/>
        </w:rPr>
        <w:t xml:space="preserve"> </w:t>
      </w:r>
      <w:proofErr w:type="spellStart"/>
      <w:r w:rsidRPr="00722335">
        <w:rPr>
          <w:color w:val="000000" w:themeColor="text1"/>
          <w:sz w:val="24"/>
          <w:szCs w:val="24"/>
        </w:rPr>
        <w:t>từ</w:t>
      </w:r>
      <w:proofErr w:type="spellEnd"/>
      <w:r w:rsidRPr="00722335">
        <w:rPr>
          <w:color w:val="000000" w:themeColor="text1"/>
          <w:sz w:val="24"/>
          <w:szCs w:val="24"/>
        </w:rPr>
        <w:t xml:space="preserve"> 3 </w:t>
      </w:r>
      <w:proofErr w:type="spellStart"/>
      <w:r w:rsidRPr="00722335">
        <w:rPr>
          <w:color w:val="000000" w:themeColor="text1"/>
          <w:sz w:val="24"/>
          <w:szCs w:val="24"/>
        </w:rPr>
        <w:t>hạch</w:t>
      </w:r>
      <w:proofErr w:type="spellEnd"/>
      <w:r w:rsidRPr="00722335">
        <w:rPr>
          <w:color w:val="000000" w:themeColor="text1"/>
          <w:sz w:val="24"/>
          <w:szCs w:val="24"/>
        </w:rPr>
        <w:t xml:space="preserve"> </w:t>
      </w:r>
      <w:proofErr w:type="spellStart"/>
      <w:r w:rsidRPr="00722335">
        <w:rPr>
          <w:color w:val="000000" w:themeColor="text1"/>
          <w:sz w:val="24"/>
          <w:szCs w:val="24"/>
        </w:rPr>
        <w:t>chậu</w:t>
      </w:r>
      <w:proofErr w:type="spellEnd"/>
      <w:r w:rsidRPr="00722335">
        <w:rPr>
          <w:color w:val="000000" w:themeColor="text1"/>
          <w:sz w:val="24"/>
          <w:szCs w:val="24"/>
        </w:rPr>
        <w:t xml:space="preserve">, di </w:t>
      </w:r>
      <w:proofErr w:type="spellStart"/>
      <w:r w:rsidRPr="00722335">
        <w:rPr>
          <w:color w:val="000000" w:themeColor="text1"/>
          <w:sz w:val="24"/>
          <w:szCs w:val="24"/>
        </w:rPr>
        <w:t>căn</w:t>
      </w:r>
      <w:proofErr w:type="spellEnd"/>
      <w:r w:rsidRPr="00722335">
        <w:rPr>
          <w:color w:val="000000" w:themeColor="text1"/>
          <w:sz w:val="24"/>
          <w:szCs w:val="24"/>
        </w:rPr>
        <w:t xml:space="preserve"> </w:t>
      </w:r>
      <w:proofErr w:type="spellStart"/>
      <w:r w:rsidRPr="00722335">
        <w:rPr>
          <w:color w:val="000000" w:themeColor="text1"/>
          <w:sz w:val="24"/>
          <w:szCs w:val="24"/>
        </w:rPr>
        <w:t>hạch</w:t>
      </w:r>
      <w:proofErr w:type="spellEnd"/>
      <w:r w:rsidRPr="00722335">
        <w:rPr>
          <w:color w:val="000000" w:themeColor="text1"/>
          <w:sz w:val="24"/>
          <w:szCs w:val="24"/>
        </w:rPr>
        <w:t xml:space="preserve"> </w:t>
      </w:r>
      <w:proofErr w:type="spellStart"/>
      <w:r w:rsidRPr="00722335">
        <w:rPr>
          <w:color w:val="000000" w:themeColor="text1"/>
          <w:sz w:val="24"/>
          <w:szCs w:val="24"/>
        </w:rPr>
        <w:t>chậu</w:t>
      </w:r>
      <w:proofErr w:type="spellEnd"/>
      <w:r w:rsidRPr="00722335">
        <w:rPr>
          <w:color w:val="000000" w:themeColor="text1"/>
          <w:sz w:val="24"/>
          <w:szCs w:val="24"/>
        </w:rPr>
        <w:t xml:space="preserve"> </w:t>
      </w:r>
      <w:proofErr w:type="spellStart"/>
      <w:r w:rsidRPr="00722335">
        <w:rPr>
          <w:color w:val="000000" w:themeColor="text1"/>
          <w:sz w:val="24"/>
          <w:szCs w:val="24"/>
        </w:rPr>
        <w:lastRenderedPageBreak/>
        <w:t>chung</w:t>
      </w:r>
      <w:proofErr w:type="spellEnd"/>
      <w:r w:rsidRPr="00722335">
        <w:rPr>
          <w:color w:val="000000" w:themeColor="text1"/>
          <w:sz w:val="24"/>
          <w:szCs w:val="24"/>
        </w:rPr>
        <w:t xml:space="preserve">, di </w:t>
      </w:r>
      <w:proofErr w:type="spellStart"/>
      <w:r w:rsidRPr="00722335">
        <w:rPr>
          <w:color w:val="000000" w:themeColor="text1"/>
          <w:sz w:val="24"/>
          <w:szCs w:val="24"/>
        </w:rPr>
        <w:t>căn</w:t>
      </w:r>
      <w:proofErr w:type="spellEnd"/>
      <w:r w:rsidRPr="00722335">
        <w:rPr>
          <w:color w:val="000000" w:themeColor="text1"/>
          <w:sz w:val="24"/>
          <w:szCs w:val="24"/>
        </w:rPr>
        <w:t xml:space="preserve"> </w:t>
      </w:r>
      <w:proofErr w:type="spellStart"/>
      <w:r w:rsidRPr="00722335">
        <w:rPr>
          <w:color w:val="000000" w:themeColor="text1"/>
          <w:sz w:val="24"/>
          <w:szCs w:val="24"/>
        </w:rPr>
        <w:t>hạch</w:t>
      </w:r>
      <w:proofErr w:type="spellEnd"/>
      <w:r w:rsidRPr="00722335">
        <w:rPr>
          <w:color w:val="000000" w:themeColor="text1"/>
          <w:sz w:val="24"/>
          <w:szCs w:val="24"/>
        </w:rPr>
        <w:t xml:space="preserve"> </w:t>
      </w:r>
      <w:proofErr w:type="spellStart"/>
      <w:r w:rsidRPr="00722335">
        <w:rPr>
          <w:color w:val="000000" w:themeColor="text1"/>
          <w:sz w:val="24"/>
          <w:szCs w:val="24"/>
        </w:rPr>
        <w:t>chủ</w:t>
      </w:r>
      <w:proofErr w:type="spellEnd"/>
      <w:r w:rsidRPr="00722335">
        <w:rPr>
          <w:color w:val="000000" w:themeColor="text1"/>
          <w:sz w:val="24"/>
          <w:szCs w:val="24"/>
        </w:rPr>
        <w:t xml:space="preserve"> </w:t>
      </w:r>
      <w:proofErr w:type="spellStart"/>
      <w:r w:rsidRPr="00722335">
        <w:rPr>
          <w:color w:val="000000" w:themeColor="text1"/>
          <w:sz w:val="24"/>
          <w:szCs w:val="24"/>
        </w:rPr>
        <w:t>bụng</w:t>
      </w:r>
      <w:proofErr w:type="spellEnd"/>
      <w:r w:rsidRPr="00722335">
        <w:rPr>
          <w:color w:val="000000" w:themeColor="text1"/>
          <w:sz w:val="24"/>
          <w:szCs w:val="24"/>
        </w:rPr>
        <w:t xml:space="preserve"> </w:t>
      </w:r>
      <w:proofErr w:type="spellStart"/>
      <w:r w:rsidRPr="00722335">
        <w:rPr>
          <w:color w:val="000000" w:themeColor="text1"/>
          <w:sz w:val="24"/>
          <w:szCs w:val="24"/>
        </w:rPr>
        <w:t>và</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w:t>
      </w:r>
      <w:proofErr w:type="spellStart"/>
      <w:r w:rsidRPr="00722335">
        <w:rPr>
          <w:color w:val="000000" w:themeColor="text1"/>
          <w:sz w:val="24"/>
          <w:szCs w:val="24"/>
        </w:rPr>
        <w:t>trị</w:t>
      </w:r>
      <w:proofErr w:type="spellEnd"/>
      <w:r w:rsidRPr="00722335">
        <w:rPr>
          <w:color w:val="000000" w:themeColor="text1"/>
          <w:sz w:val="24"/>
          <w:szCs w:val="24"/>
        </w:rPr>
        <w:t xml:space="preserve"> </w:t>
      </w:r>
      <w:proofErr w:type="spellStart"/>
      <w:r w:rsidRPr="00722335">
        <w:rPr>
          <w:color w:val="000000" w:themeColor="text1"/>
          <w:sz w:val="24"/>
          <w:szCs w:val="24"/>
        </w:rPr>
        <w:t>áp</w:t>
      </w:r>
      <w:proofErr w:type="spellEnd"/>
      <w:r w:rsidRPr="00722335">
        <w:rPr>
          <w:color w:val="000000" w:themeColor="text1"/>
          <w:sz w:val="24"/>
          <w:szCs w:val="24"/>
        </w:rPr>
        <w:t xml:space="preserve"> </w:t>
      </w:r>
      <w:proofErr w:type="spellStart"/>
      <w:r w:rsidRPr="00722335">
        <w:rPr>
          <w:color w:val="000000" w:themeColor="text1"/>
          <w:sz w:val="24"/>
          <w:szCs w:val="24"/>
        </w:rPr>
        <w:t>sát</w:t>
      </w:r>
      <w:proofErr w:type="spellEnd"/>
      <w:r w:rsidRPr="00722335">
        <w:rPr>
          <w:color w:val="000000" w:themeColor="text1"/>
          <w:sz w:val="24"/>
          <w:szCs w:val="24"/>
        </w:rPr>
        <w:t xml:space="preserve"> </w:t>
      </w:r>
      <w:proofErr w:type="spellStart"/>
      <w:r w:rsidRPr="00722335">
        <w:rPr>
          <w:color w:val="000000" w:themeColor="text1"/>
          <w:sz w:val="24"/>
          <w:szCs w:val="24"/>
        </w:rPr>
        <w:t>dưới</w:t>
      </w:r>
      <w:proofErr w:type="spellEnd"/>
      <w:r w:rsidRPr="00722335">
        <w:rPr>
          <w:color w:val="000000" w:themeColor="text1"/>
          <w:sz w:val="24"/>
          <w:szCs w:val="24"/>
        </w:rPr>
        <w:t xml:space="preserve"> </w:t>
      </w:r>
      <w:proofErr w:type="spellStart"/>
      <w:r w:rsidRPr="00722335">
        <w:rPr>
          <w:color w:val="000000" w:themeColor="text1"/>
          <w:sz w:val="24"/>
          <w:szCs w:val="24"/>
        </w:rPr>
        <w:t>hướng</w:t>
      </w:r>
      <w:proofErr w:type="spellEnd"/>
      <w:r w:rsidRPr="00722335">
        <w:rPr>
          <w:color w:val="000000" w:themeColor="text1"/>
          <w:sz w:val="24"/>
          <w:szCs w:val="24"/>
        </w:rPr>
        <w:t xml:space="preserve"> </w:t>
      </w:r>
      <w:proofErr w:type="spellStart"/>
      <w:r w:rsidRPr="00722335">
        <w:rPr>
          <w:color w:val="000000" w:themeColor="text1"/>
          <w:sz w:val="24"/>
          <w:szCs w:val="24"/>
        </w:rPr>
        <w:t>dẫn</w:t>
      </w:r>
      <w:proofErr w:type="spellEnd"/>
      <w:r w:rsidRPr="00722335">
        <w:rPr>
          <w:color w:val="000000" w:themeColor="text1"/>
          <w:sz w:val="24"/>
          <w:szCs w:val="24"/>
        </w:rPr>
        <w:t xml:space="preserve"> </w:t>
      </w:r>
      <w:proofErr w:type="spellStart"/>
      <w:r w:rsidRPr="00722335">
        <w:rPr>
          <w:color w:val="000000" w:themeColor="text1"/>
          <w:sz w:val="24"/>
          <w:szCs w:val="24"/>
        </w:rPr>
        <w:t>hình</w:t>
      </w:r>
      <w:proofErr w:type="spellEnd"/>
      <w:r w:rsidRPr="00722335">
        <w:rPr>
          <w:color w:val="000000" w:themeColor="text1"/>
          <w:sz w:val="24"/>
          <w:szCs w:val="24"/>
        </w:rPr>
        <w:t xml:space="preserve"> </w:t>
      </w:r>
      <w:proofErr w:type="spellStart"/>
      <w:r w:rsidRPr="00722335">
        <w:rPr>
          <w:color w:val="000000" w:themeColor="text1"/>
          <w:sz w:val="24"/>
          <w:szCs w:val="24"/>
        </w:rPr>
        <w:t>ảnh</w:t>
      </w:r>
      <w:proofErr w:type="spellEnd"/>
      <w:r w:rsidRPr="00722335">
        <w:rPr>
          <w:color w:val="000000" w:themeColor="text1"/>
          <w:sz w:val="24"/>
          <w:szCs w:val="24"/>
        </w:rPr>
        <w:t xml:space="preserve"> 3D </w:t>
      </w:r>
      <w:proofErr w:type="spellStart"/>
      <w:r w:rsidRPr="00722335">
        <w:rPr>
          <w:color w:val="000000" w:themeColor="text1"/>
          <w:sz w:val="24"/>
          <w:szCs w:val="24"/>
        </w:rPr>
        <w:t>đã</w:t>
      </w:r>
      <w:proofErr w:type="spellEnd"/>
      <w:r w:rsidRPr="00722335">
        <w:rPr>
          <w:color w:val="000000" w:themeColor="text1"/>
          <w:sz w:val="24"/>
          <w:szCs w:val="24"/>
        </w:rPr>
        <w:t xml:space="preserve"> </w:t>
      </w:r>
      <w:proofErr w:type="spellStart"/>
      <w:r w:rsidRPr="00722335">
        <w:rPr>
          <w:color w:val="000000" w:themeColor="text1"/>
          <w:sz w:val="24"/>
          <w:szCs w:val="24"/>
        </w:rPr>
        <w:t>góp</w:t>
      </w:r>
      <w:proofErr w:type="spellEnd"/>
      <w:r w:rsidRPr="00722335">
        <w:rPr>
          <w:color w:val="000000" w:themeColor="text1"/>
          <w:sz w:val="24"/>
          <w:szCs w:val="24"/>
        </w:rPr>
        <w:t xml:space="preserve"> </w:t>
      </w:r>
      <w:proofErr w:type="spellStart"/>
      <w:r w:rsidRPr="00722335">
        <w:rPr>
          <w:color w:val="000000" w:themeColor="text1"/>
          <w:sz w:val="24"/>
          <w:szCs w:val="24"/>
        </w:rPr>
        <w:t>phần</w:t>
      </w:r>
      <w:proofErr w:type="spellEnd"/>
      <w:r w:rsidRPr="00722335">
        <w:rPr>
          <w:color w:val="000000" w:themeColor="text1"/>
          <w:sz w:val="24"/>
          <w:szCs w:val="24"/>
        </w:rPr>
        <w:t xml:space="preserve"> </w:t>
      </w:r>
      <w:proofErr w:type="spellStart"/>
      <w:r w:rsidRPr="00722335">
        <w:rPr>
          <w:color w:val="000000" w:themeColor="text1"/>
          <w:sz w:val="24"/>
          <w:szCs w:val="24"/>
        </w:rPr>
        <w:t>cải</w:t>
      </w:r>
      <w:proofErr w:type="spellEnd"/>
      <w:r w:rsidRPr="00722335">
        <w:rPr>
          <w:color w:val="000000" w:themeColor="text1"/>
          <w:sz w:val="24"/>
          <w:szCs w:val="24"/>
        </w:rPr>
        <w:t xml:space="preserve"> </w:t>
      </w:r>
      <w:proofErr w:type="spellStart"/>
      <w:r w:rsidRPr="00722335">
        <w:rPr>
          <w:color w:val="000000" w:themeColor="text1"/>
          <w:sz w:val="24"/>
          <w:szCs w:val="24"/>
        </w:rPr>
        <w:t>thiện</w:t>
      </w:r>
      <w:proofErr w:type="spellEnd"/>
      <w:r w:rsidRPr="00722335">
        <w:rPr>
          <w:color w:val="000000" w:themeColor="text1"/>
          <w:sz w:val="24"/>
          <w:szCs w:val="24"/>
        </w:rPr>
        <w:t xml:space="preserve"> </w:t>
      </w:r>
      <w:proofErr w:type="spellStart"/>
      <w:r w:rsidRPr="00722335">
        <w:rPr>
          <w:color w:val="000000" w:themeColor="text1"/>
          <w:sz w:val="24"/>
          <w:szCs w:val="24"/>
        </w:rPr>
        <w:t>kết</w:t>
      </w:r>
      <w:proofErr w:type="spellEnd"/>
      <w:r w:rsidRPr="00722335">
        <w:rPr>
          <w:color w:val="000000" w:themeColor="text1"/>
          <w:sz w:val="24"/>
          <w:szCs w:val="24"/>
        </w:rPr>
        <w:t xml:space="preserve"> </w:t>
      </w:r>
      <w:proofErr w:type="spellStart"/>
      <w:r w:rsidRPr="00722335">
        <w:rPr>
          <w:color w:val="000000" w:themeColor="text1"/>
          <w:sz w:val="24"/>
          <w:szCs w:val="24"/>
        </w:rPr>
        <w:t>quả</w:t>
      </w:r>
      <w:proofErr w:type="spellEnd"/>
      <w:r w:rsidRPr="00722335">
        <w:rPr>
          <w:color w:val="000000" w:themeColor="text1"/>
          <w:sz w:val="24"/>
          <w:szCs w:val="24"/>
        </w:rPr>
        <w:t xml:space="preserve"> </w:t>
      </w:r>
      <w:proofErr w:type="spellStart"/>
      <w:r w:rsidRPr="00722335">
        <w:rPr>
          <w:color w:val="000000" w:themeColor="text1"/>
          <w:sz w:val="24"/>
          <w:szCs w:val="24"/>
        </w:rPr>
        <w:t>sống</w:t>
      </w:r>
      <w:proofErr w:type="spellEnd"/>
      <w:r w:rsidRPr="00722335">
        <w:rPr>
          <w:color w:val="000000" w:themeColor="text1"/>
          <w:sz w:val="24"/>
          <w:szCs w:val="24"/>
        </w:rPr>
        <w:t xml:space="preserve"> </w:t>
      </w:r>
      <w:proofErr w:type="spellStart"/>
      <w:r w:rsidRPr="00722335">
        <w:rPr>
          <w:color w:val="000000" w:themeColor="text1"/>
          <w:sz w:val="24"/>
          <w:szCs w:val="24"/>
        </w:rPr>
        <w:t>thêm</w:t>
      </w:r>
      <w:proofErr w:type="spellEnd"/>
      <w:r w:rsidRPr="00722335">
        <w:rPr>
          <w:color w:val="000000" w:themeColor="text1"/>
          <w:sz w:val="24"/>
          <w:szCs w:val="24"/>
        </w:rPr>
        <w:t xml:space="preserve">, </w:t>
      </w:r>
      <w:proofErr w:type="spellStart"/>
      <w:r w:rsidRPr="00722335">
        <w:rPr>
          <w:color w:val="000000" w:themeColor="text1"/>
          <w:sz w:val="24"/>
          <w:szCs w:val="24"/>
        </w:rPr>
        <w:t>điều</w:t>
      </w:r>
      <w:proofErr w:type="spellEnd"/>
      <w:r w:rsidRPr="00722335">
        <w:rPr>
          <w:color w:val="000000" w:themeColor="text1"/>
          <w:sz w:val="24"/>
          <w:szCs w:val="24"/>
        </w:rPr>
        <w:t xml:space="preserve"> </w:t>
      </w:r>
      <w:proofErr w:type="spellStart"/>
      <w:r w:rsidRPr="00722335">
        <w:rPr>
          <w:color w:val="000000" w:themeColor="text1"/>
          <w:sz w:val="24"/>
          <w:szCs w:val="24"/>
        </w:rPr>
        <w:t>đó</w:t>
      </w:r>
      <w:proofErr w:type="spellEnd"/>
      <w:r w:rsidRPr="00722335">
        <w:rPr>
          <w:color w:val="000000" w:themeColor="text1"/>
          <w:sz w:val="24"/>
          <w:szCs w:val="24"/>
        </w:rPr>
        <w:t xml:space="preserve"> </w:t>
      </w:r>
      <w:proofErr w:type="spellStart"/>
      <w:r w:rsidRPr="00722335">
        <w:rPr>
          <w:color w:val="000000" w:themeColor="text1"/>
          <w:sz w:val="24"/>
          <w:szCs w:val="24"/>
        </w:rPr>
        <w:t>có</w:t>
      </w:r>
      <w:proofErr w:type="spellEnd"/>
      <w:r w:rsidRPr="00722335">
        <w:rPr>
          <w:color w:val="000000" w:themeColor="text1"/>
          <w:sz w:val="24"/>
          <w:szCs w:val="24"/>
        </w:rPr>
        <w:t xml:space="preserve"> </w:t>
      </w:r>
      <w:proofErr w:type="spellStart"/>
      <w:r w:rsidRPr="00722335">
        <w:rPr>
          <w:color w:val="000000" w:themeColor="text1"/>
          <w:sz w:val="24"/>
          <w:szCs w:val="24"/>
        </w:rPr>
        <w:t>thể</w:t>
      </w:r>
      <w:proofErr w:type="spellEnd"/>
      <w:r w:rsidRPr="00722335">
        <w:rPr>
          <w:color w:val="000000" w:themeColor="text1"/>
          <w:sz w:val="24"/>
          <w:szCs w:val="24"/>
        </w:rPr>
        <w:t xml:space="preserve"> </w:t>
      </w:r>
      <w:proofErr w:type="spellStart"/>
      <w:r w:rsidRPr="00722335">
        <w:rPr>
          <w:color w:val="000000" w:themeColor="text1"/>
          <w:sz w:val="24"/>
          <w:szCs w:val="24"/>
        </w:rPr>
        <w:t>lý</w:t>
      </w:r>
      <w:proofErr w:type="spellEnd"/>
      <w:r w:rsidRPr="00722335">
        <w:rPr>
          <w:color w:val="000000" w:themeColor="text1"/>
          <w:sz w:val="24"/>
          <w:szCs w:val="24"/>
        </w:rPr>
        <w:t xml:space="preserve"> </w:t>
      </w:r>
      <w:proofErr w:type="spellStart"/>
      <w:r w:rsidRPr="00722335">
        <w:rPr>
          <w:color w:val="000000" w:themeColor="text1"/>
          <w:sz w:val="24"/>
          <w:szCs w:val="24"/>
        </w:rPr>
        <w:t>giải</w:t>
      </w:r>
      <w:proofErr w:type="spellEnd"/>
      <w:r w:rsidRPr="00722335">
        <w:rPr>
          <w:color w:val="000000" w:themeColor="text1"/>
          <w:sz w:val="24"/>
          <w:szCs w:val="24"/>
        </w:rPr>
        <w:t xml:space="preserve"> </w:t>
      </w:r>
      <w:proofErr w:type="spellStart"/>
      <w:r w:rsidRPr="00722335">
        <w:rPr>
          <w:color w:val="000000" w:themeColor="text1"/>
          <w:sz w:val="24"/>
          <w:szCs w:val="24"/>
        </w:rPr>
        <w:t>cho</w:t>
      </w:r>
      <w:proofErr w:type="spellEnd"/>
      <w:r w:rsidRPr="00722335">
        <w:rPr>
          <w:color w:val="000000" w:themeColor="text1"/>
          <w:sz w:val="24"/>
          <w:szCs w:val="24"/>
        </w:rPr>
        <w:t xml:space="preserve"> </w:t>
      </w:r>
      <w:proofErr w:type="spellStart"/>
      <w:r w:rsidRPr="00722335">
        <w:rPr>
          <w:color w:val="000000" w:themeColor="text1"/>
          <w:sz w:val="24"/>
          <w:szCs w:val="24"/>
        </w:rPr>
        <w:t>việc</w:t>
      </w:r>
      <w:proofErr w:type="spellEnd"/>
      <w:r w:rsidRPr="00722335">
        <w:rPr>
          <w:color w:val="000000" w:themeColor="text1"/>
          <w:sz w:val="24"/>
          <w:szCs w:val="24"/>
        </w:rPr>
        <w:t xml:space="preserve"> </w:t>
      </w:r>
      <w:proofErr w:type="spellStart"/>
      <w:r w:rsidRPr="00722335">
        <w:rPr>
          <w:color w:val="000000" w:themeColor="text1"/>
          <w:sz w:val="24"/>
          <w:szCs w:val="24"/>
        </w:rPr>
        <w:t>không</w:t>
      </w:r>
      <w:proofErr w:type="spellEnd"/>
      <w:r w:rsidRPr="00722335">
        <w:rPr>
          <w:color w:val="000000" w:themeColor="text1"/>
          <w:sz w:val="24"/>
          <w:szCs w:val="24"/>
        </w:rPr>
        <w:t xml:space="preserve"> </w:t>
      </w:r>
      <w:proofErr w:type="spellStart"/>
      <w:r w:rsidRPr="00722335">
        <w:rPr>
          <w:color w:val="000000" w:themeColor="text1"/>
          <w:sz w:val="24"/>
          <w:szCs w:val="24"/>
        </w:rPr>
        <w:t>tìm</w:t>
      </w:r>
      <w:proofErr w:type="spellEnd"/>
      <w:r w:rsidRPr="00722335">
        <w:rPr>
          <w:color w:val="000000" w:themeColor="text1"/>
          <w:sz w:val="24"/>
          <w:szCs w:val="24"/>
        </w:rPr>
        <w:t xml:space="preserve"> </w:t>
      </w:r>
      <w:proofErr w:type="spellStart"/>
      <w:r w:rsidRPr="00722335">
        <w:rPr>
          <w:color w:val="000000" w:themeColor="text1"/>
          <w:sz w:val="24"/>
          <w:szCs w:val="24"/>
        </w:rPr>
        <w:t>được</w:t>
      </w:r>
      <w:proofErr w:type="spellEnd"/>
      <w:r w:rsidRPr="00722335">
        <w:rPr>
          <w:color w:val="000000" w:themeColor="text1"/>
          <w:sz w:val="24"/>
          <w:szCs w:val="24"/>
        </w:rPr>
        <w:t xml:space="preserve"> </w:t>
      </w:r>
      <w:proofErr w:type="spellStart"/>
      <w:r w:rsidRPr="00722335">
        <w:rPr>
          <w:color w:val="000000" w:themeColor="text1"/>
          <w:sz w:val="24"/>
          <w:szCs w:val="24"/>
        </w:rPr>
        <w:t>mối</w:t>
      </w:r>
      <w:proofErr w:type="spellEnd"/>
      <w:r w:rsidRPr="00722335">
        <w:rPr>
          <w:color w:val="000000" w:themeColor="text1"/>
          <w:sz w:val="24"/>
          <w:szCs w:val="24"/>
        </w:rPr>
        <w:t xml:space="preserve"> </w:t>
      </w:r>
      <w:proofErr w:type="spellStart"/>
      <w:r w:rsidRPr="00722335">
        <w:rPr>
          <w:color w:val="000000" w:themeColor="text1"/>
          <w:sz w:val="24"/>
          <w:szCs w:val="24"/>
        </w:rPr>
        <w:t>liên</w:t>
      </w:r>
      <w:proofErr w:type="spellEnd"/>
      <w:r w:rsidRPr="00722335">
        <w:rPr>
          <w:color w:val="000000" w:themeColor="text1"/>
          <w:sz w:val="24"/>
          <w:szCs w:val="24"/>
        </w:rPr>
        <w:t xml:space="preserve"> </w:t>
      </w:r>
      <w:proofErr w:type="spellStart"/>
      <w:r w:rsidRPr="00722335">
        <w:rPr>
          <w:color w:val="000000" w:themeColor="text1"/>
          <w:sz w:val="24"/>
          <w:szCs w:val="24"/>
        </w:rPr>
        <w:t>quan</w:t>
      </w:r>
      <w:proofErr w:type="spellEnd"/>
      <w:r w:rsidRPr="00722335">
        <w:rPr>
          <w:color w:val="000000" w:themeColor="text1"/>
          <w:sz w:val="24"/>
          <w:szCs w:val="24"/>
        </w:rPr>
        <w:t xml:space="preserve"> </w:t>
      </w:r>
      <w:proofErr w:type="spellStart"/>
      <w:r w:rsidRPr="00722335">
        <w:rPr>
          <w:color w:val="000000" w:themeColor="text1"/>
          <w:sz w:val="24"/>
          <w:szCs w:val="24"/>
        </w:rPr>
        <w:t>có</w:t>
      </w:r>
      <w:proofErr w:type="spellEnd"/>
      <w:r w:rsidRPr="00722335">
        <w:rPr>
          <w:color w:val="000000" w:themeColor="text1"/>
          <w:sz w:val="24"/>
          <w:szCs w:val="24"/>
        </w:rPr>
        <w:t xml:space="preserve"> ý </w:t>
      </w:r>
      <w:proofErr w:type="spellStart"/>
      <w:r w:rsidRPr="00722335">
        <w:rPr>
          <w:color w:val="000000" w:themeColor="text1"/>
          <w:sz w:val="24"/>
          <w:szCs w:val="24"/>
        </w:rPr>
        <w:t>nghĩa</w:t>
      </w:r>
      <w:proofErr w:type="spellEnd"/>
      <w:r w:rsidRPr="00722335">
        <w:rPr>
          <w:color w:val="000000" w:themeColor="text1"/>
          <w:sz w:val="24"/>
          <w:szCs w:val="24"/>
        </w:rPr>
        <w:t xml:space="preserve"> </w:t>
      </w:r>
      <w:proofErr w:type="spellStart"/>
      <w:r w:rsidRPr="00722335">
        <w:rPr>
          <w:color w:val="000000" w:themeColor="text1"/>
          <w:sz w:val="24"/>
          <w:szCs w:val="24"/>
        </w:rPr>
        <w:t>thống</w:t>
      </w:r>
      <w:proofErr w:type="spellEnd"/>
      <w:r w:rsidRPr="00722335">
        <w:rPr>
          <w:color w:val="000000" w:themeColor="text1"/>
          <w:sz w:val="24"/>
          <w:szCs w:val="24"/>
        </w:rPr>
        <w:t xml:space="preserve"> </w:t>
      </w:r>
      <w:proofErr w:type="spellStart"/>
      <w:r w:rsidRPr="00722335">
        <w:rPr>
          <w:color w:val="000000" w:themeColor="text1"/>
          <w:sz w:val="24"/>
          <w:szCs w:val="24"/>
        </w:rPr>
        <w:t>kê</w:t>
      </w:r>
      <w:proofErr w:type="spellEnd"/>
      <w:r w:rsidRPr="00722335">
        <w:rPr>
          <w:color w:val="000000" w:themeColor="text1"/>
          <w:sz w:val="24"/>
          <w:szCs w:val="24"/>
        </w:rPr>
        <w:t xml:space="preserve"> </w:t>
      </w:r>
      <w:proofErr w:type="spellStart"/>
      <w:r w:rsidRPr="00722335">
        <w:rPr>
          <w:color w:val="000000" w:themeColor="text1"/>
          <w:sz w:val="24"/>
          <w:szCs w:val="24"/>
        </w:rPr>
        <w:t>giữa</w:t>
      </w:r>
      <w:proofErr w:type="spellEnd"/>
      <w:r w:rsidRPr="00722335">
        <w:rPr>
          <w:color w:val="000000" w:themeColor="text1"/>
          <w:sz w:val="24"/>
          <w:szCs w:val="24"/>
        </w:rPr>
        <w:t xml:space="preserve"> </w:t>
      </w:r>
      <w:proofErr w:type="spellStart"/>
      <w:r w:rsidRPr="00722335">
        <w:rPr>
          <w:color w:val="000000" w:themeColor="text1"/>
          <w:sz w:val="24"/>
          <w:szCs w:val="24"/>
        </w:rPr>
        <w:t>thể</w:t>
      </w:r>
      <w:proofErr w:type="spellEnd"/>
      <w:r w:rsidRPr="00722335">
        <w:rPr>
          <w:color w:val="000000" w:themeColor="text1"/>
          <w:sz w:val="24"/>
          <w:szCs w:val="24"/>
        </w:rPr>
        <w:t xml:space="preserve"> </w:t>
      </w:r>
      <w:proofErr w:type="spellStart"/>
      <w:r w:rsidRPr="00722335">
        <w:rPr>
          <w:color w:val="000000" w:themeColor="text1"/>
          <w:sz w:val="24"/>
          <w:szCs w:val="24"/>
        </w:rPr>
        <w:t>tích</w:t>
      </w:r>
      <w:proofErr w:type="spellEnd"/>
      <w:r w:rsidRPr="00722335">
        <w:rPr>
          <w:color w:val="000000" w:themeColor="text1"/>
          <w:sz w:val="24"/>
          <w:szCs w:val="24"/>
        </w:rPr>
        <w:t xml:space="preserve"> HR-CTV ban </w:t>
      </w:r>
      <w:proofErr w:type="spellStart"/>
      <w:r w:rsidRPr="00722335">
        <w:rPr>
          <w:color w:val="000000" w:themeColor="text1"/>
          <w:sz w:val="24"/>
          <w:szCs w:val="24"/>
        </w:rPr>
        <w:t>đầu</w:t>
      </w:r>
      <w:proofErr w:type="spellEnd"/>
      <w:r w:rsidRPr="00722335">
        <w:rPr>
          <w:color w:val="000000" w:themeColor="text1"/>
          <w:sz w:val="24"/>
          <w:szCs w:val="24"/>
        </w:rPr>
        <w:t xml:space="preserve"> </w:t>
      </w:r>
      <w:proofErr w:type="spellStart"/>
      <w:r w:rsidRPr="00722335">
        <w:rPr>
          <w:color w:val="000000" w:themeColor="text1"/>
          <w:sz w:val="24"/>
          <w:szCs w:val="24"/>
        </w:rPr>
        <w:t>và</w:t>
      </w:r>
      <w:proofErr w:type="spellEnd"/>
      <w:r w:rsidRPr="00722335">
        <w:rPr>
          <w:color w:val="000000" w:themeColor="text1"/>
          <w:sz w:val="24"/>
          <w:szCs w:val="24"/>
        </w:rPr>
        <w:t xml:space="preserve"> </w:t>
      </w:r>
      <w:proofErr w:type="spellStart"/>
      <w:r w:rsidRPr="00722335">
        <w:rPr>
          <w:color w:val="000000" w:themeColor="text1"/>
          <w:sz w:val="24"/>
          <w:szCs w:val="24"/>
        </w:rPr>
        <w:t>trước</w:t>
      </w:r>
      <w:proofErr w:type="spellEnd"/>
      <w:r w:rsidRPr="00722335">
        <w:rPr>
          <w:color w:val="000000" w:themeColor="text1"/>
          <w:sz w:val="24"/>
          <w:szCs w:val="24"/>
        </w:rPr>
        <w:t xml:space="preserve"> </w:t>
      </w:r>
      <w:proofErr w:type="spellStart"/>
      <w:r w:rsidRPr="00722335">
        <w:rPr>
          <w:color w:val="000000" w:themeColor="text1"/>
          <w:sz w:val="24"/>
          <w:szCs w:val="24"/>
        </w:rPr>
        <w:t>xạ</w:t>
      </w:r>
      <w:proofErr w:type="spellEnd"/>
      <w:r w:rsidRPr="00722335">
        <w:rPr>
          <w:color w:val="000000" w:themeColor="text1"/>
          <w:sz w:val="24"/>
          <w:szCs w:val="24"/>
        </w:rPr>
        <w:t xml:space="preserve"> </w:t>
      </w:r>
      <w:proofErr w:type="spellStart"/>
      <w:r w:rsidRPr="00722335">
        <w:rPr>
          <w:color w:val="000000" w:themeColor="text1"/>
          <w:sz w:val="24"/>
          <w:szCs w:val="24"/>
        </w:rPr>
        <w:t>áp</w:t>
      </w:r>
      <w:proofErr w:type="spellEnd"/>
      <w:r w:rsidRPr="00722335">
        <w:rPr>
          <w:color w:val="000000" w:themeColor="text1"/>
          <w:sz w:val="24"/>
          <w:szCs w:val="24"/>
        </w:rPr>
        <w:t xml:space="preserve"> </w:t>
      </w:r>
      <w:proofErr w:type="spellStart"/>
      <w:r w:rsidRPr="00722335">
        <w:rPr>
          <w:color w:val="000000" w:themeColor="text1"/>
          <w:sz w:val="24"/>
          <w:szCs w:val="24"/>
        </w:rPr>
        <w:t>sát</w:t>
      </w:r>
      <w:proofErr w:type="spellEnd"/>
      <w:r w:rsidRPr="00722335">
        <w:rPr>
          <w:color w:val="000000" w:themeColor="text1"/>
          <w:sz w:val="24"/>
          <w:szCs w:val="24"/>
        </w:rPr>
        <w:t xml:space="preserve">, </w:t>
      </w:r>
      <w:proofErr w:type="spellStart"/>
      <w:r w:rsidRPr="00722335">
        <w:rPr>
          <w:color w:val="000000" w:themeColor="text1"/>
          <w:sz w:val="24"/>
          <w:szCs w:val="24"/>
        </w:rPr>
        <w:t>số</w:t>
      </w:r>
      <w:proofErr w:type="spellEnd"/>
      <w:r w:rsidRPr="00722335">
        <w:rPr>
          <w:color w:val="000000" w:themeColor="text1"/>
          <w:sz w:val="24"/>
          <w:szCs w:val="24"/>
        </w:rPr>
        <w:t xml:space="preserve"> </w:t>
      </w:r>
      <w:proofErr w:type="spellStart"/>
      <w:r w:rsidRPr="00722335">
        <w:rPr>
          <w:color w:val="000000" w:themeColor="text1"/>
          <w:sz w:val="24"/>
          <w:szCs w:val="24"/>
        </w:rPr>
        <w:t>lượng</w:t>
      </w:r>
      <w:proofErr w:type="spellEnd"/>
      <w:r w:rsidRPr="00722335">
        <w:rPr>
          <w:color w:val="000000" w:themeColor="text1"/>
          <w:sz w:val="24"/>
          <w:szCs w:val="24"/>
        </w:rPr>
        <w:t xml:space="preserve"> </w:t>
      </w:r>
      <w:proofErr w:type="spellStart"/>
      <w:r w:rsidRPr="00722335">
        <w:rPr>
          <w:color w:val="000000" w:themeColor="text1"/>
          <w:sz w:val="24"/>
          <w:szCs w:val="24"/>
        </w:rPr>
        <w:t>hạch</w:t>
      </w:r>
      <w:proofErr w:type="spellEnd"/>
      <w:r w:rsidRPr="00722335">
        <w:rPr>
          <w:color w:val="000000" w:themeColor="text1"/>
          <w:sz w:val="24"/>
          <w:szCs w:val="24"/>
        </w:rPr>
        <w:t xml:space="preserve"> </w:t>
      </w:r>
      <w:proofErr w:type="spellStart"/>
      <w:r w:rsidRPr="00722335">
        <w:rPr>
          <w:color w:val="000000" w:themeColor="text1"/>
          <w:sz w:val="24"/>
          <w:szCs w:val="24"/>
        </w:rPr>
        <w:t>chậu</w:t>
      </w:r>
      <w:proofErr w:type="spellEnd"/>
      <w:r w:rsidRPr="00722335">
        <w:rPr>
          <w:color w:val="000000" w:themeColor="text1"/>
          <w:sz w:val="24"/>
          <w:szCs w:val="24"/>
        </w:rPr>
        <w:t xml:space="preserve"> di </w:t>
      </w:r>
      <w:proofErr w:type="spellStart"/>
      <w:r w:rsidRPr="00722335">
        <w:rPr>
          <w:color w:val="000000" w:themeColor="text1"/>
          <w:sz w:val="24"/>
          <w:szCs w:val="24"/>
        </w:rPr>
        <w:t>căn</w:t>
      </w:r>
      <w:proofErr w:type="spellEnd"/>
      <w:r w:rsidRPr="00722335">
        <w:rPr>
          <w:color w:val="000000" w:themeColor="text1"/>
          <w:sz w:val="24"/>
          <w:szCs w:val="24"/>
        </w:rPr>
        <w:t xml:space="preserve">, </w:t>
      </w:r>
      <w:proofErr w:type="spellStart"/>
      <w:r w:rsidRPr="00722335">
        <w:rPr>
          <w:color w:val="000000" w:themeColor="text1"/>
          <w:sz w:val="24"/>
          <w:szCs w:val="24"/>
        </w:rPr>
        <w:t>xâm</w:t>
      </w:r>
      <w:proofErr w:type="spellEnd"/>
      <w:r w:rsidRPr="00722335">
        <w:rPr>
          <w:color w:val="000000" w:themeColor="text1"/>
          <w:sz w:val="24"/>
          <w:szCs w:val="24"/>
        </w:rPr>
        <w:t xml:space="preserve"> </w:t>
      </w:r>
      <w:proofErr w:type="spellStart"/>
      <w:r w:rsidRPr="00722335">
        <w:rPr>
          <w:color w:val="000000" w:themeColor="text1"/>
          <w:sz w:val="24"/>
          <w:szCs w:val="24"/>
        </w:rPr>
        <w:t>lấn</w:t>
      </w:r>
      <w:proofErr w:type="spellEnd"/>
      <w:r w:rsidRPr="00722335">
        <w:rPr>
          <w:color w:val="000000" w:themeColor="text1"/>
          <w:sz w:val="24"/>
          <w:szCs w:val="24"/>
        </w:rPr>
        <w:t xml:space="preserve"> parametrium </w:t>
      </w:r>
      <w:proofErr w:type="spellStart"/>
      <w:r w:rsidRPr="00722335">
        <w:rPr>
          <w:color w:val="000000" w:themeColor="text1"/>
          <w:sz w:val="24"/>
          <w:szCs w:val="24"/>
        </w:rPr>
        <w:t>với</w:t>
      </w:r>
      <w:proofErr w:type="spellEnd"/>
      <w:r w:rsidRPr="00722335">
        <w:rPr>
          <w:color w:val="000000" w:themeColor="text1"/>
          <w:sz w:val="24"/>
          <w:szCs w:val="24"/>
        </w:rPr>
        <w:t xml:space="preserve"> </w:t>
      </w:r>
      <w:proofErr w:type="spellStart"/>
      <w:r w:rsidRPr="00722335">
        <w:rPr>
          <w:color w:val="000000" w:themeColor="text1"/>
          <w:sz w:val="24"/>
          <w:szCs w:val="24"/>
        </w:rPr>
        <w:t>tỉ</w:t>
      </w:r>
      <w:proofErr w:type="spellEnd"/>
      <w:r w:rsidRPr="00722335">
        <w:rPr>
          <w:color w:val="000000" w:themeColor="text1"/>
          <w:sz w:val="24"/>
          <w:szCs w:val="24"/>
        </w:rPr>
        <w:t xml:space="preserve"> </w:t>
      </w:r>
      <w:proofErr w:type="spellStart"/>
      <w:r w:rsidRPr="00722335">
        <w:rPr>
          <w:color w:val="000000" w:themeColor="text1"/>
          <w:sz w:val="24"/>
          <w:szCs w:val="24"/>
        </w:rPr>
        <w:t>kệ</w:t>
      </w:r>
      <w:proofErr w:type="spellEnd"/>
      <w:r w:rsidRPr="00722335">
        <w:rPr>
          <w:color w:val="000000" w:themeColor="text1"/>
          <w:sz w:val="24"/>
          <w:szCs w:val="24"/>
        </w:rPr>
        <w:t xml:space="preserve"> </w:t>
      </w:r>
      <w:proofErr w:type="spellStart"/>
      <w:r w:rsidRPr="00722335">
        <w:rPr>
          <w:color w:val="000000" w:themeColor="text1"/>
          <w:sz w:val="24"/>
          <w:szCs w:val="24"/>
        </w:rPr>
        <w:t>kiểm</w:t>
      </w:r>
      <w:proofErr w:type="spellEnd"/>
      <w:r w:rsidRPr="00722335">
        <w:rPr>
          <w:color w:val="000000" w:themeColor="text1"/>
          <w:sz w:val="24"/>
          <w:szCs w:val="24"/>
        </w:rPr>
        <w:t xml:space="preserve"> </w:t>
      </w:r>
      <w:proofErr w:type="spellStart"/>
      <w:r w:rsidRPr="00722335">
        <w:rPr>
          <w:color w:val="000000" w:themeColor="text1"/>
          <w:sz w:val="24"/>
          <w:szCs w:val="24"/>
        </w:rPr>
        <w:t>soát</w:t>
      </w:r>
      <w:proofErr w:type="spellEnd"/>
      <w:r w:rsidRPr="00722335">
        <w:rPr>
          <w:color w:val="000000" w:themeColor="text1"/>
          <w:sz w:val="24"/>
          <w:szCs w:val="24"/>
        </w:rPr>
        <w:t xml:space="preserve"> </w:t>
      </w:r>
      <w:proofErr w:type="spellStart"/>
      <w:r w:rsidRPr="00722335">
        <w:rPr>
          <w:color w:val="000000" w:themeColor="text1"/>
          <w:sz w:val="24"/>
          <w:szCs w:val="24"/>
        </w:rPr>
        <w:t>bệnh</w:t>
      </w:r>
      <w:proofErr w:type="spellEnd"/>
      <w:r w:rsidRPr="00722335">
        <w:rPr>
          <w:color w:val="000000" w:themeColor="text1"/>
          <w:sz w:val="24"/>
          <w:szCs w:val="24"/>
        </w:rPr>
        <w:t xml:space="preserve"> </w:t>
      </w:r>
      <w:proofErr w:type="spellStart"/>
      <w:r w:rsidRPr="00722335">
        <w:rPr>
          <w:color w:val="000000" w:themeColor="text1"/>
          <w:sz w:val="24"/>
          <w:szCs w:val="24"/>
        </w:rPr>
        <w:t>toàn</w:t>
      </w:r>
      <w:proofErr w:type="spellEnd"/>
      <w:r w:rsidRPr="00722335">
        <w:rPr>
          <w:color w:val="000000" w:themeColor="text1"/>
          <w:sz w:val="24"/>
          <w:szCs w:val="24"/>
        </w:rPr>
        <w:t xml:space="preserve"> </w:t>
      </w:r>
      <w:proofErr w:type="spellStart"/>
      <w:r w:rsidRPr="00722335">
        <w:rPr>
          <w:color w:val="000000" w:themeColor="text1"/>
          <w:sz w:val="24"/>
          <w:szCs w:val="24"/>
        </w:rPr>
        <w:t>thân</w:t>
      </w:r>
      <w:proofErr w:type="spellEnd"/>
      <w:r w:rsidRPr="00722335">
        <w:rPr>
          <w:color w:val="000000" w:themeColor="text1"/>
          <w:sz w:val="24"/>
          <w:szCs w:val="24"/>
        </w:rPr>
        <w:t>.</w:t>
      </w:r>
    </w:p>
    <w:p w14:paraId="6F43CD71" w14:textId="5D07FE7B" w:rsidR="005D5EFD" w:rsidRPr="00722335" w:rsidRDefault="005D5EFD" w:rsidP="005008B9">
      <w:pPr>
        <w:pStyle w:val="a"/>
        <w:tabs>
          <w:tab w:val="left" w:pos="851"/>
        </w:tabs>
        <w:spacing w:before="60" w:line="240" w:lineRule="auto"/>
        <w:ind w:firstLine="567"/>
        <w:rPr>
          <w:color w:val="000000" w:themeColor="text1"/>
          <w:sz w:val="24"/>
          <w:szCs w:val="24"/>
        </w:rPr>
      </w:pPr>
      <w:r>
        <w:rPr>
          <w:color w:val="000000" w:themeColor="text1"/>
          <w:sz w:val="24"/>
          <w:szCs w:val="24"/>
        </w:rPr>
        <w:t xml:space="preserve">Tuy </w:t>
      </w:r>
      <w:proofErr w:type="spellStart"/>
      <w:r>
        <w:rPr>
          <w:color w:val="000000" w:themeColor="text1"/>
          <w:sz w:val="24"/>
          <w:szCs w:val="24"/>
        </w:rPr>
        <w:t>nhiên</w:t>
      </w:r>
      <w:proofErr w:type="spellEnd"/>
      <w:r>
        <w:rPr>
          <w:color w:val="000000" w:themeColor="text1"/>
          <w:sz w:val="24"/>
          <w:szCs w:val="24"/>
        </w:rPr>
        <w:t xml:space="preserve"> </w:t>
      </w:r>
      <w:proofErr w:type="spellStart"/>
      <w:r>
        <w:rPr>
          <w:color w:val="000000" w:themeColor="text1"/>
          <w:sz w:val="24"/>
          <w:szCs w:val="24"/>
        </w:rPr>
        <w:t>hạn</w:t>
      </w:r>
      <w:proofErr w:type="spellEnd"/>
      <w:r>
        <w:rPr>
          <w:color w:val="000000" w:themeColor="text1"/>
          <w:sz w:val="24"/>
          <w:szCs w:val="24"/>
        </w:rPr>
        <w:t xml:space="preserve"> </w:t>
      </w:r>
      <w:proofErr w:type="spellStart"/>
      <w:r>
        <w:rPr>
          <w:color w:val="000000" w:themeColor="text1"/>
          <w:sz w:val="24"/>
          <w:szCs w:val="24"/>
        </w:rPr>
        <w:t>chế</w:t>
      </w:r>
      <w:proofErr w:type="spellEnd"/>
      <w:r>
        <w:rPr>
          <w:color w:val="000000" w:themeColor="text1"/>
          <w:sz w:val="24"/>
          <w:szCs w:val="24"/>
        </w:rPr>
        <w:t xml:space="preserve"> </w:t>
      </w:r>
      <w:proofErr w:type="spellStart"/>
      <w:r>
        <w:rPr>
          <w:color w:val="000000" w:themeColor="text1"/>
          <w:sz w:val="24"/>
          <w:szCs w:val="24"/>
        </w:rPr>
        <w:t>của</w:t>
      </w:r>
      <w:proofErr w:type="spellEnd"/>
      <w:r>
        <w:rPr>
          <w:color w:val="000000" w:themeColor="text1"/>
          <w:sz w:val="24"/>
          <w:szCs w:val="24"/>
        </w:rPr>
        <w:t xml:space="preserve"> </w:t>
      </w:r>
      <w:proofErr w:type="spellStart"/>
      <w:r>
        <w:rPr>
          <w:color w:val="000000" w:themeColor="text1"/>
          <w:sz w:val="24"/>
          <w:szCs w:val="24"/>
        </w:rPr>
        <w:t>nghiên</w:t>
      </w:r>
      <w:proofErr w:type="spellEnd"/>
      <w:r>
        <w:rPr>
          <w:color w:val="000000" w:themeColor="text1"/>
          <w:sz w:val="24"/>
          <w:szCs w:val="24"/>
        </w:rPr>
        <w:t xml:space="preserve"> </w:t>
      </w:r>
      <w:proofErr w:type="spellStart"/>
      <w:r>
        <w:rPr>
          <w:color w:val="000000" w:themeColor="text1"/>
          <w:sz w:val="24"/>
          <w:szCs w:val="24"/>
        </w:rPr>
        <w:t>cứu</w:t>
      </w:r>
      <w:proofErr w:type="spellEnd"/>
      <w:r>
        <w:rPr>
          <w:color w:val="000000" w:themeColor="text1"/>
          <w:sz w:val="24"/>
          <w:szCs w:val="24"/>
        </w:rPr>
        <w:t xml:space="preserve"> </w:t>
      </w:r>
      <w:proofErr w:type="spellStart"/>
      <w:r>
        <w:rPr>
          <w:color w:val="000000" w:themeColor="text1"/>
          <w:sz w:val="24"/>
          <w:szCs w:val="24"/>
        </w:rPr>
        <w:t>là</w:t>
      </w:r>
      <w:proofErr w:type="spellEnd"/>
      <w:r>
        <w:rPr>
          <w:color w:val="000000" w:themeColor="text1"/>
          <w:sz w:val="24"/>
          <w:szCs w:val="24"/>
        </w:rPr>
        <w:t xml:space="preserve"> </w:t>
      </w:r>
      <w:proofErr w:type="spellStart"/>
      <w:r>
        <w:rPr>
          <w:color w:val="000000" w:themeColor="text1"/>
          <w:sz w:val="24"/>
          <w:szCs w:val="24"/>
        </w:rPr>
        <w:t>số</w:t>
      </w:r>
      <w:proofErr w:type="spellEnd"/>
      <w:r>
        <w:rPr>
          <w:color w:val="000000" w:themeColor="text1"/>
          <w:sz w:val="24"/>
          <w:szCs w:val="24"/>
        </w:rPr>
        <w:t xml:space="preserve"> </w:t>
      </w:r>
      <w:proofErr w:type="spellStart"/>
      <w:r>
        <w:rPr>
          <w:color w:val="000000" w:themeColor="text1"/>
          <w:sz w:val="24"/>
          <w:szCs w:val="24"/>
        </w:rPr>
        <w:t>lượng</w:t>
      </w:r>
      <w:proofErr w:type="spellEnd"/>
      <w:r>
        <w:rPr>
          <w:color w:val="000000" w:themeColor="text1"/>
          <w:sz w:val="24"/>
          <w:szCs w:val="24"/>
        </w:rPr>
        <w:t xml:space="preserve"> </w:t>
      </w:r>
      <w:proofErr w:type="spellStart"/>
      <w:r>
        <w:rPr>
          <w:color w:val="000000" w:themeColor="text1"/>
          <w:sz w:val="24"/>
          <w:szCs w:val="24"/>
        </w:rPr>
        <w:t>bệnh</w:t>
      </w:r>
      <w:proofErr w:type="spellEnd"/>
      <w:r>
        <w:rPr>
          <w:color w:val="000000" w:themeColor="text1"/>
          <w:sz w:val="24"/>
          <w:szCs w:val="24"/>
        </w:rPr>
        <w:t xml:space="preserve"> </w:t>
      </w:r>
      <w:proofErr w:type="spellStart"/>
      <w:r>
        <w:rPr>
          <w:color w:val="000000" w:themeColor="text1"/>
          <w:sz w:val="24"/>
          <w:szCs w:val="24"/>
        </w:rPr>
        <w:t>nhân</w:t>
      </w:r>
      <w:proofErr w:type="spellEnd"/>
      <w:r>
        <w:rPr>
          <w:color w:val="000000" w:themeColor="text1"/>
          <w:sz w:val="24"/>
          <w:szCs w:val="24"/>
        </w:rPr>
        <w:t xml:space="preserve"> </w:t>
      </w:r>
      <w:proofErr w:type="spellStart"/>
      <w:r>
        <w:rPr>
          <w:color w:val="000000" w:themeColor="text1"/>
          <w:sz w:val="24"/>
          <w:szCs w:val="24"/>
        </w:rPr>
        <w:t>tham</w:t>
      </w:r>
      <w:proofErr w:type="spellEnd"/>
      <w:r>
        <w:rPr>
          <w:color w:val="000000" w:themeColor="text1"/>
          <w:sz w:val="24"/>
          <w:szCs w:val="24"/>
        </w:rPr>
        <w:t xml:space="preserve"> </w:t>
      </w:r>
      <w:proofErr w:type="spellStart"/>
      <w:r>
        <w:rPr>
          <w:color w:val="000000" w:themeColor="text1"/>
          <w:sz w:val="24"/>
          <w:szCs w:val="24"/>
        </w:rPr>
        <w:t>gia</w:t>
      </w:r>
      <w:proofErr w:type="spellEnd"/>
      <w:r>
        <w:rPr>
          <w:color w:val="000000" w:themeColor="text1"/>
          <w:sz w:val="24"/>
          <w:szCs w:val="24"/>
        </w:rPr>
        <w:t xml:space="preserve"> </w:t>
      </w:r>
      <w:proofErr w:type="spellStart"/>
      <w:r>
        <w:rPr>
          <w:color w:val="000000" w:themeColor="text1"/>
          <w:sz w:val="24"/>
          <w:szCs w:val="24"/>
        </w:rPr>
        <w:t>nghiên</w:t>
      </w:r>
      <w:proofErr w:type="spellEnd"/>
      <w:r>
        <w:rPr>
          <w:color w:val="000000" w:themeColor="text1"/>
          <w:sz w:val="24"/>
          <w:szCs w:val="24"/>
        </w:rPr>
        <w:t xml:space="preserve"> </w:t>
      </w:r>
      <w:proofErr w:type="spellStart"/>
      <w:r>
        <w:rPr>
          <w:color w:val="000000" w:themeColor="text1"/>
          <w:sz w:val="24"/>
          <w:szCs w:val="24"/>
        </w:rPr>
        <w:t>cứu</w:t>
      </w:r>
      <w:proofErr w:type="spellEnd"/>
      <w:r>
        <w:rPr>
          <w:color w:val="000000" w:themeColor="text1"/>
          <w:sz w:val="24"/>
          <w:szCs w:val="24"/>
        </w:rPr>
        <w:t xml:space="preserve"> </w:t>
      </w:r>
      <w:proofErr w:type="spellStart"/>
      <w:r>
        <w:rPr>
          <w:color w:val="000000" w:themeColor="text1"/>
          <w:sz w:val="24"/>
          <w:szCs w:val="24"/>
        </w:rPr>
        <w:t>chưa</w:t>
      </w:r>
      <w:proofErr w:type="spellEnd"/>
      <w:r>
        <w:rPr>
          <w:color w:val="000000" w:themeColor="text1"/>
          <w:sz w:val="24"/>
          <w:szCs w:val="24"/>
        </w:rPr>
        <w:t xml:space="preserve"> </w:t>
      </w:r>
      <w:proofErr w:type="spellStart"/>
      <w:r>
        <w:rPr>
          <w:color w:val="000000" w:themeColor="text1"/>
          <w:sz w:val="24"/>
          <w:szCs w:val="24"/>
        </w:rPr>
        <w:t>đủ</w:t>
      </w:r>
      <w:proofErr w:type="spellEnd"/>
      <w:r>
        <w:rPr>
          <w:color w:val="000000" w:themeColor="text1"/>
          <w:sz w:val="24"/>
          <w:szCs w:val="24"/>
        </w:rPr>
        <w:t xml:space="preserve"> </w:t>
      </w:r>
      <w:proofErr w:type="spellStart"/>
      <w:r>
        <w:rPr>
          <w:color w:val="000000" w:themeColor="text1"/>
          <w:sz w:val="24"/>
          <w:szCs w:val="24"/>
        </w:rPr>
        <w:t>lớn</w:t>
      </w:r>
      <w:proofErr w:type="spellEnd"/>
      <w:r>
        <w:rPr>
          <w:color w:val="000000" w:themeColor="text1"/>
          <w:sz w:val="24"/>
          <w:szCs w:val="24"/>
        </w:rPr>
        <w:t xml:space="preserve"> </w:t>
      </w:r>
      <w:proofErr w:type="spellStart"/>
      <w:r>
        <w:rPr>
          <w:color w:val="000000" w:themeColor="text1"/>
          <w:sz w:val="24"/>
          <w:szCs w:val="24"/>
        </w:rPr>
        <w:t>và</w:t>
      </w:r>
      <w:proofErr w:type="spellEnd"/>
      <w:r>
        <w:rPr>
          <w:color w:val="000000" w:themeColor="text1"/>
          <w:sz w:val="24"/>
          <w:szCs w:val="24"/>
        </w:rPr>
        <w:t xml:space="preserve"> </w:t>
      </w:r>
      <w:proofErr w:type="spellStart"/>
      <w:r>
        <w:rPr>
          <w:color w:val="000000" w:themeColor="text1"/>
          <w:sz w:val="24"/>
          <w:szCs w:val="24"/>
        </w:rPr>
        <w:t>cần</w:t>
      </w:r>
      <w:proofErr w:type="spellEnd"/>
      <w:r>
        <w:rPr>
          <w:color w:val="000000" w:themeColor="text1"/>
          <w:sz w:val="24"/>
          <w:szCs w:val="24"/>
        </w:rPr>
        <w:t xml:space="preserve"> </w:t>
      </w:r>
      <w:proofErr w:type="spellStart"/>
      <w:r>
        <w:rPr>
          <w:color w:val="000000" w:themeColor="text1"/>
          <w:sz w:val="24"/>
          <w:szCs w:val="24"/>
        </w:rPr>
        <w:t>thời</w:t>
      </w:r>
      <w:proofErr w:type="spellEnd"/>
      <w:r>
        <w:rPr>
          <w:color w:val="000000" w:themeColor="text1"/>
          <w:sz w:val="24"/>
          <w:szCs w:val="24"/>
        </w:rPr>
        <w:t xml:space="preserve"> </w:t>
      </w:r>
      <w:proofErr w:type="spellStart"/>
      <w:r>
        <w:rPr>
          <w:color w:val="000000" w:themeColor="text1"/>
          <w:sz w:val="24"/>
          <w:szCs w:val="24"/>
        </w:rPr>
        <w:t>gian</w:t>
      </w:r>
      <w:proofErr w:type="spellEnd"/>
      <w:r>
        <w:rPr>
          <w:color w:val="000000" w:themeColor="text1"/>
          <w:sz w:val="24"/>
          <w:szCs w:val="24"/>
        </w:rPr>
        <w:t xml:space="preserve"> </w:t>
      </w:r>
      <w:proofErr w:type="spellStart"/>
      <w:r>
        <w:rPr>
          <w:color w:val="000000" w:themeColor="text1"/>
          <w:sz w:val="24"/>
          <w:szCs w:val="24"/>
        </w:rPr>
        <w:t>theo</w:t>
      </w:r>
      <w:proofErr w:type="spellEnd"/>
      <w:r>
        <w:rPr>
          <w:color w:val="000000" w:themeColor="text1"/>
          <w:sz w:val="24"/>
          <w:szCs w:val="24"/>
        </w:rPr>
        <w:t xml:space="preserve"> </w:t>
      </w:r>
      <w:proofErr w:type="spellStart"/>
      <w:r>
        <w:rPr>
          <w:color w:val="000000" w:themeColor="text1"/>
          <w:sz w:val="24"/>
          <w:szCs w:val="24"/>
        </w:rPr>
        <w:t>dõi</w:t>
      </w:r>
      <w:proofErr w:type="spellEnd"/>
      <w:r>
        <w:rPr>
          <w:color w:val="000000" w:themeColor="text1"/>
          <w:sz w:val="24"/>
          <w:szCs w:val="24"/>
        </w:rPr>
        <w:t xml:space="preserve"> </w:t>
      </w:r>
      <w:proofErr w:type="spellStart"/>
      <w:r>
        <w:rPr>
          <w:color w:val="000000" w:themeColor="text1"/>
          <w:sz w:val="24"/>
          <w:szCs w:val="24"/>
        </w:rPr>
        <w:t>dài</w:t>
      </w:r>
      <w:proofErr w:type="spellEnd"/>
      <w:r>
        <w:rPr>
          <w:color w:val="000000" w:themeColor="text1"/>
          <w:sz w:val="24"/>
          <w:szCs w:val="24"/>
        </w:rPr>
        <w:t xml:space="preserve"> </w:t>
      </w:r>
      <w:proofErr w:type="spellStart"/>
      <w:r>
        <w:rPr>
          <w:color w:val="000000" w:themeColor="text1"/>
          <w:sz w:val="24"/>
          <w:szCs w:val="24"/>
        </w:rPr>
        <w:t>hơn</w:t>
      </w:r>
      <w:proofErr w:type="spellEnd"/>
      <w:r>
        <w:rPr>
          <w:color w:val="000000" w:themeColor="text1"/>
          <w:sz w:val="24"/>
          <w:szCs w:val="24"/>
        </w:rPr>
        <w:t xml:space="preserve"> </w:t>
      </w:r>
      <w:proofErr w:type="spellStart"/>
      <w:r>
        <w:rPr>
          <w:color w:val="000000" w:themeColor="text1"/>
          <w:sz w:val="24"/>
          <w:szCs w:val="24"/>
        </w:rPr>
        <w:t>để</w:t>
      </w:r>
      <w:proofErr w:type="spellEnd"/>
      <w:r>
        <w:rPr>
          <w:color w:val="000000" w:themeColor="text1"/>
          <w:sz w:val="24"/>
          <w:szCs w:val="24"/>
        </w:rPr>
        <w:t xml:space="preserve"> </w:t>
      </w:r>
      <w:proofErr w:type="spellStart"/>
      <w:r>
        <w:rPr>
          <w:color w:val="000000" w:themeColor="text1"/>
          <w:sz w:val="24"/>
          <w:szCs w:val="24"/>
        </w:rPr>
        <w:t>đánh</w:t>
      </w:r>
      <w:proofErr w:type="spellEnd"/>
      <w:r>
        <w:rPr>
          <w:color w:val="000000" w:themeColor="text1"/>
          <w:sz w:val="24"/>
          <w:szCs w:val="24"/>
        </w:rPr>
        <w:t xml:space="preserve"> </w:t>
      </w:r>
      <w:proofErr w:type="spellStart"/>
      <w:r>
        <w:rPr>
          <w:color w:val="000000" w:themeColor="text1"/>
          <w:sz w:val="24"/>
          <w:szCs w:val="24"/>
        </w:rPr>
        <w:t>giá</w:t>
      </w:r>
      <w:proofErr w:type="spellEnd"/>
      <w:r>
        <w:rPr>
          <w:color w:val="000000" w:themeColor="text1"/>
          <w:sz w:val="24"/>
          <w:szCs w:val="24"/>
        </w:rPr>
        <w:t xml:space="preserve"> </w:t>
      </w:r>
      <w:proofErr w:type="spellStart"/>
      <w:r>
        <w:rPr>
          <w:color w:val="000000" w:themeColor="text1"/>
          <w:sz w:val="24"/>
          <w:szCs w:val="24"/>
        </w:rPr>
        <w:t>tốt</w:t>
      </w:r>
      <w:proofErr w:type="spellEnd"/>
      <w:r>
        <w:rPr>
          <w:color w:val="000000" w:themeColor="text1"/>
          <w:sz w:val="24"/>
          <w:szCs w:val="24"/>
        </w:rPr>
        <w:t xml:space="preserve"> </w:t>
      </w:r>
      <w:proofErr w:type="spellStart"/>
      <w:r>
        <w:rPr>
          <w:color w:val="000000" w:themeColor="text1"/>
          <w:sz w:val="24"/>
          <w:szCs w:val="24"/>
        </w:rPr>
        <w:t>hơn</w:t>
      </w:r>
      <w:proofErr w:type="spellEnd"/>
      <w:r>
        <w:rPr>
          <w:color w:val="000000" w:themeColor="text1"/>
          <w:sz w:val="24"/>
          <w:szCs w:val="24"/>
        </w:rPr>
        <w:t xml:space="preserve"> </w:t>
      </w:r>
      <w:proofErr w:type="spellStart"/>
      <w:r>
        <w:rPr>
          <w:color w:val="000000" w:themeColor="text1"/>
          <w:sz w:val="24"/>
          <w:szCs w:val="24"/>
        </w:rPr>
        <w:t>vai</w:t>
      </w:r>
      <w:proofErr w:type="spellEnd"/>
      <w:r>
        <w:rPr>
          <w:color w:val="000000" w:themeColor="text1"/>
          <w:sz w:val="24"/>
          <w:szCs w:val="24"/>
        </w:rPr>
        <w:t xml:space="preserve"> </w:t>
      </w:r>
      <w:proofErr w:type="spellStart"/>
      <w:r>
        <w:rPr>
          <w:color w:val="000000" w:themeColor="text1"/>
          <w:sz w:val="24"/>
          <w:szCs w:val="24"/>
        </w:rPr>
        <w:t>trò</w:t>
      </w:r>
      <w:proofErr w:type="spellEnd"/>
      <w:r>
        <w:rPr>
          <w:color w:val="000000" w:themeColor="text1"/>
          <w:sz w:val="24"/>
          <w:szCs w:val="24"/>
        </w:rPr>
        <w:t xml:space="preserve"> </w:t>
      </w:r>
      <w:proofErr w:type="spellStart"/>
      <w:r>
        <w:rPr>
          <w:color w:val="000000" w:themeColor="text1"/>
          <w:sz w:val="24"/>
          <w:szCs w:val="24"/>
        </w:rPr>
        <w:t>của</w:t>
      </w:r>
      <w:proofErr w:type="spellEnd"/>
      <w:r>
        <w:rPr>
          <w:color w:val="000000" w:themeColor="text1"/>
          <w:sz w:val="24"/>
          <w:szCs w:val="24"/>
        </w:rPr>
        <w:t xml:space="preserve"> </w:t>
      </w:r>
      <w:proofErr w:type="spellStart"/>
      <w:r>
        <w:rPr>
          <w:color w:val="000000" w:themeColor="text1"/>
          <w:sz w:val="24"/>
          <w:szCs w:val="24"/>
        </w:rPr>
        <w:t>phác</w:t>
      </w:r>
      <w:proofErr w:type="spellEnd"/>
      <w:r>
        <w:rPr>
          <w:color w:val="000000" w:themeColor="text1"/>
          <w:sz w:val="24"/>
          <w:szCs w:val="24"/>
        </w:rPr>
        <w:t xml:space="preserve"> </w:t>
      </w:r>
      <w:proofErr w:type="spellStart"/>
      <w:r>
        <w:rPr>
          <w:color w:val="000000" w:themeColor="text1"/>
          <w:sz w:val="24"/>
          <w:szCs w:val="24"/>
        </w:rPr>
        <w:t>đồ</w:t>
      </w:r>
      <w:proofErr w:type="spellEnd"/>
      <w:r>
        <w:rPr>
          <w:color w:val="000000" w:themeColor="text1"/>
          <w:sz w:val="24"/>
          <w:szCs w:val="24"/>
        </w:rPr>
        <w:t xml:space="preserve"> </w:t>
      </w:r>
      <w:proofErr w:type="spellStart"/>
      <w:r>
        <w:rPr>
          <w:color w:val="000000" w:themeColor="text1"/>
          <w:sz w:val="24"/>
          <w:szCs w:val="24"/>
        </w:rPr>
        <w:t>xạ</w:t>
      </w:r>
      <w:proofErr w:type="spellEnd"/>
      <w:r>
        <w:rPr>
          <w:color w:val="000000" w:themeColor="text1"/>
          <w:sz w:val="24"/>
          <w:szCs w:val="24"/>
        </w:rPr>
        <w:t xml:space="preserve"> VMAT </w:t>
      </w:r>
      <w:proofErr w:type="spellStart"/>
      <w:r>
        <w:rPr>
          <w:color w:val="000000" w:themeColor="text1"/>
          <w:sz w:val="24"/>
          <w:szCs w:val="24"/>
        </w:rPr>
        <w:t>và</w:t>
      </w:r>
      <w:proofErr w:type="spellEnd"/>
      <w:r>
        <w:rPr>
          <w:color w:val="000000" w:themeColor="text1"/>
          <w:sz w:val="24"/>
          <w:szCs w:val="24"/>
        </w:rPr>
        <w:t xml:space="preserve"> </w:t>
      </w:r>
      <w:proofErr w:type="spellStart"/>
      <w:r>
        <w:rPr>
          <w:color w:val="000000" w:themeColor="text1"/>
          <w:sz w:val="24"/>
          <w:szCs w:val="24"/>
        </w:rPr>
        <w:t>áp</w:t>
      </w:r>
      <w:proofErr w:type="spellEnd"/>
      <w:r>
        <w:rPr>
          <w:color w:val="000000" w:themeColor="text1"/>
          <w:sz w:val="24"/>
          <w:szCs w:val="24"/>
        </w:rPr>
        <w:t xml:space="preserve"> </w:t>
      </w:r>
      <w:proofErr w:type="spellStart"/>
      <w:r>
        <w:rPr>
          <w:color w:val="000000" w:themeColor="text1"/>
          <w:sz w:val="24"/>
          <w:szCs w:val="24"/>
        </w:rPr>
        <w:t>sát</w:t>
      </w:r>
      <w:proofErr w:type="spellEnd"/>
      <w:r>
        <w:rPr>
          <w:color w:val="000000" w:themeColor="text1"/>
          <w:sz w:val="24"/>
          <w:szCs w:val="24"/>
        </w:rPr>
        <w:t xml:space="preserve"> </w:t>
      </w:r>
      <w:proofErr w:type="spellStart"/>
      <w:r>
        <w:rPr>
          <w:color w:val="000000" w:themeColor="text1"/>
          <w:sz w:val="24"/>
          <w:szCs w:val="24"/>
        </w:rPr>
        <w:t>dưới</w:t>
      </w:r>
      <w:proofErr w:type="spellEnd"/>
      <w:r>
        <w:rPr>
          <w:color w:val="000000" w:themeColor="text1"/>
          <w:sz w:val="24"/>
          <w:szCs w:val="24"/>
        </w:rPr>
        <w:t xml:space="preserve"> </w:t>
      </w:r>
      <w:proofErr w:type="spellStart"/>
      <w:r>
        <w:rPr>
          <w:color w:val="000000" w:themeColor="text1"/>
          <w:sz w:val="24"/>
          <w:szCs w:val="24"/>
        </w:rPr>
        <w:t>hướng</w:t>
      </w:r>
      <w:proofErr w:type="spellEnd"/>
      <w:r>
        <w:rPr>
          <w:color w:val="000000" w:themeColor="text1"/>
          <w:sz w:val="24"/>
          <w:szCs w:val="24"/>
        </w:rPr>
        <w:t xml:space="preserve"> </w:t>
      </w:r>
      <w:proofErr w:type="spellStart"/>
      <w:r>
        <w:rPr>
          <w:color w:val="000000" w:themeColor="text1"/>
          <w:sz w:val="24"/>
          <w:szCs w:val="24"/>
        </w:rPr>
        <w:t>dẫn</w:t>
      </w:r>
      <w:proofErr w:type="spellEnd"/>
      <w:r>
        <w:rPr>
          <w:color w:val="000000" w:themeColor="text1"/>
          <w:sz w:val="24"/>
          <w:szCs w:val="24"/>
        </w:rPr>
        <w:t xml:space="preserve"> </w:t>
      </w:r>
      <w:proofErr w:type="spellStart"/>
      <w:r>
        <w:rPr>
          <w:color w:val="000000" w:themeColor="text1"/>
          <w:sz w:val="24"/>
          <w:szCs w:val="24"/>
        </w:rPr>
        <w:t>hình</w:t>
      </w:r>
      <w:proofErr w:type="spellEnd"/>
      <w:r>
        <w:rPr>
          <w:color w:val="000000" w:themeColor="text1"/>
          <w:sz w:val="24"/>
          <w:szCs w:val="24"/>
        </w:rPr>
        <w:t xml:space="preserve"> </w:t>
      </w:r>
      <w:proofErr w:type="spellStart"/>
      <w:r>
        <w:rPr>
          <w:color w:val="000000" w:themeColor="text1"/>
          <w:sz w:val="24"/>
          <w:szCs w:val="24"/>
        </w:rPr>
        <w:t>ảnh</w:t>
      </w:r>
      <w:proofErr w:type="spellEnd"/>
      <w:r>
        <w:rPr>
          <w:color w:val="000000" w:themeColor="text1"/>
          <w:sz w:val="24"/>
          <w:szCs w:val="24"/>
        </w:rPr>
        <w:t xml:space="preserve"> 3D </w:t>
      </w:r>
      <w:proofErr w:type="spellStart"/>
      <w:r>
        <w:rPr>
          <w:color w:val="000000" w:themeColor="text1"/>
          <w:sz w:val="24"/>
          <w:szCs w:val="24"/>
        </w:rPr>
        <w:t>trong</w:t>
      </w:r>
      <w:proofErr w:type="spellEnd"/>
      <w:r>
        <w:rPr>
          <w:color w:val="000000" w:themeColor="text1"/>
          <w:sz w:val="24"/>
          <w:szCs w:val="24"/>
        </w:rPr>
        <w:t xml:space="preserve"> </w:t>
      </w:r>
      <w:proofErr w:type="spellStart"/>
      <w:r>
        <w:rPr>
          <w:color w:val="000000" w:themeColor="text1"/>
          <w:sz w:val="24"/>
          <w:szCs w:val="24"/>
        </w:rPr>
        <w:t>ung</w:t>
      </w:r>
      <w:proofErr w:type="spellEnd"/>
      <w:r>
        <w:rPr>
          <w:color w:val="000000" w:themeColor="text1"/>
          <w:sz w:val="24"/>
          <w:szCs w:val="24"/>
        </w:rPr>
        <w:t xml:space="preserve"> </w:t>
      </w:r>
      <w:proofErr w:type="spellStart"/>
      <w:r>
        <w:rPr>
          <w:color w:val="000000" w:themeColor="text1"/>
          <w:sz w:val="24"/>
          <w:szCs w:val="24"/>
        </w:rPr>
        <w:t>thư</w:t>
      </w:r>
      <w:proofErr w:type="spellEnd"/>
      <w:r>
        <w:rPr>
          <w:color w:val="000000" w:themeColor="text1"/>
          <w:sz w:val="24"/>
          <w:szCs w:val="24"/>
        </w:rPr>
        <w:t xml:space="preserve"> </w:t>
      </w:r>
      <w:proofErr w:type="spellStart"/>
      <w:r>
        <w:rPr>
          <w:color w:val="000000" w:themeColor="text1"/>
          <w:sz w:val="24"/>
          <w:szCs w:val="24"/>
        </w:rPr>
        <w:t>cổ</w:t>
      </w:r>
      <w:proofErr w:type="spellEnd"/>
      <w:r>
        <w:rPr>
          <w:color w:val="000000" w:themeColor="text1"/>
          <w:sz w:val="24"/>
          <w:szCs w:val="24"/>
        </w:rPr>
        <w:t xml:space="preserve"> </w:t>
      </w:r>
      <w:proofErr w:type="spellStart"/>
      <w:r>
        <w:rPr>
          <w:color w:val="000000" w:themeColor="text1"/>
          <w:sz w:val="24"/>
          <w:szCs w:val="24"/>
        </w:rPr>
        <w:t>tử</w:t>
      </w:r>
      <w:proofErr w:type="spellEnd"/>
      <w:r>
        <w:rPr>
          <w:color w:val="000000" w:themeColor="text1"/>
          <w:sz w:val="24"/>
          <w:szCs w:val="24"/>
        </w:rPr>
        <w:t xml:space="preserve"> </w:t>
      </w:r>
      <w:proofErr w:type="spellStart"/>
      <w:r>
        <w:rPr>
          <w:color w:val="000000" w:themeColor="text1"/>
          <w:sz w:val="24"/>
          <w:szCs w:val="24"/>
        </w:rPr>
        <w:t>cung</w:t>
      </w:r>
      <w:proofErr w:type="spellEnd"/>
      <w:r>
        <w:rPr>
          <w:color w:val="000000" w:themeColor="text1"/>
          <w:sz w:val="24"/>
          <w:szCs w:val="24"/>
        </w:rPr>
        <w:t xml:space="preserve">. </w:t>
      </w:r>
    </w:p>
    <w:p w14:paraId="5CDE5673" w14:textId="27142C64" w:rsidR="00FA53C8" w:rsidRDefault="00FA53C8" w:rsidP="005008B9">
      <w:pPr>
        <w:spacing w:after="0" w:line="240" w:lineRule="auto"/>
        <w:jc w:val="both"/>
        <w:rPr>
          <w:rFonts w:ascii="Times New Roman" w:hAnsi="Times New Roman" w:cs="Times New Roman"/>
          <w:b/>
          <w:bCs/>
          <w:sz w:val="24"/>
          <w:szCs w:val="24"/>
        </w:rPr>
      </w:pPr>
      <w:r w:rsidRPr="00A7758C">
        <w:rPr>
          <w:rFonts w:ascii="Times New Roman" w:hAnsi="Times New Roman" w:cs="Times New Roman"/>
          <w:b/>
          <w:bCs/>
          <w:sz w:val="24"/>
          <w:szCs w:val="24"/>
        </w:rPr>
        <w:t>V. KẾT LUẬN</w:t>
      </w:r>
    </w:p>
    <w:p w14:paraId="032BF9AD" w14:textId="7599302F" w:rsidR="003C4EA6" w:rsidRPr="003C4EA6" w:rsidRDefault="003C4EA6" w:rsidP="003C4EA6">
      <w:pPr>
        <w:spacing w:after="0" w:line="240" w:lineRule="auto"/>
        <w:ind w:firstLine="567"/>
        <w:jc w:val="both"/>
        <w:rPr>
          <w:rFonts w:ascii="Times New Roman" w:hAnsi="Times New Roman" w:cs="Times New Roman"/>
          <w:sz w:val="24"/>
          <w:szCs w:val="24"/>
        </w:rPr>
      </w:pPr>
      <w:proofErr w:type="spellStart"/>
      <w:r w:rsidRPr="003C4EA6">
        <w:rPr>
          <w:rFonts w:ascii="Times New Roman" w:hAnsi="Times New Roman" w:cs="Times New Roman"/>
          <w:sz w:val="24"/>
          <w:szCs w:val="24"/>
        </w:rPr>
        <w:t>Phác</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đồ</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hóa</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xạ</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trị</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đồng</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thời</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với</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kỹ</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thuật</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xạ</w:t>
      </w:r>
      <w:proofErr w:type="spellEnd"/>
      <w:r w:rsidRPr="003C4EA6">
        <w:rPr>
          <w:rFonts w:ascii="Times New Roman" w:hAnsi="Times New Roman" w:cs="Times New Roman"/>
          <w:sz w:val="24"/>
          <w:szCs w:val="24"/>
        </w:rPr>
        <w:t xml:space="preserve"> VMAT </w:t>
      </w:r>
      <w:proofErr w:type="spellStart"/>
      <w:r w:rsidRPr="003C4EA6">
        <w:rPr>
          <w:rFonts w:ascii="Times New Roman" w:hAnsi="Times New Roman" w:cs="Times New Roman"/>
          <w:sz w:val="24"/>
          <w:szCs w:val="24"/>
        </w:rPr>
        <w:t>kết</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hợp</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xạ</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áp</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sát</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dưới</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hướng</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dẫn</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hình</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ảnh</w:t>
      </w:r>
      <w:proofErr w:type="spellEnd"/>
      <w:r w:rsidRPr="003C4EA6">
        <w:rPr>
          <w:rFonts w:ascii="Times New Roman" w:hAnsi="Times New Roman" w:cs="Times New Roman"/>
          <w:sz w:val="24"/>
          <w:szCs w:val="24"/>
        </w:rPr>
        <w:t xml:space="preserve"> 3D </w:t>
      </w:r>
      <w:proofErr w:type="spellStart"/>
      <w:r w:rsidRPr="003C4EA6">
        <w:rPr>
          <w:rFonts w:ascii="Times New Roman" w:hAnsi="Times New Roman" w:cs="Times New Roman"/>
          <w:sz w:val="24"/>
          <w:szCs w:val="24"/>
        </w:rPr>
        <w:t>trong</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ung</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thư</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cổ</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tử</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cung</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giai</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đoạn</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tiến</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triển</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tại</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chỗ</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đã</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giúp</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cải</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thiện</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một</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cách</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có</w:t>
      </w:r>
      <w:proofErr w:type="spellEnd"/>
      <w:r w:rsidRPr="003C4EA6">
        <w:rPr>
          <w:rFonts w:ascii="Times New Roman" w:hAnsi="Times New Roman" w:cs="Times New Roman"/>
          <w:sz w:val="24"/>
          <w:szCs w:val="24"/>
        </w:rPr>
        <w:t xml:space="preserve"> ý </w:t>
      </w:r>
      <w:proofErr w:type="spellStart"/>
      <w:r w:rsidRPr="003C4EA6">
        <w:rPr>
          <w:rFonts w:ascii="Times New Roman" w:hAnsi="Times New Roman" w:cs="Times New Roman"/>
          <w:sz w:val="24"/>
          <w:szCs w:val="24"/>
        </w:rPr>
        <w:t>nghĩa</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tỉ</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lệ</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kiểm</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soát</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tại</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chỗ</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tại</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hạch</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Kiểu</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hình</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tái</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phát</w:t>
      </w:r>
      <w:proofErr w:type="spellEnd"/>
      <w:r w:rsidRPr="003C4EA6">
        <w:rPr>
          <w:rFonts w:ascii="Times New Roman" w:hAnsi="Times New Roman" w:cs="Times New Roman"/>
          <w:sz w:val="24"/>
          <w:szCs w:val="24"/>
        </w:rPr>
        <w:t xml:space="preserve">, di </w:t>
      </w:r>
      <w:proofErr w:type="spellStart"/>
      <w:r w:rsidRPr="003C4EA6">
        <w:rPr>
          <w:rFonts w:ascii="Times New Roman" w:hAnsi="Times New Roman" w:cs="Times New Roman"/>
          <w:sz w:val="24"/>
          <w:szCs w:val="24"/>
        </w:rPr>
        <w:t>căn</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sau</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điều</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trị</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có</w:t>
      </w:r>
      <w:proofErr w:type="spellEnd"/>
      <w:r w:rsidRPr="003C4EA6">
        <w:rPr>
          <w:rFonts w:ascii="Times New Roman" w:hAnsi="Times New Roman" w:cs="Times New Roman"/>
          <w:sz w:val="24"/>
          <w:szCs w:val="24"/>
        </w:rPr>
        <w:t xml:space="preserve"> xu </w:t>
      </w:r>
      <w:proofErr w:type="spellStart"/>
      <w:r w:rsidRPr="003C4EA6">
        <w:rPr>
          <w:rFonts w:ascii="Times New Roman" w:hAnsi="Times New Roman" w:cs="Times New Roman"/>
          <w:sz w:val="24"/>
          <w:szCs w:val="24"/>
        </w:rPr>
        <w:t>hướng</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thay</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đổi</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với</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thất</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bại</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điều</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trị</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chủ</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yếu</w:t>
      </w:r>
      <w:proofErr w:type="spellEnd"/>
      <w:r w:rsidRPr="003C4EA6">
        <w:rPr>
          <w:rFonts w:ascii="Times New Roman" w:hAnsi="Times New Roman" w:cs="Times New Roman"/>
          <w:sz w:val="24"/>
          <w:szCs w:val="24"/>
        </w:rPr>
        <w:t xml:space="preserve"> do di </w:t>
      </w:r>
      <w:proofErr w:type="spellStart"/>
      <w:r w:rsidRPr="003C4EA6">
        <w:rPr>
          <w:rFonts w:ascii="Times New Roman" w:hAnsi="Times New Roman" w:cs="Times New Roman"/>
          <w:sz w:val="24"/>
          <w:szCs w:val="24"/>
        </w:rPr>
        <w:t>căn</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ngoài</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trường</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xạ</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Tỉ</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lệ</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kiểm</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soát</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toàn</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thân</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phụ</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thuộc</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vào</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giai</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đoạn</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hạch</w:t>
      </w:r>
      <w:proofErr w:type="spellEnd"/>
      <w:r w:rsidRPr="003C4EA6">
        <w:rPr>
          <w:rFonts w:ascii="Times New Roman" w:hAnsi="Times New Roman" w:cs="Times New Roman"/>
          <w:sz w:val="24"/>
          <w:szCs w:val="24"/>
        </w:rPr>
        <w:t xml:space="preserve">. Di </w:t>
      </w:r>
      <w:proofErr w:type="spellStart"/>
      <w:r w:rsidRPr="003C4EA6">
        <w:rPr>
          <w:rFonts w:ascii="Times New Roman" w:hAnsi="Times New Roman" w:cs="Times New Roman"/>
          <w:sz w:val="24"/>
          <w:szCs w:val="24"/>
        </w:rPr>
        <w:t>căn</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hạch</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chậu</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chung</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hạch</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chủ</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bụng</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và</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kích</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thước</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hạch</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là</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yếu</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tố</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tiên</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lượng</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độc</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lập</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của</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tỉ</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lệ</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kiểm</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soát</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toàn</w:t>
      </w:r>
      <w:proofErr w:type="spellEnd"/>
      <w:r w:rsidRPr="003C4EA6">
        <w:rPr>
          <w:rFonts w:ascii="Times New Roman" w:hAnsi="Times New Roman" w:cs="Times New Roman"/>
          <w:sz w:val="24"/>
          <w:szCs w:val="24"/>
        </w:rPr>
        <w:t xml:space="preserve"> </w:t>
      </w:r>
      <w:proofErr w:type="spellStart"/>
      <w:r w:rsidRPr="003C4EA6">
        <w:rPr>
          <w:rFonts w:ascii="Times New Roman" w:hAnsi="Times New Roman" w:cs="Times New Roman"/>
          <w:sz w:val="24"/>
          <w:szCs w:val="24"/>
        </w:rPr>
        <w:t>thân</w:t>
      </w:r>
      <w:proofErr w:type="spellEnd"/>
      <w:r w:rsidRPr="003C4EA6">
        <w:rPr>
          <w:rFonts w:ascii="Times New Roman" w:hAnsi="Times New Roman" w:cs="Times New Roman"/>
          <w:sz w:val="24"/>
          <w:szCs w:val="24"/>
        </w:rPr>
        <w:t>.</w:t>
      </w:r>
    </w:p>
    <w:p w14:paraId="7144F4D4" w14:textId="77777777" w:rsidR="00A7758C" w:rsidRPr="00A7758C" w:rsidRDefault="00A7758C" w:rsidP="005008B9">
      <w:pPr>
        <w:spacing w:after="0" w:line="240" w:lineRule="auto"/>
        <w:jc w:val="both"/>
        <w:rPr>
          <w:rFonts w:ascii="Times New Roman" w:hAnsi="Times New Roman" w:cs="Times New Roman"/>
          <w:b/>
          <w:bCs/>
          <w:sz w:val="24"/>
          <w:szCs w:val="24"/>
        </w:rPr>
      </w:pPr>
    </w:p>
    <w:p w14:paraId="7B0D66E5" w14:textId="1CE3188E" w:rsidR="00FA53C8" w:rsidRPr="00A7758C" w:rsidRDefault="00FA53C8" w:rsidP="005008B9">
      <w:pPr>
        <w:spacing w:after="0" w:line="240" w:lineRule="auto"/>
        <w:jc w:val="both"/>
        <w:rPr>
          <w:rFonts w:ascii="Times New Roman" w:hAnsi="Times New Roman" w:cs="Times New Roman"/>
          <w:b/>
          <w:bCs/>
          <w:sz w:val="24"/>
          <w:szCs w:val="24"/>
        </w:rPr>
      </w:pPr>
      <w:r w:rsidRPr="00A7758C">
        <w:rPr>
          <w:rFonts w:ascii="Times New Roman" w:hAnsi="Times New Roman" w:cs="Times New Roman"/>
          <w:b/>
          <w:bCs/>
          <w:sz w:val="24"/>
          <w:szCs w:val="24"/>
        </w:rPr>
        <w:t>TÀI LIỆU THAM KHẢO</w:t>
      </w:r>
    </w:p>
    <w:p w14:paraId="05E9742D" w14:textId="77777777" w:rsidR="00703DBC" w:rsidRPr="00703DBC" w:rsidRDefault="00AC3E4E" w:rsidP="00703DBC">
      <w:pPr>
        <w:pStyle w:val="Bibliography"/>
        <w:rPr>
          <w:rFonts w:ascii="Times New Roman" w:hAnsi="Times New Roman" w:cs="Times New Roman"/>
          <w:sz w:val="24"/>
        </w:rPr>
      </w:pPr>
      <w:r>
        <w:fldChar w:fldCharType="begin"/>
      </w:r>
      <w:r>
        <w:instrText xml:space="preserve"> ADDIN ZOTERO_BIBL {"uncited":[],"omitted":[],"custom":[]} CSL_BIBLIOGRAPHY </w:instrText>
      </w:r>
      <w:r>
        <w:fldChar w:fldCharType="separate"/>
      </w:r>
      <w:r w:rsidR="00703DBC" w:rsidRPr="00703DBC">
        <w:rPr>
          <w:rFonts w:ascii="Times New Roman" w:hAnsi="Times New Roman" w:cs="Times New Roman"/>
          <w:sz w:val="24"/>
        </w:rPr>
        <w:t>[1]</w:t>
      </w:r>
      <w:r w:rsidR="00703DBC" w:rsidRPr="00703DBC">
        <w:rPr>
          <w:rFonts w:ascii="Times New Roman" w:hAnsi="Times New Roman" w:cs="Times New Roman"/>
          <w:sz w:val="24"/>
        </w:rPr>
        <w:tab/>
        <w:t>“Cancer Today.” Accessed: Feb. 12, 2024. [Online]. Available: https://gco.iarc.who.int/today/</w:t>
      </w:r>
    </w:p>
    <w:p w14:paraId="681A8D94" w14:textId="77777777" w:rsidR="00703DBC" w:rsidRPr="00703DBC" w:rsidRDefault="00703DBC" w:rsidP="00703DBC">
      <w:pPr>
        <w:pStyle w:val="Bibliography"/>
        <w:rPr>
          <w:rFonts w:ascii="Times New Roman" w:hAnsi="Times New Roman" w:cs="Times New Roman"/>
          <w:sz w:val="24"/>
        </w:rPr>
      </w:pPr>
      <w:r w:rsidRPr="00703DBC">
        <w:rPr>
          <w:rFonts w:ascii="Times New Roman" w:hAnsi="Times New Roman" w:cs="Times New Roman"/>
          <w:sz w:val="24"/>
        </w:rPr>
        <w:t>[2]</w:t>
      </w:r>
      <w:r w:rsidRPr="00703DBC">
        <w:rPr>
          <w:rFonts w:ascii="Times New Roman" w:hAnsi="Times New Roman" w:cs="Times New Roman"/>
          <w:sz w:val="24"/>
        </w:rPr>
        <w:tab/>
        <w:t xml:space="preserve">D. Cibula </w:t>
      </w:r>
      <w:r w:rsidRPr="00703DBC">
        <w:rPr>
          <w:rFonts w:ascii="Times New Roman" w:hAnsi="Times New Roman" w:cs="Times New Roman"/>
          <w:i/>
          <w:iCs/>
          <w:sz w:val="24"/>
        </w:rPr>
        <w:t>et al.</w:t>
      </w:r>
      <w:r w:rsidRPr="00703DBC">
        <w:rPr>
          <w:rFonts w:ascii="Times New Roman" w:hAnsi="Times New Roman" w:cs="Times New Roman"/>
          <w:sz w:val="24"/>
        </w:rPr>
        <w:t xml:space="preserve">, “ESGO/ESTRO/ESP Guidelines for the management of patients with cervical cancer – Update 2023*,” </w:t>
      </w:r>
      <w:r w:rsidRPr="00703DBC">
        <w:rPr>
          <w:rFonts w:ascii="Times New Roman" w:hAnsi="Times New Roman" w:cs="Times New Roman"/>
          <w:i/>
          <w:iCs/>
          <w:sz w:val="24"/>
        </w:rPr>
        <w:t>International Journal of Gynecologic Cancer</w:t>
      </w:r>
      <w:r w:rsidRPr="00703DBC">
        <w:rPr>
          <w:rFonts w:ascii="Times New Roman" w:hAnsi="Times New Roman" w:cs="Times New Roman"/>
          <w:sz w:val="24"/>
        </w:rPr>
        <w:t>, vol. 33, no. 5, May 2023, doi: 10.1136/ijgc-2023-004429.</w:t>
      </w:r>
    </w:p>
    <w:p w14:paraId="5DB65F8C" w14:textId="77777777" w:rsidR="00703DBC" w:rsidRPr="00703DBC" w:rsidRDefault="00703DBC" w:rsidP="00703DBC">
      <w:pPr>
        <w:pStyle w:val="Bibliography"/>
        <w:rPr>
          <w:rFonts w:ascii="Times New Roman" w:hAnsi="Times New Roman" w:cs="Times New Roman"/>
          <w:sz w:val="24"/>
        </w:rPr>
      </w:pPr>
      <w:r w:rsidRPr="00703DBC">
        <w:rPr>
          <w:rFonts w:ascii="Times New Roman" w:hAnsi="Times New Roman" w:cs="Times New Roman"/>
          <w:sz w:val="24"/>
        </w:rPr>
        <w:t>[3]</w:t>
      </w:r>
      <w:r w:rsidRPr="00703DBC">
        <w:rPr>
          <w:rFonts w:ascii="Times New Roman" w:hAnsi="Times New Roman" w:cs="Times New Roman"/>
          <w:sz w:val="24"/>
        </w:rPr>
        <w:tab/>
        <w:t xml:space="preserve">P. Knapp </w:t>
      </w:r>
      <w:r w:rsidRPr="00703DBC">
        <w:rPr>
          <w:rFonts w:ascii="Times New Roman" w:hAnsi="Times New Roman" w:cs="Times New Roman"/>
          <w:i/>
          <w:iCs/>
          <w:sz w:val="24"/>
        </w:rPr>
        <w:t>et al.</w:t>
      </w:r>
      <w:r w:rsidRPr="00703DBC">
        <w:rPr>
          <w:rFonts w:ascii="Times New Roman" w:hAnsi="Times New Roman" w:cs="Times New Roman"/>
          <w:sz w:val="24"/>
        </w:rPr>
        <w:t xml:space="preserve">, “The role of volumetric modulated arc therapy (VMAT) in gynaecological radiation therapy: A dosimetric comparison of intensity modulated radiation therapy versus VMAT,” </w:t>
      </w:r>
      <w:r w:rsidRPr="00703DBC">
        <w:rPr>
          <w:rFonts w:ascii="Times New Roman" w:hAnsi="Times New Roman" w:cs="Times New Roman"/>
          <w:i/>
          <w:iCs/>
          <w:sz w:val="24"/>
        </w:rPr>
        <w:t>J Med Radiat Sci</w:t>
      </w:r>
      <w:r w:rsidRPr="00703DBC">
        <w:rPr>
          <w:rFonts w:ascii="Times New Roman" w:hAnsi="Times New Roman" w:cs="Times New Roman"/>
          <w:sz w:val="24"/>
        </w:rPr>
        <w:t>, vol. 66, no. 1, pp. 44–53, Mar. 2019, doi: 10.1002/jmrs.311.</w:t>
      </w:r>
    </w:p>
    <w:p w14:paraId="387C7692" w14:textId="77777777" w:rsidR="00703DBC" w:rsidRPr="00703DBC" w:rsidRDefault="00703DBC" w:rsidP="00703DBC">
      <w:pPr>
        <w:pStyle w:val="Bibliography"/>
        <w:rPr>
          <w:rFonts w:ascii="Times New Roman" w:hAnsi="Times New Roman" w:cs="Times New Roman"/>
          <w:sz w:val="24"/>
        </w:rPr>
      </w:pPr>
      <w:r w:rsidRPr="00703DBC">
        <w:rPr>
          <w:rFonts w:ascii="Times New Roman" w:hAnsi="Times New Roman" w:cs="Times New Roman"/>
          <w:sz w:val="24"/>
        </w:rPr>
        <w:t>[4]</w:t>
      </w:r>
      <w:r w:rsidRPr="00703DBC">
        <w:rPr>
          <w:rFonts w:ascii="Times New Roman" w:hAnsi="Times New Roman" w:cs="Times New Roman"/>
          <w:sz w:val="24"/>
        </w:rPr>
        <w:tab/>
        <w:t xml:space="preserve">R. Pötter </w:t>
      </w:r>
      <w:r w:rsidRPr="00703DBC">
        <w:rPr>
          <w:rFonts w:ascii="Times New Roman" w:hAnsi="Times New Roman" w:cs="Times New Roman"/>
          <w:i/>
          <w:iCs/>
          <w:sz w:val="24"/>
        </w:rPr>
        <w:t>et al.</w:t>
      </w:r>
      <w:r w:rsidRPr="00703DBC">
        <w:rPr>
          <w:rFonts w:ascii="Times New Roman" w:hAnsi="Times New Roman" w:cs="Times New Roman"/>
          <w:sz w:val="24"/>
        </w:rPr>
        <w:t xml:space="preserve">, “MRI-guided adaptive brachytherapy in locally advanced cervical cancer (EMBRACE-I): a multicentre prospective cohort study,” </w:t>
      </w:r>
      <w:r w:rsidRPr="00703DBC">
        <w:rPr>
          <w:rFonts w:ascii="Times New Roman" w:hAnsi="Times New Roman" w:cs="Times New Roman"/>
          <w:i/>
          <w:iCs/>
          <w:sz w:val="24"/>
        </w:rPr>
        <w:t>The Lancet Oncology</w:t>
      </w:r>
      <w:r w:rsidRPr="00703DBC">
        <w:rPr>
          <w:rFonts w:ascii="Times New Roman" w:hAnsi="Times New Roman" w:cs="Times New Roman"/>
          <w:sz w:val="24"/>
        </w:rPr>
        <w:t>, vol. 22, no. 4, pp. 538–547, Apr. 2021, doi: 10.1016/S1470-2045(20)30753-1.</w:t>
      </w:r>
    </w:p>
    <w:p w14:paraId="19DD8A6B" w14:textId="77777777" w:rsidR="00703DBC" w:rsidRPr="00703DBC" w:rsidRDefault="00703DBC" w:rsidP="00703DBC">
      <w:pPr>
        <w:pStyle w:val="Bibliography"/>
        <w:rPr>
          <w:rFonts w:ascii="Times New Roman" w:hAnsi="Times New Roman" w:cs="Times New Roman"/>
          <w:sz w:val="24"/>
        </w:rPr>
      </w:pPr>
      <w:r w:rsidRPr="00703DBC">
        <w:rPr>
          <w:rFonts w:ascii="Times New Roman" w:hAnsi="Times New Roman" w:cs="Times New Roman"/>
          <w:sz w:val="24"/>
        </w:rPr>
        <w:t>[5]</w:t>
      </w:r>
      <w:r w:rsidRPr="00703DBC">
        <w:rPr>
          <w:rFonts w:ascii="Times New Roman" w:hAnsi="Times New Roman" w:cs="Times New Roman"/>
          <w:sz w:val="24"/>
        </w:rPr>
        <w:tab/>
        <w:t xml:space="preserve">L.-T. Tan </w:t>
      </w:r>
      <w:r w:rsidRPr="00703DBC">
        <w:rPr>
          <w:rFonts w:ascii="Times New Roman" w:hAnsi="Times New Roman" w:cs="Times New Roman"/>
          <w:i/>
          <w:iCs/>
          <w:sz w:val="24"/>
        </w:rPr>
        <w:t>et al.</w:t>
      </w:r>
      <w:r w:rsidRPr="00703DBC">
        <w:rPr>
          <w:rFonts w:ascii="Times New Roman" w:hAnsi="Times New Roman" w:cs="Times New Roman"/>
          <w:sz w:val="24"/>
        </w:rPr>
        <w:t xml:space="preserve">, “Change in Patterns of Failure After Image-Guided Brachytherapy for Cervical Cancer: Analysis From the RetroEMBRACE Study,” </w:t>
      </w:r>
      <w:r w:rsidRPr="00703DBC">
        <w:rPr>
          <w:rFonts w:ascii="Times New Roman" w:hAnsi="Times New Roman" w:cs="Times New Roman"/>
          <w:i/>
          <w:iCs/>
          <w:sz w:val="24"/>
        </w:rPr>
        <w:t>Int J Radiat Oncol Biol Phys</w:t>
      </w:r>
      <w:r w:rsidRPr="00703DBC">
        <w:rPr>
          <w:rFonts w:ascii="Times New Roman" w:hAnsi="Times New Roman" w:cs="Times New Roman"/>
          <w:sz w:val="24"/>
        </w:rPr>
        <w:t>, vol. 104, no. 4, pp. 895–902, Jul. 2019, doi: 10.1016/j.ijrobp.2019.03.038.</w:t>
      </w:r>
    </w:p>
    <w:p w14:paraId="6313FA5E" w14:textId="77777777" w:rsidR="00703DBC" w:rsidRPr="00703DBC" w:rsidRDefault="00703DBC" w:rsidP="00703DBC">
      <w:pPr>
        <w:pStyle w:val="Bibliography"/>
        <w:rPr>
          <w:rFonts w:ascii="Times New Roman" w:hAnsi="Times New Roman" w:cs="Times New Roman"/>
          <w:sz w:val="24"/>
        </w:rPr>
      </w:pPr>
      <w:r w:rsidRPr="00703DBC">
        <w:rPr>
          <w:rFonts w:ascii="Times New Roman" w:hAnsi="Times New Roman" w:cs="Times New Roman"/>
          <w:sz w:val="24"/>
        </w:rPr>
        <w:t>[6]</w:t>
      </w:r>
      <w:r w:rsidRPr="00703DBC">
        <w:rPr>
          <w:rFonts w:ascii="Times New Roman" w:hAnsi="Times New Roman" w:cs="Times New Roman"/>
          <w:sz w:val="24"/>
        </w:rPr>
        <w:tab/>
        <w:t>Trần Đặng Ngọc Linh, “Hiệu quả xạ trị trong ung thư cổ tử cung giai đoạn IIB-IIIB,” Đại học Y dược thành phố Hồ Chí Minh, 2014.</w:t>
      </w:r>
    </w:p>
    <w:p w14:paraId="1078DDA4" w14:textId="77777777" w:rsidR="00703DBC" w:rsidRPr="00703DBC" w:rsidRDefault="00703DBC" w:rsidP="00703DBC">
      <w:pPr>
        <w:pStyle w:val="Bibliography"/>
        <w:rPr>
          <w:rFonts w:ascii="Times New Roman" w:hAnsi="Times New Roman" w:cs="Times New Roman"/>
          <w:sz w:val="24"/>
        </w:rPr>
      </w:pPr>
      <w:r w:rsidRPr="00703DBC">
        <w:rPr>
          <w:rFonts w:ascii="Times New Roman" w:hAnsi="Times New Roman" w:cs="Times New Roman"/>
          <w:sz w:val="24"/>
        </w:rPr>
        <w:t>[7]</w:t>
      </w:r>
      <w:r w:rsidRPr="00703DBC">
        <w:rPr>
          <w:rFonts w:ascii="Times New Roman" w:hAnsi="Times New Roman" w:cs="Times New Roman"/>
          <w:sz w:val="24"/>
        </w:rPr>
        <w:tab/>
        <w:t xml:space="preserve">C. L. Vale, J. F. Tierney, S. E. Davidson, K. J. Drinkwater, and P. Symonds, “Substantial Improvement in UK Cervical Cancer Survival with Chemoradiotherapy: Results of a Royal College of Radiologists’ Audit,” </w:t>
      </w:r>
      <w:r w:rsidRPr="00703DBC">
        <w:rPr>
          <w:rFonts w:ascii="Times New Roman" w:hAnsi="Times New Roman" w:cs="Times New Roman"/>
          <w:i/>
          <w:iCs/>
          <w:sz w:val="24"/>
        </w:rPr>
        <w:t>Clinical Oncology</w:t>
      </w:r>
      <w:r w:rsidRPr="00703DBC">
        <w:rPr>
          <w:rFonts w:ascii="Times New Roman" w:hAnsi="Times New Roman" w:cs="Times New Roman"/>
          <w:sz w:val="24"/>
        </w:rPr>
        <w:t>, vol. 22, no. 7, pp. 590–601, Sep. 2010, doi: 10.1016/j.clon.2010.06.002.</w:t>
      </w:r>
    </w:p>
    <w:p w14:paraId="07DB88DD" w14:textId="77777777" w:rsidR="00703DBC" w:rsidRPr="00703DBC" w:rsidRDefault="00703DBC" w:rsidP="00703DBC">
      <w:pPr>
        <w:pStyle w:val="Bibliography"/>
        <w:rPr>
          <w:rFonts w:ascii="Times New Roman" w:hAnsi="Times New Roman" w:cs="Times New Roman"/>
          <w:sz w:val="24"/>
        </w:rPr>
      </w:pPr>
      <w:r w:rsidRPr="00703DBC">
        <w:rPr>
          <w:rFonts w:ascii="Times New Roman" w:hAnsi="Times New Roman" w:cs="Times New Roman"/>
          <w:sz w:val="24"/>
        </w:rPr>
        <w:t>[8]</w:t>
      </w:r>
      <w:r w:rsidRPr="00703DBC">
        <w:rPr>
          <w:rFonts w:ascii="Times New Roman" w:hAnsi="Times New Roman" w:cs="Times New Roman"/>
          <w:sz w:val="24"/>
        </w:rPr>
        <w:tab/>
        <w:t xml:space="preserve">A. Sturdza </w:t>
      </w:r>
      <w:r w:rsidRPr="00703DBC">
        <w:rPr>
          <w:rFonts w:ascii="Times New Roman" w:hAnsi="Times New Roman" w:cs="Times New Roman"/>
          <w:i/>
          <w:iCs/>
          <w:sz w:val="24"/>
        </w:rPr>
        <w:t>et al.</w:t>
      </w:r>
      <w:r w:rsidRPr="00703DBC">
        <w:rPr>
          <w:rFonts w:ascii="Times New Roman" w:hAnsi="Times New Roman" w:cs="Times New Roman"/>
          <w:sz w:val="24"/>
        </w:rPr>
        <w:t xml:space="preserve">, “Image guided brachytherapy in locally advanced cervical cancer: Improved pelvic control and survival in RetroEMBRACE, a multicenter cohort study,” </w:t>
      </w:r>
      <w:r w:rsidRPr="00703DBC">
        <w:rPr>
          <w:rFonts w:ascii="Times New Roman" w:hAnsi="Times New Roman" w:cs="Times New Roman"/>
          <w:i/>
          <w:iCs/>
          <w:sz w:val="24"/>
        </w:rPr>
        <w:t>Radiother Oncol</w:t>
      </w:r>
      <w:r w:rsidRPr="00703DBC">
        <w:rPr>
          <w:rFonts w:ascii="Times New Roman" w:hAnsi="Times New Roman" w:cs="Times New Roman"/>
          <w:sz w:val="24"/>
        </w:rPr>
        <w:t>, vol. 120, no. 3, pp. 428–433, Sep. 2016, doi: 10.1016/j.radonc.2016.03.011.</w:t>
      </w:r>
    </w:p>
    <w:p w14:paraId="0C1E472D" w14:textId="77777777" w:rsidR="00703DBC" w:rsidRPr="00703DBC" w:rsidRDefault="00703DBC" w:rsidP="00703DBC">
      <w:pPr>
        <w:pStyle w:val="Bibliography"/>
        <w:rPr>
          <w:rFonts w:ascii="Times New Roman" w:hAnsi="Times New Roman" w:cs="Times New Roman"/>
          <w:sz w:val="24"/>
        </w:rPr>
      </w:pPr>
      <w:r w:rsidRPr="00703DBC">
        <w:rPr>
          <w:rFonts w:ascii="Times New Roman" w:hAnsi="Times New Roman" w:cs="Times New Roman"/>
          <w:sz w:val="24"/>
        </w:rPr>
        <w:t>[9]</w:t>
      </w:r>
      <w:r w:rsidRPr="00703DBC">
        <w:rPr>
          <w:rFonts w:ascii="Times New Roman" w:hAnsi="Times New Roman" w:cs="Times New Roman"/>
          <w:sz w:val="24"/>
        </w:rPr>
        <w:tab/>
        <w:t xml:space="preserve">L. Fokdal </w:t>
      </w:r>
      <w:r w:rsidRPr="00703DBC">
        <w:rPr>
          <w:rFonts w:ascii="Times New Roman" w:hAnsi="Times New Roman" w:cs="Times New Roman"/>
          <w:i/>
          <w:iCs/>
          <w:sz w:val="24"/>
        </w:rPr>
        <w:t>et al.</w:t>
      </w:r>
      <w:r w:rsidRPr="00703DBC">
        <w:rPr>
          <w:rFonts w:ascii="Times New Roman" w:hAnsi="Times New Roman" w:cs="Times New Roman"/>
          <w:sz w:val="24"/>
        </w:rPr>
        <w:t xml:space="preserve">, “Image guided adaptive brachytherapy with combined intracavitary and interstitial technique improves the therapeutic ratio in locally advanced cervical cancer: Analysis from the retroEMBRACE study,” </w:t>
      </w:r>
      <w:r w:rsidRPr="00703DBC">
        <w:rPr>
          <w:rFonts w:ascii="Times New Roman" w:hAnsi="Times New Roman" w:cs="Times New Roman"/>
          <w:i/>
          <w:iCs/>
          <w:sz w:val="24"/>
        </w:rPr>
        <w:t>Radiother Oncol</w:t>
      </w:r>
      <w:r w:rsidRPr="00703DBC">
        <w:rPr>
          <w:rFonts w:ascii="Times New Roman" w:hAnsi="Times New Roman" w:cs="Times New Roman"/>
          <w:sz w:val="24"/>
        </w:rPr>
        <w:t>, vol. 120, no. 3, pp. 434–440, Sep. 2016, doi: 10.1016/j.radonc.2016.03.020.</w:t>
      </w:r>
    </w:p>
    <w:p w14:paraId="009D485E" w14:textId="77777777" w:rsidR="00703DBC" w:rsidRPr="00703DBC" w:rsidRDefault="00703DBC" w:rsidP="00703DBC">
      <w:pPr>
        <w:pStyle w:val="Bibliography"/>
        <w:rPr>
          <w:rFonts w:ascii="Times New Roman" w:hAnsi="Times New Roman" w:cs="Times New Roman"/>
          <w:sz w:val="24"/>
        </w:rPr>
      </w:pPr>
      <w:r w:rsidRPr="00703DBC">
        <w:rPr>
          <w:rFonts w:ascii="Times New Roman" w:hAnsi="Times New Roman" w:cs="Times New Roman"/>
          <w:sz w:val="24"/>
        </w:rPr>
        <w:t>[10]</w:t>
      </w:r>
      <w:r w:rsidRPr="00703DBC">
        <w:rPr>
          <w:rFonts w:ascii="Times New Roman" w:hAnsi="Times New Roman" w:cs="Times New Roman"/>
          <w:sz w:val="24"/>
        </w:rPr>
        <w:tab/>
        <w:t xml:space="preserve">M. M. Harkenrider </w:t>
      </w:r>
      <w:r w:rsidRPr="00703DBC">
        <w:rPr>
          <w:rFonts w:ascii="Times New Roman" w:hAnsi="Times New Roman" w:cs="Times New Roman"/>
          <w:i/>
          <w:iCs/>
          <w:sz w:val="24"/>
        </w:rPr>
        <w:t>et al.</w:t>
      </w:r>
      <w:r w:rsidRPr="00703DBC">
        <w:rPr>
          <w:rFonts w:ascii="Times New Roman" w:hAnsi="Times New Roman" w:cs="Times New Roman"/>
          <w:sz w:val="24"/>
        </w:rPr>
        <w:t xml:space="preserve">, “How one institution overcame the challenges to start an MRI-based brachytherapy program for cervical cancer,” </w:t>
      </w:r>
      <w:r w:rsidRPr="00703DBC">
        <w:rPr>
          <w:rFonts w:ascii="Times New Roman" w:hAnsi="Times New Roman" w:cs="Times New Roman"/>
          <w:i/>
          <w:iCs/>
          <w:sz w:val="24"/>
        </w:rPr>
        <w:t>J Contemp Brachytherapy</w:t>
      </w:r>
      <w:r w:rsidRPr="00703DBC">
        <w:rPr>
          <w:rFonts w:ascii="Times New Roman" w:hAnsi="Times New Roman" w:cs="Times New Roman"/>
          <w:sz w:val="24"/>
        </w:rPr>
        <w:t>, vol. 9, no. 2, pp. 177–186, Apr. 2017, doi: 10.5114/jcb.2017.66892.</w:t>
      </w:r>
    </w:p>
    <w:p w14:paraId="2CEDE869" w14:textId="77777777" w:rsidR="00703DBC" w:rsidRPr="00703DBC" w:rsidRDefault="00703DBC" w:rsidP="00703DBC">
      <w:pPr>
        <w:pStyle w:val="Bibliography"/>
        <w:rPr>
          <w:rFonts w:ascii="Times New Roman" w:hAnsi="Times New Roman" w:cs="Times New Roman"/>
          <w:sz w:val="24"/>
        </w:rPr>
      </w:pPr>
      <w:r w:rsidRPr="00703DBC">
        <w:rPr>
          <w:rFonts w:ascii="Times New Roman" w:hAnsi="Times New Roman" w:cs="Times New Roman"/>
          <w:sz w:val="24"/>
        </w:rPr>
        <w:lastRenderedPageBreak/>
        <w:t>[11]</w:t>
      </w:r>
      <w:r w:rsidRPr="00703DBC">
        <w:rPr>
          <w:rFonts w:ascii="Times New Roman" w:hAnsi="Times New Roman" w:cs="Times New Roman"/>
          <w:sz w:val="24"/>
        </w:rPr>
        <w:tab/>
        <w:t xml:space="preserve">U. Mahantshetty </w:t>
      </w:r>
      <w:r w:rsidRPr="00703DBC">
        <w:rPr>
          <w:rFonts w:ascii="Times New Roman" w:hAnsi="Times New Roman" w:cs="Times New Roman"/>
          <w:i/>
          <w:iCs/>
          <w:sz w:val="24"/>
        </w:rPr>
        <w:t>et al.</w:t>
      </w:r>
      <w:r w:rsidRPr="00703DBC">
        <w:rPr>
          <w:rFonts w:ascii="Times New Roman" w:hAnsi="Times New Roman" w:cs="Times New Roman"/>
          <w:sz w:val="24"/>
        </w:rPr>
        <w:t xml:space="preserve">, “IBS-GEC ESTRO-ABS recommendations for CT based contouring in image guided adaptive brachytherapy for cervical cancer,” </w:t>
      </w:r>
      <w:r w:rsidRPr="00703DBC">
        <w:rPr>
          <w:rFonts w:ascii="Times New Roman" w:hAnsi="Times New Roman" w:cs="Times New Roman"/>
          <w:i/>
          <w:iCs/>
          <w:sz w:val="24"/>
        </w:rPr>
        <w:t>Radiother Oncol</w:t>
      </w:r>
      <w:r w:rsidRPr="00703DBC">
        <w:rPr>
          <w:rFonts w:ascii="Times New Roman" w:hAnsi="Times New Roman" w:cs="Times New Roman"/>
          <w:sz w:val="24"/>
        </w:rPr>
        <w:t>, vol. 160, pp. 273–284, Jul. 2021, doi: 10.1016/j.radonc.2021.05.010.</w:t>
      </w:r>
    </w:p>
    <w:p w14:paraId="3DF9C8B5" w14:textId="77777777" w:rsidR="00703DBC" w:rsidRPr="00703DBC" w:rsidRDefault="00703DBC" w:rsidP="00703DBC">
      <w:pPr>
        <w:pStyle w:val="Bibliography"/>
        <w:rPr>
          <w:rFonts w:ascii="Times New Roman" w:hAnsi="Times New Roman" w:cs="Times New Roman"/>
          <w:sz w:val="24"/>
        </w:rPr>
      </w:pPr>
      <w:r w:rsidRPr="00703DBC">
        <w:rPr>
          <w:rFonts w:ascii="Times New Roman" w:hAnsi="Times New Roman" w:cs="Times New Roman"/>
          <w:sz w:val="24"/>
        </w:rPr>
        <w:t>[12]</w:t>
      </w:r>
      <w:r w:rsidRPr="00703DBC">
        <w:rPr>
          <w:rFonts w:ascii="Times New Roman" w:hAnsi="Times New Roman" w:cs="Times New Roman"/>
          <w:sz w:val="24"/>
        </w:rPr>
        <w:tab/>
        <w:t xml:space="preserve">M. Wakatsuki </w:t>
      </w:r>
      <w:r w:rsidRPr="00703DBC">
        <w:rPr>
          <w:rFonts w:ascii="Times New Roman" w:hAnsi="Times New Roman" w:cs="Times New Roman"/>
          <w:i/>
          <w:iCs/>
          <w:sz w:val="24"/>
        </w:rPr>
        <w:t>et al.</w:t>
      </w:r>
      <w:r w:rsidRPr="00703DBC">
        <w:rPr>
          <w:rFonts w:ascii="Times New Roman" w:hAnsi="Times New Roman" w:cs="Times New Roman"/>
          <w:sz w:val="24"/>
        </w:rPr>
        <w:t xml:space="preserve">, “Impact of boost irradiation on pelvic lymph node control in patients with cervical cancer,” </w:t>
      </w:r>
      <w:r w:rsidRPr="00703DBC">
        <w:rPr>
          <w:rFonts w:ascii="Times New Roman" w:hAnsi="Times New Roman" w:cs="Times New Roman"/>
          <w:i/>
          <w:iCs/>
          <w:sz w:val="24"/>
        </w:rPr>
        <w:t>J Radiat Res</w:t>
      </w:r>
      <w:r w:rsidRPr="00703DBC">
        <w:rPr>
          <w:rFonts w:ascii="Times New Roman" w:hAnsi="Times New Roman" w:cs="Times New Roman"/>
          <w:sz w:val="24"/>
        </w:rPr>
        <w:t>, vol. 55, no. 1, pp. 139–145, Jan. 2014, doi: 10.1093/jrr/rrt097.</w:t>
      </w:r>
    </w:p>
    <w:p w14:paraId="32958E73" w14:textId="77777777" w:rsidR="00703DBC" w:rsidRPr="00703DBC" w:rsidRDefault="00703DBC" w:rsidP="00703DBC">
      <w:pPr>
        <w:pStyle w:val="Bibliography"/>
        <w:rPr>
          <w:rFonts w:ascii="Times New Roman" w:hAnsi="Times New Roman" w:cs="Times New Roman"/>
          <w:sz w:val="24"/>
        </w:rPr>
      </w:pPr>
      <w:r w:rsidRPr="00703DBC">
        <w:rPr>
          <w:rFonts w:ascii="Times New Roman" w:hAnsi="Times New Roman" w:cs="Times New Roman"/>
          <w:sz w:val="24"/>
        </w:rPr>
        <w:t>[13]</w:t>
      </w:r>
      <w:r w:rsidRPr="00703DBC">
        <w:rPr>
          <w:rFonts w:ascii="Times New Roman" w:hAnsi="Times New Roman" w:cs="Times New Roman"/>
          <w:sz w:val="24"/>
        </w:rPr>
        <w:tab/>
        <w:t xml:space="preserve">T. Kinoshita </w:t>
      </w:r>
      <w:r w:rsidRPr="00703DBC">
        <w:rPr>
          <w:rFonts w:ascii="Times New Roman" w:hAnsi="Times New Roman" w:cs="Times New Roman"/>
          <w:i/>
          <w:iCs/>
          <w:sz w:val="24"/>
        </w:rPr>
        <w:t>et al.</w:t>
      </w:r>
      <w:r w:rsidRPr="00703DBC">
        <w:rPr>
          <w:rFonts w:ascii="Times New Roman" w:hAnsi="Times New Roman" w:cs="Times New Roman"/>
          <w:sz w:val="24"/>
        </w:rPr>
        <w:t xml:space="preserve">, “A retrospective study of locally advanced cervical cancer cases treated with CT-based 3D-IGBT compared with 2D-IGBT,” </w:t>
      </w:r>
      <w:r w:rsidRPr="00703DBC">
        <w:rPr>
          <w:rFonts w:ascii="Times New Roman" w:hAnsi="Times New Roman" w:cs="Times New Roman"/>
          <w:i/>
          <w:iCs/>
          <w:sz w:val="24"/>
        </w:rPr>
        <w:t>Jpn J Radiol</w:t>
      </w:r>
      <w:r w:rsidRPr="00703DBC">
        <w:rPr>
          <w:rFonts w:ascii="Times New Roman" w:hAnsi="Times New Roman" w:cs="Times New Roman"/>
          <w:sz w:val="24"/>
        </w:rPr>
        <w:t>, vol. 41, no. 10, pp. 1164–1172, Oct. 2023, doi: 10.1007/s11604-023-01439-6.</w:t>
      </w:r>
    </w:p>
    <w:p w14:paraId="2E86A6E6" w14:textId="77777777" w:rsidR="00703DBC" w:rsidRPr="00703DBC" w:rsidRDefault="00703DBC" w:rsidP="00703DBC">
      <w:pPr>
        <w:pStyle w:val="Bibliography"/>
        <w:rPr>
          <w:rFonts w:ascii="Times New Roman" w:hAnsi="Times New Roman" w:cs="Times New Roman"/>
          <w:sz w:val="24"/>
        </w:rPr>
      </w:pPr>
      <w:r w:rsidRPr="00703DBC">
        <w:rPr>
          <w:rFonts w:ascii="Times New Roman" w:hAnsi="Times New Roman" w:cs="Times New Roman"/>
          <w:sz w:val="24"/>
        </w:rPr>
        <w:t>[14]</w:t>
      </w:r>
      <w:r w:rsidRPr="00703DBC">
        <w:rPr>
          <w:rFonts w:ascii="Times New Roman" w:hAnsi="Times New Roman" w:cs="Times New Roman"/>
          <w:sz w:val="24"/>
        </w:rPr>
        <w:tab/>
        <w:t xml:space="preserve">N. Horeweg </w:t>
      </w:r>
      <w:r w:rsidRPr="00703DBC">
        <w:rPr>
          <w:rFonts w:ascii="Times New Roman" w:hAnsi="Times New Roman" w:cs="Times New Roman"/>
          <w:i/>
          <w:iCs/>
          <w:sz w:val="24"/>
        </w:rPr>
        <w:t>et al.</w:t>
      </w:r>
      <w:r w:rsidRPr="00703DBC">
        <w:rPr>
          <w:rFonts w:ascii="Times New Roman" w:hAnsi="Times New Roman" w:cs="Times New Roman"/>
          <w:sz w:val="24"/>
        </w:rPr>
        <w:t xml:space="preserve">, “Efficacy and toxicity of chemoradiation with image-guided adaptive brachytherapy for locally advanced cervical cancer,” </w:t>
      </w:r>
      <w:r w:rsidRPr="00703DBC">
        <w:rPr>
          <w:rFonts w:ascii="Times New Roman" w:hAnsi="Times New Roman" w:cs="Times New Roman"/>
          <w:i/>
          <w:iCs/>
          <w:sz w:val="24"/>
        </w:rPr>
        <w:t>Int J Gynecol Cancer</w:t>
      </w:r>
      <w:r w:rsidRPr="00703DBC">
        <w:rPr>
          <w:rFonts w:ascii="Times New Roman" w:hAnsi="Times New Roman" w:cs="Times New Roman"/>
          <w:sz w:val="24"/>
        </w:rPr>
        <w:t>, vol. 29, no. 2, pp. 257–265, Feb. 2019, doi: 10.1136/ijgc-2018-000057.</w:t>
      </w:r>
    </w:p>
    <w:p w14:paraId="7EBD8637" w14:textId="77777777" w:rsidR="00703DBC" w:rsidRPr="00703DBC" w:rsidRDefault="00703DBC" w:rsidP="00703DBC">
      <w:pPr>
        <w:pStyle w:val="Bibliography"/>
        <w:rPr>
          <w:rFonts w:ascii="Times New Roman" w:hAnsi="Times New Roman" w:cs="Times New Roman"/>
          <w:sz w:val="24"/>
        </w:rPr>
      </w:pPr>
      <w:r w:rsidRPr="00703DBC">
        <w:rPr>
          <w:rFonts w:ascii="Times New Roman" w:hAnsi="Times New Roman" w:cs="Times New Roman"/>
          <w:sz w:val="24"/>
        </w:rPr>
        <w:t>[15]</w:t>
      </w:r>
      <w:r w:rsidRPr="00703DBC">
        <w:rPr>
          <w:rFonts w:ascii="Times New Roman" w:hAnsi="Times New Roman" w:cs="Times New Roman"/>
          <w:sz w:val="24"/>
        </w:rPr>
        <w:tab/>
        <w:t xml:space="preserve">B. He </w:t>
      </w:r>
      <w:r w:rsidRPr="00703DBC">
        <w:rPr>
          <w:rFonts w:ascii="Times New Roman" w:hAnsi="Times New Roman" w:cs="Times New Roman"/>
          <w:i/>
          <w:iCs/>
          <w:sz w:val="24"/>
        </w:rPr>
        <w:t>et al.</w:t>
      </w:r>
      <w:r w:rsidRPr="00703DBC">
        <w:rPr>
          <w:rFonts w:ascii="Times New Roman" w:hAnsi="Times New Roman" w:cs="Times New Roman"/>
          <w:sz w:val="24"/>
        </w:rPr>
        <w:t xml:space="preserve">, “Prediction Models for Prognosis of Cervical Cancer: Systematic Review and Critical Appraisal,” </w:t>
      </w:r>
      <w:r w:rsidRPr="00703DBC">
        <w:rPr>
          <w:rFonts w:ascii="Times New Roman" w:hAnsi="Times New Roman" w:cs="Times New Roman"/>
          <w:i/>
          <w:iCs/>
          <w:sz w:val="24"/>
        </w:rPr>
        <w:t>Front Public Health</w:t>
      </w:r>
      <w:r w:rsidRPr="00703DBC">
        <w:rPr>
          <w:rFonts w:ascii="Times New Roman" w:hAnsi="Times New Roman" w:cs="Times New Roman"/>
          <w:sz w:val="24"/>
        </w:rPr>
        <w:t>, vol. 9, p. 654454, May 2021, doi: 10.3389/fpubh.2021.654454.</w:t>
      </w:r>
    </w:p>
    <w:p w14:paraId="30DD3752" w14:textId="00544911" w:rsidR="00FA53C8" w:rsidRPr="00722335" w:rsidRDefault="00AC3E4E" w:rsidP="005008B9">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end"/>
      </w:r>
    </w:p>
    <w:sectPr w:rsidR="00FA53C8" w:rsidRPr="00722335" w:rsidSect="000B405E">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BC3B0" w14:textId="77777777" w:rsidR="00CB4660" w:rsidRDefault="00CB4660" w:rsidP="009F4816">
      <w:pPr>
        <w:spacing w:after="0" w:line="240" w:lineRule="auto"/>
      </w:pPr>
      <w:r>
        <w:separator/>
      </w:r>
    </w:p>
  </w:endnote>
  <w:endnote w:type="continuationSeparator" w:id="0">
    <w:p w14:paraId="686ABF8C" w14:textId="77777777" w:rsidR="00CB4660" w:rsidRDefault="00CB4660" w:rsidP="009F4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ArialH">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B7553" w14:textId="77777777" w:rsidR="00CB4660" w:rsidRDefault="00CB4660" w:rsidP="009F4816">
      <w:pPr>
        <w:spacing w:after="0" w:line="240" w:lineRule="auto"/>
      </w:pPr>
      <w:r>
        <w:separator/>
      </w:r>
    </w:p>
  </w:footnote>
  <w:footnote w:type="continuationSeparator" w:id="0">
    <w:p w14:paraId="171A1642" w14:textId="77777777" w:rsidR="00CB4660" w:rsidRDefault="00CB4660" w:rsidP="009F48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62D3"/>
    <w:multiLevelType w:val="hybridMultilevel"/>
    <w:tmpl w:val="DF6009CE"/>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28974BF"/>
    <w:multiLevelType w:val="hybridMultilevel"/>
    <w:tmpl w:val="8EDE6D8C"/>
    <w:lvl w:ilvl="0" w:tplc="7CF2E960">
      <w:start w:val="1"/>
      <w:numFmt w:val="upperLetter"/>
      <w:lvlText w:val="%1."/>
      <w:lvlJc w:val="left"/>
      <w:pPr>
        <w:ind w:left="1440" w:hanging="360"/>
      </w:pPr>
    </w:lvl>
    <w:lvl w:ilvl="1" w:tplc="042A0019">
      <w:start w:val="1"/>
      <w:numFmt w:val="lowerLetter"/>
      <w:lvlText w:val="%2."/>
      <w:lvlJc w:val="left"/>
      <w:pPr>
        <w:ind w:left="2160" w:hanging="360"/>
      </w:pPr>
    </w:lvl>
    <w:lvl w:ilvl="2" w:tplc="042A001B">
      <w:start w:val="1"/>
      <w:numFmt w:val="lowerRoman"/>
      <w:lvlText w:val="%3."/>
      <w:lvlJc w:val="right"/>
      <w:pPr>
        <w:ind w:left="2880" w:hanging="180"/>
      </w:pPr>
    </w:lvl>
    <w:lvl w:ilvl="3" w:tplc="042A000F">
      <w:start w:val="1"/>
      <w:numFmt w:val="decimal"/>
      <w:lvlText w:val="%4."/>
      <w:lvlJc w:val="left"/>
      <w:pPr>
        <w:ind w:left="3600" w:hanging="360"/>
      </w:pPr>
    </w:lvl>
    <w:lvl w:ilvl="4" w:tplc="042A0019">
      <w:start w:val="1"/>
      <w:numFmt w:val="lowerLetter"/>
      <w:lvlText w:val="%5."/>
      <w:lvlJc w:val="left"/>
      <w:pPr>
        <w:ind w:left="4320" w:hanging="360"/>
      </w:pPr>
    </w:lvl>
    <w:lvl w:ilvl="5" w:tplc="042A001B">
      <w:start w:val="1"/>
      <w:numFmt w:val="lowerRoman"/>
      <w:lvlText w:val="%6."/>
      <w:lvlJc w:val="right"/>
      <w:pPr>
        <w:ind w:left="5040" w:hanging="180"/>
      </w:pPr>
    </w:lvl>
    <w:lvl w:ilvl="6" w:tplc="042A000F">
      <w:start w:val="1"/>
      <w:numFmt w:val="decimal"/>
      <w:lvlText w:val="%7."/>
      <w:lvlJc w:val="left"/>
      <w:pPr>
        <w:ind w:left="5760" w:hanging="360"/>
      </w:pPr>
    </w:lvl>
    <w:lvl w:ilvl="7" w:tplc="042A0019">
      <w:start w:val="1"/>
      <w:numFmt w:val="lowerLetter"/>
      <w:lvlText w:val="%8."/>
      <w:lvlJc w:val="left"/>
      <w:pPr>
        <w:ind w:left="6480" w:hanging="360"/>
      </w:pPr>
    </w:lvl>
    <w:lvl w:ilvl="8" w:tplc="042A001B">
      <w:start w:val="1"/>
      <w:numFmt w:val="lowerRoman"/>
      <w:lvlText w:val="%9."/>
      <w:lvlJc w:val="right"/>
      <w:pPr>
        <w:ind w:left="7200" w:hanging="180"/>
      </w:pPr>
    </w:lvl>
  </w:abstractNum>
  <w:abstractNum w:abstractNumId="2" w15:restartNumberingAfterBreak="0">
    <w:nsid w:val="0D50674A"/>
    <w:multiLevelType w:val="hybridMultilevel"/>
    <w:tmpl w:val="B60E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B0D1F"/>
    <w:multiLevelType w:val="multilevel"/>
    <w:tmpl w:val="6FF8045C"/>
    <w:lvl w:ilvl="0">
      <w:start w:val="1"/>
      <w:numFmt w:val="decimal"/>
      <w:lvlText w:val="%1."/>
      <w:lvlJc w:val="left"/>
      <w:pPr>
        <w:ind w:left="927" w:hanging="360"/>
      </w:pPr>
      <w:rPr>
        <w:rFonts w:hint="default"/>
      </w:rPr>
    </w:lvl>
    <w:lvl w:ilvl="1">
      <w:start w:val="2"/>
      <w:numFmt w:val="decimal"/>
      <w:isLgl/>
      <w:lvlText w:val="%1.%2."/>
      <w:lvlJc w:val="left"/>
      <w:pPr>
        <w:ind w:left="1407" w:hanging="840"/>
      </w:pPr>
      <w:rPr>
        <w:rFonts w:hint="default"/>
      </w:rPr>
    </w:lvl>
    <w:lvl w:ilvl="2">
      <w:start w:val="2"/>
      <w:numFmt w:val="decimal"/>
      <w:isLgl/>
      <w:lvlText w:val="%1.%2.%3."/>
      <w:lvlJc w:val="left"/>
      <w:pPr>
        <w:ind w:left="1407" w:hanging="840"/>
      </w:pPr>
      <w:rPr>
        <w:rFonts w:hint="default"/>
      </w:rPr>
    </w:lvl>
    <w:lvl w:ilvl="3">
      <w:start w:val="2"/>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15:restartNumberingAfterBreak="0">
    <w:nsid w:val="122008C6"/>
    <w:multiLevelType w:val="multilevel"/>
    <w:tmpl w:val="8E606740"/>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17096769"/>
    <w:multiLevelType w:val="hybridMultilevel"/>
    <w:tmpl w:val="D5ACA9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25514"/>
    <w:multiLevelType w:val="multilevel"/>
    <w:tmpl w:val="88C6B1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7A1304D"/>
    <w:multiLevelType w:val="hybridMultilevel"/>
    <w:tmpl w:val="EF9AA6E2"/>
    <w:lvl w:ilvl="0" w:tplc="CB6683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62058"/>
    <w:multiLevelType w:val="multilevel"/>
    <w:tmpl w:val="284C5B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E7724F"/>
    <w:multiLevelType w:val="multilevel"/>
    <w:tmpl w:val="20EC72B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A3A380E"/>
    <w:multiLevelType w:val="multilevel"/>
    <w:tmpl w:val="53C66636"/>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15:restartNumberingAfterBreak="0">
    <w:nsid w:val="2D6F2EE1"/>
    <w:multiLevelType w:val="hybridMultilevel"/>
    <w:tmpl w:val="9B2C5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A4936"/>
    <w:multiLevelType w:val="hybridMultilevel"/>
    <w:tmpl w:val="E8441314"/>
    <w:lvl w:ilvl="0" w:tplc="EFBEF11C">
      <w:start w:val="1"/>
      <w:numFmt w:val="decimal"/>
      <w:lvlText w:val="%1."/>
      <w:lvlJc w:val="left"/>
      <w:pPr>
        <w:ind w:left="360" w:hanging="360"/>
      </w:pPr>
      <w:rPr>
        <w:sz w:val="28"/>
        <w:szCs w:val="28"/>
      </w:rPr>
    </w:lvl>
    <w:lvl w:ilvl="1" w:tplc="042A0019">
      <w:start w:val="1"/>
      <w:numFmt w:val="lowerLetter"/>
      <w:lvlText w:val="%2."/>
      <w:lvlJc w:val="left"/>
      <w:pPr>
        <w:ind w:left="2160" w:hanging="360"/>
      </w:pPr>
    </w:lvl>
    <w:lvl w:ilvl="2" w:tplc="042A001B">
      <w:start w:val="1"/>
      <w:numFmt w:val="lowerRoman"/>
      <w:lvlText w:val="%3."/>
      <w:lvlJc w:val="right"/>
      <w:pPr>
        <w:ind w:left="2880" w:hanging="180"/>
      </w:pPr>
    </w:lvl>
    <w:lvl w:ilvl="3" w:tplc="042A000F">
      <w:start w:val="1"/>
      <w:numFmt w:val="decimal"/>
      <w:lvlText w:val="%4."/>
      <w:lvlJc w:val="left"/>
      <w:pPr>
        <w:ind w:left="3600" w:hanging="360"/>
      </w:pPr>
    </w:lvl>
    <w:lvl w:ilvl="4" w:tplc="042A0019">
      <w:start w:val="1"/>
      <w:numFmt w:val="lowerLetter"/>
      <w:lvlText w:val="%5."/>
      <w:lvlJc w:val="left"/>
      <w:pPr>
        <w:ind w:left="4320" w:hanging="360"/>
      </w:pPr>
    </w:lvl>
    <w:lvl w:ilvl="5" w:tplc="042A001B">
      <w:start w:val="1"/>
      <w:numFmt w:val="lowerRoman"/>
      <w:lvlText w:val="%6."/>
      <w:lvlJc w:val="right"/>
      <w:pPr>
        <w:ind w:left="5040" w:hanging="180"/>
      </w:pPr>
    </w:lvl>
    <w:lvl w:ilvl="6" w:tplc="042A000F">
      <w:start w:val="1"/>
      <w:numFmt w:val="decimal"/>
      <w:lvlText w:val="%7."/>
      <w:lvlJc w:val="left"/>
      <w:pPr>
        <w:ind w:left="5760" w:hanging="360"/>
      </w:pPr>
    </w:lvl>
    <w:lvl w:ilvl="7" w:tplc="042A0019">
      <w:start w:val="1"/>
      <w:numFmt w:val="lowerLetter"/>
      <w:lvlText w:val="%8."/>
      <w:lvlJc w:val="left"/>
      <w:pPr>
        <w:ind w:left="6480" w:hanging="360"/>
      </w:pPr>
    </w:lvl>
    <w:lvl w:ilvl="8" w:tplc="042A001B">
      <w:start w:val="1"/>
      <w:numFmt w:val="lowerRoman"/>
      <w:lvlText w:val="%9."/>
      <w:lvlJc w:val="right"/>
      <w:pPr>
        <w:ind w:left="7200" w:hanging="180"/>
      </w:pPr>
    </w:lvl>
  </w:abstractNum>
  <w:abstractNum w:abstractNumId="13" w15:restartNumberingAfterBreak="0">
    <w:nsid w:val="36E403EB"/>
    <w:multiLevelType w:val="multilevel"/>
    <w:tmpl w:val="F36E8204"/>
    <w:lvl w:ilvl="0">
      <w:start w:val="1"/>
      <w:numFmt w:val="decimal"/>
      <w:lvlText w:val="%1."/>
      <w:lvlJc w:val="left"/>
      <w:pPr>
        <w:ind w:left="720" w:hanging="360"/>
      </w:pPr>
      <w:rPr>
        <w:rFonts w:hint="default"/>
        <w:color w:val="000000"/>
      </w:rPr>
    </w:lvl>
    <w:lvl w:ilvl="1">
      <w:start w:val="4"/>
      <w:numFmt w:val="decimal"/>
      <w:isLgl/>
      <w:lvlText w:val="%1.%2."/>
      <w:lvlJc w:val="left"/>
      <w:pPr>
        <w:ind w:left="1183" w:hanging="720"/>
      </w:pPr>
      <w:rPr>
        <w:rFonts w:hint="default"/>
        <w:i w:val="0"/>
      </w:rPr>
    </w:lvl>
    <w:lvl w:ilvl="2">
      <w:start w:val="2"/>
      <w:numFmt w:val="decimal"/>
      <w:isLgl/>
      <w:lvlText w:val="%1.%2.%3."/>
      <w:lvlJc w:val="left"/>
      <w:pPr>
        <w:ind w:left="1286" w:hanging="720"/>
      </w:pPr>
      <w:rPr>
        <w:rFonts w:hint="default"/>
        <w:i w:val="0"/>
      </w:rPr>
    </w:lvl>
    <w:lvl w:ilvl="3">
      <w:start w:val="1"/>
      <w:numFmt w:val="decimal"/>
      <w:isLgl/>
      <w:lvlText w:val="%1.%2.%3.%4."/>
      <w:lvlJc w:val="left"/>
      <w:pPr>
        <w:ind w:left="1749" w:hanging="1080"/>
      </w:pPr>
      <w:rPr>
        <w:rFonts w:hint="default"/>
        <w:i w:val="0"/>
      </w:rPr>
    </w:lvl>
    <w:lvl w:ilvl="4">
      <w:start w:val="1"/>
      <w:numFmt w:val="decimal"/>
      <w:isLgl/>
      <w:lvlText w:val="%1.%2.%3.%4.%5."/>
      <w:lvlJc w:val="left"/>
      <w:pPr>
        <w:ind w:left="1852" w:hanging="1080"/>
      </w:pPr>
      <w:rPr>
        <w:rFonts w:hint="default"/>
        <w:i w:val="0"/>
      </w:rPr>
    </w:lvl>
    <w:lvl w:ilvl="5">
      <w:start w:val="1"/>
      <w:numFmt w:val="decimal"/>
      <w:isLgl/>
      <w:lvlText w:val="%1.%2.%3.%4.%5.%6."/>
      <w:lvlJc w:val="left"/>
      <w:pPr>
        <w:ind w:left="2315" w:hanging="1440"/>
      </w:pPr>
      <w:rPr>
        <w:rFonts w:hint="default"/>
        <w:i w:val="0"/>
      </w:rPr>
    </w:lvl>
    <w:lvl w:ilvl="6">
      <w:start w:val="1"/>
      <w:numFmt w:val="decimal"/>
      <w:isLgl/>
      <w:lvlText w:val="%1.%2.%3.%4.%5.%6.%7."/>
      <w:lvlJc w:val="left"/>
      <w:pPr>
        <w:ind w:left="2778" w:hanging="1800"/>
      </w:pPr>
      <w:rPr>
        <w:rFonts w:hint="default"/>
        <w:i w:val="0"/>
      </w:rPr>
    </w:lvl>
    <w:lvl w:ilvl="7">
      <w:start w:val="1"/>
      <w:numFmt w:val="decimal"/>
      <w:isLgl/>
      <w:lvlText w:val="%1.%2.%3.%4.%5.%6.%7.%8."/>
      <w:lvlJc w:val="left"/>
      <w:pPr>
        <w:ind w:left="2881" w:hanging="1800"/>
      </w:pPr>
      <w:rPr>
        <w:rFonts w:hint="default"/>
        <w:i w:val="0"/>
      </w:rPr>
    </w:lvl>
    <w:lvl w:ilvl="8">
      <w:start w:val="1"/>
      <w:numFmt w:val="decimal"/>
      <w:isLgl/>
      <w:lvlText w:val="%1.%2.%3.%4.%5.%6.%7.%8.%9."/>
      <w:lvlJc w:val="left"/>
      <w:pPr>
        <w:ind w:left="3344" w:hanging="2160"/>
      </w:pPr>
      <w:rPr>
        <w:rFonts w:hint="default"/>
        <w:i w:val="0"/>
      </w:rPr>
    </w:lvl>
  </w:abstractNum>
  <w:abstractNum w:abstractNumId="14" w15:restartNumberingAfterBreak="0">
    <w:nsid w:val="38357924"/>
    <w:multiLevelType w:val="hybridMultilevel"/>
    <w:tmpl w:val="6F7A2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B4460A4"/>
    <w:multiLevelType w:val="hybridMultilevel"/>
    <w:tmpl w:val="C6122E94"/>
    <w:lvl w:ilvl="0" w:tplc="852E9452">
      <w:start w:val="1"/>
      <w:numFmt w:val="bullet"/>
      <w:lvlText w:val="-"/>
      <w:lvlJc w:val="left"/>
      <w:pPr>
        <w:tabs>
          <w:tab w:val="num" w:pos="1080"/>
        </w:tabs>
        <w:ind w:left="1080" w:hanging="360"/>
      </w:pPr>
      <w:rPr>
        <w:rFonts w:ascii="Times New Roman" w:eastAsia="Times New Roman" w:hAnsi="Times New Roman" w:hint="default"/>
      </w:rPr>
    </w:lvl>
    <w:lvl w:ilvl="1" w:tplc="AA26DDB6">
      <w:start w:val="2"/>
      <w:numFmt w:val="bullet"/>
      <w:lvlText w:val=""/>
      <w:lvlJc w:val="left"/>
      <w:pPr>
        <w:tabs>
          <w:tab w:val="num" w:pos="1800"/>
        </w:tabs>
        <w:ind w:left="1800" w:hanging="360"/>
      </w:pPr>
      <w:rPr>
        <w:rFonts w:ascii="Times New Roman" w:eastAsia="Times New Roman" w:hAnsi="Times New Roman" w:hint="default"/>
      </w:rPr>
    </w:lvl>
    <w:lvl w:ilvl="2" w:tplc="04090005" w:tentative="1">
      <w:start w:val="1"/>
      <w:numFmt w:val="bullet"/>
      <w:lvlText w:val=""/>
      <w:lvlJc w:val="left"/>
      <w:pPr>
        <w:tabs>
          <w:tab w:val="num" w:pos="2520"/>
        </w:tabs>
        <w:ind w:left="2520" w:hanging="360"/>
      </w:pPr>
      <w:rPr>
        <w:rFonts w:ascii="Times New Roman" w:hAnsi="Times New Roman" w:hint="default"/>
      </w:rPr>
    </w:lvl>
    <w:lvl w:ilvl="3" w:tplc="04090001" w:tentative="1">
      <w:start w:val="1"/>
      <w:numFmt w:val="bullet"/>
      <w:lvlText w:val=""/>
      <w:lvlJc w:val="left"/>
      <w:pPr>
        <w:tabs>
          <w:tab w:val="num" w:pos="3240"/>
        </w:tabs>
        <w:ind w:left="3240" w:hanging="360"/>
      </w:pPr>
      <w:rPr>
        <w:rFonts w:ascii="Times New Roman" w:hAnsi="Times New Roman"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Times New Roman" w:hAnsi="Times New Roman" w:hint="default"/>
      </w:rPr>
    </w:lvl>
    <w:lvl w:ilvl="6" w:tplc="04090001" w:tentative="1">
      <w:start w:val="1"/>
      <w:numFmt w:val="bullet"/>
      <w:lvlText w:val=""/>
      <w:lvlJc w:val="left"/>
      <w:pPr>
        <w:tabs>
          <w:tab w:val="num" w:pos="5400"/>
        </w:tabs>
        <w:ind w:left="5400" w:hanging="360"/>
      </w:pPr>
      <w:rPr>
        <w:rFonts w:ascii="Times New Roman" w:hAnsi="Times New Roman"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Times New Roman" w:hAnsi="Times New Roman" w:hint="default"/>
      </w:rPr>
    </w:lvl>
  </w:abstractNum>
  <w:abstractNum w:abstractNumId="16" w15:restartNumberingAfterBreak="0">
    <w:nsid w:val="40DF5DC3"/>
    <w:multiLevelType w:val="hybridMultilevel"/>
    <w:tmpl w:val="CD1683F4"/>
    <w:lvl w:ilvl="0" w:tplc="2EDAE0A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3F6B7D"/>
    <w:multiLevelType w:val="hybridMultilevel"/>
    <w:tmpl w:val="B8C277DE"/>
    <w:lvl w:ilvl="0" w:tplc="96362FCA">
      <w:start w:val="1"/>
      <w:numFmt w:val="upperRoman"/>
      <w:lvlText w:val="%1."/>
      <w:lvlJc w:val="left"/>
      <w:pPr>
        <w:ind w:left="1080" w:hanging="72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8" w15:restartNumberingAfterBreak="0">
    <w:nsid w:val="4E8A397D"/>
    <w:multiLevelType w:val="hybridMultilevel"/>
    <w:tmpl w:val="1C6A5082"/>
    <w:lvl w:ilvl="0" w:tplc="E57C4176">
      <w:start w:val="1"/>
      <w:numFmt w:val="upperLetter"/>
      <w:lvlText w:val="%1."/>
      <w:lvlJc w:val="left"/>
      <w:pPr>
        <w:ind w:left="1440" w:hanging="360"/>
      </w:pPr>
      <w:rPr>
        <w:b/>
      </w:rPr>
    </w:lvl>
    <w:lvl w:ilvl="1" w:tplc="042A0019">
      <w:start w:val="1"/>
      <w:numFmt w:val="lowerLetter"/>
      <w:lvlText w:val="%2."/>
      <w:lvlJc w:val="left"/>
      <w:pPr>
        <w:ind w:left="2160" w:hanging="360"/>
      </w:pPr>
    </w:lvl>
    <w:lvl w:ilvl="2" w:tplc="042A001B">
      <w:start w:val="1"/>
      <w:numFmt w:val="lowerRoman"/>
      <w:lvlText w:val="%3."/>
      <w:lvlJc w:val="right"/>
      <w:pPr>
        <w:ind w:left="2880" w:hanging="180"/>
      </w:pPr>
    </w:lvl>
    <w:lvl w:ilvl="3" w:tplc="042A000F">
      <w:start w:val="1"/>
      <w:numFmt w:val="decimal"/>
      <w:lvlText w:val="%4."/>
      <w:lvlJc w:val="left"/>
      <w:pPr>
        <w:ind w:left="3600" w:hanging="360"/>
      </w:pPr>
    </w:lvl>
    <w:lvl w:ilvl="4" w:tplc="042A0019">
      <w:start w:val="1"/>
      <w:numFmt w:val="lowerLetter"/>
      <w:lvlText w:val="%5."/>
      <w:lvlJc w:val="left"/>
      <w:pPr>
        <w:ind w:left="4320" w:hanging="360"/>
      </w:pPr>
    </w:lvl>
    <w:lvl w:ilvl="5" w:tplc="042A001B">
      <w:start w:val="1"/>
      <w:numFmt w:val="lowerRoman"/>
      <w:lvlText w:val="%6."/>
      <w:lvlJc w:val="right"/>
      <w:pPr>
        <w:ind w:left="5040" w:hanging="180"/>
      </w:pPr>
    </w:lvl>
    <w:lvl w:ilvl="6" w:tplc="042A000F">
      <w:start w:val="1"/>
      <w:numFmt w:val="decimal"/>
      <w:lvlText w:val="%7."/>
      <w:lvlJc w:val="left"/>
      <w:pPr>
        <w:ind w:left="5760" w:hanging="360"/>
      </w:pPr>
    </w:lvl>
    <w:lvl w:ilvl="7" w:tplc="042A0019">
      <w:start w:val="1"/>
      <w:numFmt w:val="lowerLetter"/>
      <w:lvlText w:val="%8."/>
      <w:lvlJc w:val="left"/>
      <w:pPr>
        <w:ind w:left="6480" w:hanging="360"/>
      </w:pPr>
    </w:lvl>
    <w:lvl w:ilvl="8" w:tplc="042A001B">
      <w:start w:val="1"/>
      <w:numFmt w:val="lowerRoman"/>
      <w:lvlText w:val="%9."/>
      <w:lvlJc w:val="right"/>
      <w:pPr>
        <w:ind w:left="7200" w:hanging="180"/>
      </w:pPr>
    </w:lvl>
  </w:abstractNum>
  <w:abstractNum w:abstractNumId="19" w15:restartNumberingAfterBreak="0">
    <w:nsid w:val="56E84D03"/>
    <w:multiLevelType w:val="hybridMultilevel"/>
    <w:tmpl w:val="34DC2E0C"/>
    <w:lvl w:ilvl="0" w:tplc="D72E7AFA">
      <w:start w:val="1"/>
      <w:numFmt w:val="upperLetter"/>
      <w:lvlText w:val="%1."/>
      <w:lvlJc w:val="left"/>
      <w:pPr>
        <w:ind w:left="1440" w:hanging="360"/>
      </w:pPr>
      <w:rPr>
        <w:b/>
        <w:i/>
      </w:rPr>
    </w:lvl>
    <w:lvl w:ilvl="1" w:tplc="042A0019">
      <w:start w:val="1"/>
      <w:numFmt w:val="lowerLetter"/>
      <w:lvlText w:val="%2."/>
      <w:lvlJc w:val="left"/>
      <w:pPr>
        <w:ind w:left="2160" w:hanging="360"/>
      </w:pPr>
    </w:lvl>
    <w:lvl w:ilvl="2" w:tplc="042A001B">
      <w:start w:val="1"/>
      <w:numFmt w:val="lowerRoman"/>
      <w:lvlText w:val="%3."/>
      <w:lvlJc w:val="right"/>
      <w:pPr>
        <w:ind w:left="2880" w:hanging="180"/>
      </w:pPr>
    </w:lvl>
    <w:lvl w:ilvl="3" w:tplc="042A000F">
      <w:start w:val="1"/>
      <w:numFmt w:val="decimal"/>
      <w:lvlText w:val="%4."/>
      <w:lvlJc w:val="left"/>
      <w:pPr>
        <w:ind w:left="3600" w:hanging="360"/>
      </w:pPr>
    </w:lvl>
    <w:lvl w:ilvl="4" w:tplc="042A0019">
      <w:start w:val="1"/>
      <w:numFmt w:val="lowerLetter"/>
      <w:lvlText w:val="%5."/>
      <w:lvlJc w:val="left"/>
      <w:pPr>
        <w:ind w:left="4320" w:hanging="360"/>
      </w:pPr>
    </w:lvl>
    <w:lvl w:ilvl="5" w:tplc="042A001B">
      <w:start w:val="1"/>
      <w:numFmt w:val="lowerRoman"/>
      <w:lvlText w:val="%6."/>
      <w:lvlJc w:val="right"/>
      <w:pPr>
        <w:ind w:left="5040" w:hanging="180"/>
      </w:pPr>
    </w:lvl>
    <w:lvl w:ilvl="6" w:tplc="042A000F">
      <w:start w:val="1"/>
      <w:numFmt w:val="decimal"/>
      <w:lvlText w:val="%7."/>
      <w:lvlJc w:val="left"/>
      <w:pPr>
        <w:ind w:left="5760" w:hanging="360"/>
      </w:pPr>
    </w:lvl>
    <w:lvl w:ilvl="7" w:tplc="042A0019">
      <w:start w:val="1"/>
      <w:numFmt w:val="lowerLetter"/>
      <w:lvlText w:val="%8."/>
      <w:lvlJc w:val="left"/>
      <w:pPr>
        <w:ind w:left="6480" w:hanging="360"/>
      </w:pPr>
    </w:lvl>
    <w:lvl w:ilvl="8" w:tplc="042A001B">
      <w:start w:val="1"/>
      <w:numFmt w:val="lowerRoman"/>
      <w:lvlText w:val="%9."/>
      <w:lvlJc w:val="right"/>
      <w:pPr>
        <w:ind w:left="7200" w:hanging="180"/>
      </w:pPr>
    </w:lvl>
  </w:abstractNum>
  <w:abstractNum w:abstractNumId="20" w15:restartNumberingAfterBreak="0">
    <w:nsid w:val="576C1A53"/>
    <w:multiLevelType w:val="hybridMultilevel"/>
    <w:tmpl w:val="3BE64BD0"/>
    <w:lvl w:ilvl="0" w:tplc="5FB40F8E">
      <w:start w:val="1"/>
      <w:numFmt w:val="upperLetter"/>
      <w:lvlText w:val="%1."/>
      <w:lvlJc w:val="left"/>
      <w:pPr>
        <w:ind w:left="1440" w:hanging="360"/>
      </w:pPr>
    </w:lvl>
    <w:lvl w:ilvl="1" w:tplc="042A0019">
      <w:start w:val="1"/>
      <w:numFmt w:val="lowerLetter"/>
      <w:lvlText w:val="%2."/>
      <w:lvlJc w:val="left"/>
      <w:pPr>
        <w:ind w:left="2160" w:hanging="360"/>
      </w:pPr>
    </w:lvl>
    <w:lvl w:ilvl="2" w:tplc="042A001B">
      <w:start w:val="1"/>
      <w:numFmt w:val="lowerRoman"/>
      <w:lvlText w:val="%3."/>
      <w:lvlJc w:val="right"/>
      <w:pPr>
        <w:ind w:left="2880" w:hanging="180"/>
      </w:pPr>
    </w:lvl>
    <w:lvl w:ilvl="3" w:tplc="042A000F">
      <w:start w:val="1"/>
      <w:numFmt w:val="decimal"/>
      <w:lvlText w:val="%4."/>
      <w:lvlJc w:val="left"/>
      <w:pPr>
        <w:ind w:left="3600" w:hanging="360"/>
      </w:pPr>
    </w:lvl>
    <w:lvl w:ilvl="4" w:tplc="042A0019">
      <w:start w:val="1"/>
      <w:numFmt w:val="lowerLetter"/>
      <w:lvlText w:val="%5."/>
      <w:lvlJc w:val="left"/>
      <w:pPr>
        <w:ind w:left="4320" w:hanging="360"/>
      </w:pPr>
    </w:lvl>
    <w:lvl w:ilvl="5" w:tplc="042A001B">
      <w:start w:val="1"/>
      <w:numFmt w:val="lowerRoman"/>
      <w:lvlText w:val="%6."/>
      <w:lvlJc w:val="right"/>
      <w:pPr>
        <w:ind w:left="5040" w:hanging="180"/>
      </w:pPr>
    </w:lvl>
    <w:lvl w:ilvl="6" w:tplc="042A000F">
      <w:start w:val="1"/>
      <w:numFmt w:val="decimal"/>
      <w:lvlText w:val="%7."/>
      <w:lvlJc w:val="left"/>
      <w:pPr>
        <w:ind w:left="5760" w:hanging="360"/>
      </w:pPr>
    </w:lvl>
    <w:lvl w:ilvl="7" w:tplc="042A0019">
      <w:start w:val="1"/>
      <w:numFmt w:val="lowerLetter"/>
      <w:lvlText w:val="%8."/>
      <w:lvlJc w:val="left"/>
      <w:pPr>
        <w:ind w:left="6480" w:hanging="360"/>
      </w:pPr>
    </w:lvl>
    <w:lvl w:ilvl="8" w:tplc="042A001B">
      <w:start w:val="1"/>
      <w:numFmt w:val="lowerRoman"/>
      <w:lvlText w:val="%9."/>
      <w:lvlJc w:val="right"/>
      <w:pPr>
        <w:ind w:left="7200" w:hanging="180"/>
      </w:pPr>
    </w:lvl>
  </w:abstractNum>
  <w:abstractNum w:abstractNumId="21" w15:restartNumberingAfterBreak="0">
    <w:nsid w:val="5EB63E4D"/>
    <w:multiLevelType w:val="multilevel"/>
    <w:tmpl w:val="81AE811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2" w15:restartNumberingAfterBreak="0">
    <w:nsid w:val="651C2C93"/>
    <w:multiLevelType w:val="multilevel"/>
    <w:tmpl w:val="74543812"/>
    <w:lvl w:ilvl="0">
      <w:start w:val="1"/>
      <w:numFmt w:val="decimal"/>
      <w:lvlText w:val="%1."/>
      <w:lvlJc w:val="left"/>
      <w:pPr>
        <w:ind w:left="3240" w:hanging="360"/>
      </w:pPr>
      <w:rPr>
        <w:rFonts w:hint="default"/>
      </w:rPr>
    </w:lvl>
    <w:lvl w:ilvl="1">
      <w:start w:val="7"/>
      <w:numFmt w:val="decimal"/>
      <w:isLgl/>
      <w:lvlText w:val="%1.%2."/>
      <w:lvlJc w:val="left"/>
      <w:pPr>
        <w:ind w:left="3600" w:hanging="72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2160"/>
      </w:pPr>
      <w:rPr>
        <w:rFonts w:hint="default"/>
      </w:rPr>
    </w:lvl>
  </w:abstractNum>
  <w:abstractNum w:abstractNumId="23" w15:restartNumberingAfterBreak="0">
    <w:nsid w:val="6ADF4C60"/>
    <w:multiLevelType w:val="hybridMultilevel"/>
    <w:tmpl w:val="4D229B18"/>
    <w:lvl w:ilvl="0" w:tplc="3DFC72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AB1C2A"/>
    <w:multiLevelType w:val="hybridMultilevel"/>
    <w:tmpl w:val="73866170"/>
    <w:lvl w:ilvl="0" w:tplc="F66897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C94D55"/>
    <w:multiLevelType w:val="hybridMultilevel"/>
    <w:tmpl w:val="CD5485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817168">
    <w:abstractNumId w:val="23"/>
  </w:num>
  <w:num w:numId="2" w16cid:durableId="2005816171">
    <w:abstractNumId w:val="7"/>
  </w:num>
  <w:num w:numId="3" w16cid:durableId="404227868">
    <w:abstractNumId w:val="24"/>
  </w:num>
  <w:num w:numId="4" w16cid:durableId="1145901982">
    <w:abstractNumId w:val="13"/>
  </w:num>
  <w:num w:numId="5" w16cid:durableId="1163661604">
    <w:abstractNumId w:val="6"/>
  </w:num>
  <w:num w:numId="6" w16cid:durableId="1637565273">
    <w:abstractNumId w:val="21"/>
  </w:num>
  <w:num w:numId="7" w16cid:durableId="896741046">
    <w:abstractNumId w:val="16"/>
  </w:num>
  <w:num w:numId="8" w16cid:durableId="1753428031">
    <w:abstractNumId w:val="25"/>
  </w:num>
  <w:num w:numId="9" w16cid:durableId="1259562212">
    <w:abstractNumId w:val="5"/>
  </w:num>
  <w:num w:numId="10" w16cid:durableId="2147121197">
    <w:abstractNumId w:val="15"/>
  </w:num>
  <w:num w:numId="11" w16cid:durableId="290215024">
    <w:abstractNumId w:val="22"/>
  </w:num>
  <w:num w:numId="12" w16cid:durableId="409158804">
    <w:abstractNumId w:val="2"/>
  </w:num>
  <w:num w:numId="13" w16cid:durableId="6841349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81663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936604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60161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62970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86641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46474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6514332">
    <w:abstractNumId w:val="3"/>
  </w:num>
  <w:num w:numId="21" w16cid:durableId="866025033">
    <w:abstractNumId w:val="0"/>
  </w:num>
  <w:num w:numId="22" w16cid:durableId="1686127666">
    <w:abstractNumId w:val="9"/>
  </w:num>
  <w:num w:numId="23" w16cid:durableId="960917294">
    <w:abstractNumId w:val="8"/>
  </w:num>
  <w:num w:numId="24" w16cid:durableId="1066299549">
    <w:abstractNumId w:val="10"/>
  </w:num>
  <w:num w:numId="25" w16cid:durableId="1343976086">
    <w:abstractNumId w:val="4"/>
  </w:num>
  <w:num w:numId="26" w16cid:durableId="17402464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3C8"/>
    <w:rsid w:val="00012D8F"/>
    <w:rsid w:val="0003057E"/>
    <w:rsid w:val="000B405E"/>
    <w:rsid w:val="000E7576"/>
    <w:rsid w:val="00103A5D"/>
    <w:rsid w:val="001B5371"/>
    <w:rsid w:val="002A4F35"/>
    <w:rsid w:val="002B0B4A"/>
    <w:rsid w:val="002E4AB2"/>
    <w:rsid w:val="00330921"/>
    <w:rsid w:val="00341574"/>
    <w:rsid w:val="00375CFC"/>
    <w:rsid w:val="003C4EA6"/>
    <w:rsid w:val="003C7DFD"/>
    <w:rsid w:val="003D1E66"/>
    <w:rsid w:val="00414C80"/>
    <w:rsid w:val="004225F4"/>
    <w:rsid w:val="00430A04"/>
    <w:rsid w:val="00485B0C"/>
    <w:rsid w:val="0049380E"/>
    <w:rsid w:val="00495EAD"/>
    <w:rsid w:val="004C4292"/>
    <w:rsid w:val="004D2838"/>
    <w:rsid w:val="005008B9"/>
    <w:rsid w:val="00524901"/>
    <w:rsid w:val="0053721D"/>
    <w:rsid w:val="00593238"/>
    <w:rsid w:val="005D5EFD"/>
    <w:rsid w:val="005F50F2"/>
    <w:rsid w:val="006010CA"/>
    <w:rsid w:val="0063601C"/>
    <w:rsid w:val="00685E28"/>
    <w:rsid w:val="006D549A"/>
    <w:rsid w:val="00703DBC"/>
    <w:rsid w:val="00722335"/>
    <w:rsid w:val="008352FF"/>
    <w:rsid w:val="00845CBA"/>
    <w:rsid w:val="008825D2"/>
    <w:rsid w:val="008A6550"/>
    <w:rsid w:val="008B1195"/>
    <w:rsid w:val="008B58FD"/>
    <w:rsid w:val="009351B0"/>
    <w:rsid w:val="00937DC7"/>
    <w:rsid w:val="009649BA"/>
    <w:rsid w:val="00975ABE"/>
    <w:rsid w:val="009A711B"/>
    <w:rsid w:val="009B5A22"/>
    <w:rsid w:val="009F4816"/>
    <w:rsid w:val="00A149B5"/>
    <w:rsid w:val="00A237E2"/>
    <w:rsid w:val="00A508A7"/>
    <w:rsid w:val="00A7758C"/>
    <w:rsid w:val="00AB08E7"/>
    <w:rsid w:val="00AC3E4E"/>
    <w:rsid w:val="00B64B39"/>
    <w:rsid w:val="00BC0223"/>
    <w:rsid w:val="00BD62EC"/>
    <w:rsid w:val="00C032A1"/>
    <w:rsid w:val="00C61227"/>
    <w:rsid w:val="00CB4660"/>
    <w:rsid w:val="00CD570A"/>
    <w:rsid w:val="00CD5B88"/>
    <w:rsid w:val="00D025FA"/>
    <w:rsid w:val="00D70121"/>
    <w:rsid w:val="00D83353"/>
    <w:rsid w:val="00D94A85"/>
    <w:rsid w:val="00DB5732"/>
    <w:rsid w:val="00DB6AD7"/>
    <w:rsid w:val="00E25158"/>
    <w:rsid w:val="00E66733"/>
    <w:rsid w:val="00EA7AC7"/>
    <w:rsid w:val="00EC34B8"/>
    <w:rsid w:val="00F377EF"/>
    <w:rsid w:val="00F97E58"/>
    <w:rsid w:val="00FA53C8"/>
    <w:rsid w:val="00FA7237"/>
    <w:rsid w:val="00FB777E"/>
    <w:rsid w:val="00FD2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1ACF1"/>
  <w15:chartTrackingRefBased/>
  <w15:docId w15:val="{89D8032F-B6B7-43E1-A71B-DBFE9F46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50F2"/>
    <w:pPr>
      <w:keepNext/>
      <w:numPr>
        <w:numId w:val="6"/>
      </w:numPr>
      <w:spacing w:before="240" w:after="60" w:line="240" w:lineRule="auto"/>
      <w:outlineLvl w:val="0"/>
    </w:pPr>
    <w:rPr>
      <w:rFonts w:asciiTheme="majorHAnsi" w:eastAsiaTheme="majorEastAsia" w:hAnsiTheme="majorHAnsi" w:cstheme="majorBidi"/>
      <w:b/>
      <w:bCs/>
      <w:kern w:val="32"/>
      <w:sz w:val="32"/>
      <w:szCs w:val="32"/>
      <w14:ligatures w14:val="none"/>
    </w:rPr>
  </w:style>
  <w:style w:type="paragraph" w:styleId="Heading2">
    <w:name w:val="heading 2"/>
    <w:basedOn w:val="Normal"/>
    <w:next w:val="Normal"/>
    <w:link w:val="Heading2Char"/>
    <w:uiPriority w:val="9"/>
    <w:unhideWhenUsed/>
    <w:qFormat/>
    <w:rsid w:val="005F50F2"/>
    <w:pPr>
      <w:keepNext/>
      <w:numPr>
        <w:ilvl w:val="1"/>
        <w:numId w:val="6"/>
      </w:numPr>
      <w:spacing w:before="240" w:after="60" w:line="240" w:lineRule="auto"/>
      <w:outlineLvl w:val="1"/>
    </w:pPr>
    <w:rPr>
      <w:rFonts w:asciiTheme="majorHAnsi" w:eastAsiaTheme="majorEastAsia" w:hAnsiTheme="majorHAnsi" w:cstheme="majorBidi"/>
      <w:b/>
      <w:bCs/>
      <w:i/>
      <w:iCs/>
      <w:kern w:val="0"/>
      <w:sz w:val="28"/>
      <w:szCs w:val="28"/>
      <w14:ligatures w14:val="none"/>
    </w:rPr>
  </w:style>
  <w:style w:type="paragraph" w:styleId="Heading3">
    <w:name w:val="heading 3"/>
    <w:basedOn w:val="Normal"/>
    <w:next w:val="Normal"/>
    <w:link w:val="Heading3Char"/>
    <w:uiPriority w:val="9"/>
    <w:unhideWhenUsed/>
    <w:qFormat/>
    <w:rsid w:val="005F50F2"/>
    <w:pPr>
      <w:keepNext/>
      <w:numPr>
        <w:ilvl w:val="2"/>
        <w:numId w:val="6"/>
      </w:numPr>
      <w:spacing w:before="240" w:after="60" w:line="240" w:lineRule="auto"/>
      <w:outlineLvl w:val="2"/>
    </w:pPr>
    <w:rPr>
      <w:rFonts w:asciiTheme="majorHAnsi" w:eastAsiaTheme="majorEastAsia" w:hAnsiTheme="majorHAnsi" w:cstheme="majorBidi"/>
      <w:b/>
      <w:bCs/>
      <w:kern w:val="0"/>
      <w:sz w:val="26"/>
      <w:szCs w:val="26"/>
      <w14:ligatures w14:val="none"/>
    </w:rPr>
  </w:style>
  <w:style w:type="paragraph" w:styleId="Heading4">
    <w:name w:val="heading 4"/>
    <w:basedOn w:val="Normal"/>
    <w:next w:val="Normal"/>
    <w:link w:val="Heading4Char"/>
    <w:uiPriority w:val="9"/>
    <w:semiHidden/>
    <w:unhideWhenUsed/>
    <w:qFormat/>
    <w:rsid w:val="005F50F2"/>
    <w:pPr>
      <w:keepNext/>
      <w:numPr>
        <w:ilvl w:val="3"/>
        <w:numId w:val="6"/>
      </w:numPr>
      <w:spacing w:before="240" w:after="60" w:line="240" w:lineRule="auto"/>
      <w:outlineLvl w:val="3"/>
    </w:pPr>
    <w:rPr>
      <w:rFonts w:eastAsiaTheme="minorEastAsia"/>
      <w:b/>
      <w:bCs/>
      <w:kern w:val="0"/>
      <w:sz w:val="28"/>
      <w:szCs w:val="28"/>
      <w14:ligatures w14:val="none"/>
    </w:rPr>
  </w:style>
  <w:style w:type="paragraph" w:styleId="Heading5">
    <w:name w:val="heading 5"/>
    <w:basedOn w:val="Normal"/>
    <w:next w:val="Normal"/>
    <w:link w:val="Heading5Char"/>
    <w:uiPriority w:val="9"/>
    <w:semiHidden/>
    <w:unhideWhenUsed/>
    <w:qFormat/>
    <w:rsid w:val="005F50F2"/>
    <w:pPr>
      <w:numPr>
        <w:ilvl w:val="4"/>
        <w:numId w:val="6"/>
      </w:numPr>
      <w:spacing w:before="240" w:after="60" w:line="240" w:lineRule="auto"/>
      <w:outlineLvl w:val="4"/>
    </w:pPr>
    <w:rPr>
      <w:rFonts w:eastAsiaTheme="minorEastAsia"/>
      <w:b/>
      <w:bCs/>
      <w:i/>
      <w:iCs/>
      <w:kern w:val="0"/>
      <w:sz w:val="26"/>
      <w:szCs w:val="26"/>
      <w14:ligatures w14:val="none"/>
    </w:rPr>
  </w:style>
  <w:style w:type="paragraph" w:styleId="Heading6">
    <w:name w:val="heading 6"/>
    <w:basedOn w:val="Normal"/>
    <w:next w:val="Normal"/>
    <w:link w:val="Heading6Char"/>
    <w:qFormat/>
    <w:rsid w:val="005F50F2"/>
    <w:pPr>
      <w:numPr>
        <w:ilvl w:val="5"/>
        <w:numId w:val="6"/>
      </w:numPr>
      <w:spacing w:before="240" w:after="60" w:line="240" w:lineRule="auto"/>
      <w:outlineLvl w:val="5"/>
    </w:pPr>
    <w:rPr>
      <w:rFonts w:ascii="Times New Roman" w:eastAsia="Times New Roman" w:hAnsi="Times New Roman" w:cs="Times New Roman"/>
      <w:b/>
      <w:bCs/>
      <w:kern w:val="0"/>
      <w14:ligatures w14:val="none"/>
    </w:rPr>
  </w:style>
  <w:style w:type="paragraph" w:styleId="Heading7">
    <w:name w:val="heading 7"/>
    <w:basedOn w:val="Normal"/>
    <w:next w:val="Normal"/>
    <w:link w:val="Heading7Char"/>
    <w:uiPriority w:val="9"/>
    <w:semiHidden/>
    <w:unhideWhenUsed/>
    <w:qFormat/>
    <w:rsid w:val="005F50F2"/>
    <w:pPr>
      <w:numPr>
        <w:ilvl w:val="6"/>
        <w:numId w:val="6"/>
      </w:numPr>
      <w:spacing w:before="240" w:after="60" w:line="240" w:lineRule="auto"/>
      <w:outlineLvl w:val="6"/>
    </w:pPr>
    <w:rPr>
      <w:rFonts w:eastAsiaTheme="minorEastAsia"/>
      <w:kern w:val="0"/>
      <w:sz w:val="24"/>
      <w:szCs w:val="24"/>
      <w14:ligatures w14:val="none"/>
    </w:rPr>
  </w:style>
  <w:style w:type="paragraph" w:styleId="Heading8">
    <w:name w:val="heading 8"/>
    <w:basedOn w:val="Normal"/>
    <w:next w:val="Normal"/>
    <w:link w:val="Heading8Char"/>
    <w:uiPriority w:val="9"/>
    <w:semiHidden/>
    <w:unhideWhenUsed/>
    <w:qFormat/>
    <w:rsid w:val="005F50F2"/>
    <w:pPr>
      <w:numPr>
        <w:ilvl w:val="7"/>
        <w:numId w:val="6"/>
      </w:numPr>
      <w:spacing w:before="240" w:after="60" w:line="240" w:lineRule="auto"/>
      <w:outlineLvl w:val="7"/>
    </w:pPr>
    <w:rPr>
      <w:rFonts w:eastAsiaTheme="minorEastAsia"/>
      <w:i/>
      <w:iCs/>
      <w:kern w:val="0"/>
      <w:sz w:val="24"/>
      <w:szCs w:val="24"/>
      <w14:ligatures w14:val="none"/>
    </w:rPr>
  </w:style>
  <w:style w:type="paragraph" w:styleId="Heading9">
    <w:name w:val="heading 9"/>
    <w:basedOn w:val="Normal"/>
    <w:next w:val="Normal"/>
    <w:link w:val="Heading9Char"/>
    <w:uiPriority w:val="9"/>
    <w:semiHidden/>
    <w:unhideWhenUsed/>
    <w:qFormat/>
    <w:rsid w:val="005F50F2"/>
    <w:pPr>
      <w:numPr>
        <w:ilvl w:val="8"/>
        <w:numId w:val="6"/>
      </w:numPr>
      <w:spacing w:before="240" w:after="60" w:line="240" w:lineRule="auto"/>
      <w:outlineLvl w:val="8"/>
    </w:pPr>
    <w:rPr>
      <w:rFonts w:asciiTheme="majorHAnsi" w:eastAsiaTheme="majorEastAsia" w:hAnsiTheme="majorHAnsi" w:cstheme="majorBid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3C8"/>
    <w:pPr>
      <w:ind w:left="720"/>
      <w:contextualSpacing/>
    </w:pPr>
  </w:style>
  <w:style w:type="table" w:styleId="TableGrid">
    <w:name w:val="Table Grid"/>
    <w:basedOn w:val="TableNormal"/>
    <w:uiPriority w:val="59"/>
    <w:rsid w:val="0053721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3"/>
    <w:basedOn w:val="Normal"/>
    <w:qFormat/>
    <w:rsid w:val="008B58FD"/>
    <w:pPr>
      <w:spacing w:after="0" w:line="360" w:lineRule="auto"/>
      <w:jc w:val="both"/>
      <w:outlineLvl w:val="2"/>
    </w:pPr>
    <w:rPr>
      <w:rFonts w:ascii="Times New Roman" w:hAnsi="Times New Roman" w:cs="Times New Roman"/>
      <w:b/>
      <w:i/>
      <w:spacing w:val="1"/>
      <w:kern w:val="0"/>
      <w:sz w:val="26"/>
      <w:szCs w:val="28"/>
      <w14:ligatures w14:val="none"/>
    </w:rPr>
  </w:style>
  <w:style w:type="paragraph" w:customStyle="1" w:styleId="B1">
    <w:name w:val="B1"/>
    <w:basedOn w:val="Normal"/>
    <w:qFormat/>
    <w:rsid w:val="00330921"/>
    <w:pPr>
      <w:spacing w:after="0" w:line="360" w:lineRule="auto"/>
      <w:jc w:val="center"/>
    </w:pPr>
    <w:rPr>
      <w:rFonts w:ascii="Times New Roman" w:hAnsi="Times New Roman" w:cs="Times New Roman"/>
      <w:b/>
      <w:kern w:val="0"/>
      <w:sz w:val="28"/>
      <w:szCs w:val="28"/>
      <w14:ligatures w14:val="none"/>
    </w:rPr>
  </w:style>
  <w:style w:type="character" w:customStyle="1" w:styleId="Heading1Char">
    <w:name w:val="Heading 1 Char"/>
    <w:basedOn w:val="DefaultParagraphFont"/>
    <w:link w:val="Heading1"/>
    <w:uiPriority w:val="9"/>
    <w:rsid w:val="005F50F2"/>
    <w:rPr>
      <w:rFonts w:asciiTheme="majorHAnsi" w:eastAsiaTheme="majorEastAsia" w:hAnsiTheme="majorHAnsi" w:cstheme="majorBidi"/>
      <w:b/>
      <w:bCs/>
      <w:kern w:val="32"/>
      <w:sz w:val="32"/>
      <w:szCs w:val="32"/>
      <w14:ligatures w14:val="none"/>
    </w:rPr>
  </w:style>
  <w:style w:type="character" w:customStyle="1" w:styleId="Heading2Char">
    <w:name w:val="Heading 2 Char"/>
    <w:basedOn w:val="DefaultParagraphFont"/>
    <w:link w:val="Heading2"/>
    <w:uiPriority w:val="9"/>
    <w:rsid w:val="005F50F2"/>
    <w:rPr>
      <w:rFonts w:asciiTheme="majorHAnsi" w:eastAsiaTheme="majorEastAsia" w:hAnsiTheme="majorHAnsi" w:cstheme="majorBidi"/>
      <w:b/>
      <w:bCs/>
      <w:i/>
      <w:iCs/>
      <w:kern w:val="0"/>
      <w:sz w:val="28"/>
      <w:szCs w:val="28"/>
      <w14:ligatures w14:val="none"/>
    </w:rPr>
  </w:style>
  <w:style w:type="character" w:customStyle="1" w:styleId="Heading3Char">
    <w:name w:val="Heading 3 Char"/>
    <w:basedOn w:val="DefaultParagraphFont"/>
    <w:link w:val="Heading3"/>
    <w:uiPriority w:val="9"/>
    <w:rsid w:val="005F50F2"/>
    <w:rPr>
      <w:rFonts w:asciiTheme="majorHAnsi" w:eastAsiaTheme="majorEastAsia" w:hAnsiTheme="majorHAnsi" w:cstheme="majorBidi"/>
      <w:b/>
      <w:bCs/>
      <w:kern w:val="0"/>
      <w:sz w:val="26"/>
      <w:szCs w:val="26"/>
      <w14:ligatures w14:val="none"/>
    </w:rPr>
  </w:style>
  <w:style w:type="character" w:customStyle="1" w:styleId="Heading4Char">
    <w:name w:val="Heading 4 Char"/>
    <w:basedOn w:val="DefaultParagraphFont"/>
    <w:link w:val="Heading4"/>
    <w:uiPriority w:val="9"/>
    <w:semiHidden/>
    <w:rsid w:val="005F50F2"/>
    <w:rPr>
      <w:rFonts w:eastAsiaTheme="minorEastAsia"/>
      <w:b/>
      <w:bCs/>
      <w:kern w:val="0"/>
      <w:sz w:val="28"/>
      <w:szCs w:val="28"/>
      <w14:ligatures w14:val="none"/>
    </w:rPr>
  </w:style>
  <w:style w:type="character" w:customStyle="1" w:styleId="Heading5Char">
    <w:name w:val="Heading 5 Char"/>
    <w:basedOn w:val="DefaultParagraphFont"/>
    <w:link w:val="Heading5"/>
    <w:uiPriority w:val="9"/>
    <w:semiHidden/>
    <w:rsid w:val="005F50F2"/>
    <w:rPr>
      <w:rFonts w:eastAsiaTheme="minorEastAsia"/>
      <w:b/>
      <w:bCs/>
      <w:i/>
      <w:iCs/>
      <w:kern w:val="0"/>
      <w:sz w:val="26"/>
      <w:szCs w:val="26"/>
      <w14:ligatures w14:val="none"/>
    </w:rPr>
  </w:style>
  <w:style w:type="character" w:customStyle="1" w:styleId="Heading6Char">
    <w:name w:val="Heading 6 Char"/>
    <w:basedOn w:val="DefaultParagraphFont"/>
    <w:link w:val="Heading6"/>
    <w:rsid w:val="005F50F2"/>
    <w:rPr>
      <w:rFonts w:ascii="Times New Roman" w:eastAsia="Times New Roman" w:hAnsi="Times New Roman" w:cs="Times New Roman"/>
      <w:b/>
      <w:bCs/>
      <w:kern w:val="0"/>
      <w14:ligatures w14:val="none"/>
    </w:rPr>
  </w:style>
  <w:style w:type="character" w:customStyle="1" w:styleId="Heading7Char">
    <w:name w:val="Heading 7 Char"/>
    <w:basedOn w:val="DefaultParagraphFont"/>
    <w:link w:val="Heading7"/>
    <w:uiPriority w:val="9"/>
    <w:semiHidden/>
    <w:rsid w:val="005F50F2"/>
    <w:rPr>
      <w:rFonts w:eastAsiaTheme="minorEastAsia"/>
      <w:kern w:val="0"/>
      <w:sz w:val="24"/>
      <w:szCs w:val="24"/>
      <w14:ligatures w14:val="none"/>
    </w:rPr>
  </w:style>
  <w:style w:type="character" w:customStyle="1" w:styleId="Heading8Char">
    <w:name w:val="Heading 8 Char"/>
    <w:basedOn w:val="DefaultParagraphFont"/>
    <w:link w:val="Heading8"/>
    <w:uiPriority w:val="9"/>
    <w:semiHidden/>
    <w:rsid w:val="005F50F2"/>
    <w:rPr>
      <w:rFonts w:eastAsiaTheme="minorEastAsia"/>
      <w:i/>
      <w:iCs/>
      <w:kern w:val="0"/>
      <w:sz w:val="24"/>
      <w:szCs w:val="24"/>
      <w14:ligatures w14:val="none"/>
    </w:rPr>
  </w:style>
  <w:style w:type="character" w:customStyle="1" w:styleId="Heading9Char">
    <w:name w:val="Heading 9 Char"/>
    <w:basedOn w:val="DefaultParagraphFont"/>
    <w:link w:val="Heading9"/>
    <w:uiPriority w:val="9"/>
    <w:semiHidden/>
    <w:rsid w:val="005F50F2"/>
    <w:rPr>
      <w:rFonts w:asciiTheme="majorHAnsi" w:eastAsiaTheme="majorEastAsia" w:hAnsiTheme="majorHAnsi" w:cstheme="majorBidi"/>
      <w:kern w:val="0"/>
      <w14:ligatures w14:val="none"/>
    </w:rPr>
  </w:style>
  <w:style w:type="paragraph" w:customStyle="1" w:styleId="BD">
    <w:name w:val="BD"/>
    <w:basedOn w:val="Normal"/>
    <w:qFormat/>
    <w:rsid w:val="00012D8F"/>
    <w:pPr>
      <w:spacing w:before="120" w:after="120" w:line="360" w:lineRule="auto"/>
      <w:jc w:val="center"/>
    </w:pPr>
    <w:rPr>
      <w:rFonts w:ascii="Times New Roman" w:hAnsi="Times New Roman" w:cs="Times New Roman"/>
      <w:b/>
      <w:bCs/>
      <w:kern w:val="0"/>
      <w:sz w:val="28"/>
      <w:szCs w:val="28"/>
      <w14:ligatures w14:val="none"/>
    </w:rPr>
  </w:style>
  <w:style w:type="paragraph" w:customStyle="1" w:styleId="a">
    <w:name w:val="."/>
    <w:basedOn w:val="Normal"/>
    <w:qFormat/>
    <w:rsid w:val="00103A5D"/>
    <w:pPr>
      <w:spacing w:after="0" w:line="360" w:lineRule="auto"/>
      <w:ind w:firstLine="720"/>
      <w:jc w:val="both"/>
      <w:outlineLvl w:val="1"/>
    </w:pPr>
    <w:rPr>
      <w:rFonts w:ascii="Times New Roman" w:hAnsi="Times New Roman" w:cs="Times New Roman"/>
      <w:bCs/>
      <w:kern w:val="0"/>
      <w:sz w:val="28"/>
      <w:szCs w:val="26"/>
      <w14:ligatures w14:val="none"/>
    </w:rPr>
  </w:style>
  <w:style w:type="paragraph" w:customStyle="1" w:styleId="EndNoteBibliographyTitle">
    <w:name w:val="EndNote Bibliography Title"/>
    <w:basedOn w:val="Normal"/>
    <w:link w:val="EndNoteBibliographyTitleChar"/>
    <w:rsid w:val="00103A5D"/>
    <w:pPr>
      <w:spacing w:after="0" w:line="276" w:lineRule="auto"/>
      <w:jc w:val="center"/>
    </w:pPr>
    <w:rPr>
      <w:rFonts w:ascii="Calibri" w:hAnsi="Calibri" w:cs="Calibri"/>
      <w:noProof/>
      <w:kern w:val="0"/>
      <w14:ligatures w14:val="none"/>
    </w:rPr>
  </w:style>
  <w:style w:type="character" w:customStyle="1" w:styleId="EndNoteBibliographyTitleChar">
    <w:name w:val="EndNote Bibliography Title Char"/>
    <w:basedOn w:val="DefaultParagraphFont"/>
    <w:link w:val="EndNoteBibliographyTitle"/>
    <w:rsid w:val="00103A5D"/>
    <w:rPr>
      <w:rFonts w:ascii="Calibri" w:hAnsi="Calibri" w:cs="Calibri"/>
      <w:noProof/>
      <w:kern w:val="0"/>
      <w14:ligatures w14:val="none"/>
    </w:rPr>
  </w:style>
  <w:style w:type="paragraph" w:customStyle="1" w:styleId="EndNoteBibliography">
    <w:name w:val="EndNote Bibliography"/>
    <w:basedOn w:val="Normal"/>
    <w:link w:val="EndNoteBibliographyChar"/>
    <w:rsid w:val="00103A5D"/>
    <w:pPr>
      <w:spacing w:after="200" w:line="240" w:lineRule="auto"/>
    </w:pPr>
    <w:rPr>
      <w:rFonts w:ascii="Calibri" w:hAnsi="Calibri" w:cs="Calibri"/>
      <w:noProof/>
      <w:kern w:val="0"/>
      <w14:ligatures w14:val="none"/>
    </w:rPr>
  </w:style>
  <w:style w:type="character" w:customStyle="1" w:styleId="EndNoteBibliographyChar">
    <w:name w:val="EndNote Bibliography Char"/>
    <w:basedOn w:val="DefaultParagraphFont"/>
    <w:link w:val="EndNoteBibliography"/>
    <w:rsid w:val="00103A5D"/>
    <w:rPr>
      <w:rFonts w:ascii="Calibri" w:hAnsi="Calibri" w:cs="Calibri"/>
      <w:noProof/>
      <w:kern w:val="0"/>
      <w14:ligatures w14:val="none"/>
    </w:rPr>
  </w:style>
  <w:style w:type="paragraph" w:styleId="BalloonText">
    <w:name w:val="Balloon Text"/>
    <w:basedOn w:val="Normal"/>
    <w:link w:val="BalloonTextChar"/>
    <w:uiPriority w:val="99"/>
    <w:semiHidden/>
    <w:unhideWhenUsed/>
    <w:rsid w:val="00103A5D"/>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103A5D"/>
    <w:rPr>
      <w:rFonts w:ascii="Segoe UI" w:hAnsi="Segoe UI" w:cs="Segoe UI"/>
      <w:kern w:val="0"/>
      <w:sz w:val="18"/>
      <w:szCs w:val="18"/>
      <w14:ligatures w14:val="none"/>
    </w:rPr>
  </w:style>
  <w:style w:type="character" w:styleId="Hyperlink">
    <w:name w:val="Hyperlink"/>
    <w:basedOn w:val="DefaultParagraphFont"/>
    <w:uiPriority w:val="99"/>
    <w:unhideWhenUsed/>
    <w:rsid w:val="00103A5D"/>
    <w:rPr>
      <w:color w:val="0563C1" w:themeColor="hyperlink"/>
      <w:u w:val="single"/>
    </w:rPr>
  </w:style>
  <w:style w:type="paragraph" w:styleId="Header">
    <w:name w:val="header"/>
    <w:basedOn w:val="Normal"/>
    <w:link w:val="HeaderChar"/>
    <w:uiPriority w:val="99"/>
    <w:unhideWhenUsed/>
    <w:rsid w:val="00103A5D"/>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103A5D"/>
    <w:rPr>
      <w:kern w:val="0"/>
      <w14:ligatures w14:val="none"/>
    </w:rPr>
  </w:style>
  <w:style w:type="paragraph" w:styleId="Footer">
    <w:name w:val="footer"/>
    <w:basedOn w:val="Normal"/>
    <w:link w:val="FooterChar"/>
    <w:uiPriority w:val="99"/>
    <w:unhideWhenUsed/>
    <w:rsid w:val="00103A5D"/>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103A5D"/>
    <w:rPr>
      <w:kern w:val="0"/>
      <w14:ligatures w14:val="none"/>
    </w:rPr>
  </w:style>
  <w:style w:type="character" w:customStyle="1" w:styleId="EndnoteTextChar">
    <w:name w:val="Endnote Text Char"/>
    <w:basedOn w:val="DefaultParagraphFont"/>
    <w:link w:val="EndnoteText"/>
    <w:uiPriority w:val="99"/>
    <w:semiHidden/>
    <w:rsid w:val="00103A5D"/>
    <w:rPr>
      <w:sz w:val="20"/>
      <w:szCs w:val="20"/>
    </w:rPr>
  </w:style>
  <w:style w:type="paragraph" w:styleId="EndnoteText">
    <w:name w:val="endnote text"/>
    <w:basedOn w:val="Normal"/>
    <w:link w:val="EndnoteTextChar"/>
    <w:uiPriority w:val="99"/>
    <w:semiHidden/>
    <w:unhideWhenUsed/>
    <w:rsid w:val="00103A5D"/>
    <w:pPr>
      <w:spacing w:after="0" w:line="240" w:lineRule="auto"/>
    </w:pPr>
    <w:rPr>
      <w:sz w:val="20"/>
      <w:szCs w:val="20"/>
    </w:rPr>
  </w:style>
  <w:style w:type="character" w:customStyle="1" w:styleId="EndnoteTextChar1">
    <w:name w:val="Endnote Text Char1"/>
    <w:basedOn w:val="DefaultParagraphFont"/>
    <w:uiPriority w:val="99"/>
    <w:semiHidden/>
    <w:rsid w:val="00103A5D"/>
    <w:rPr>
      <w:sz w:val="20"/>
      <w:szCs w:val="20"/>
    </w:rPr>
  </w:style>
  <w:style w:type="character" w:customStyle="1" w:styleId="element-citation">
    <w:name w:val="element-citation"/>
    <w:basedOn w:val="DefaultParagraphFont"/>
    <w:rsid w:val="00103A5D"/>
  </w:style>
  <w:style w:type="character" w:customStyle="1" w:styleId="ref-journal">
    <w:name w:val="ref-journal"/>
    <w:basedOn w:val="DefaultParagraphFont"/>
    <w:rsid w:val="00103A5D"/>
  </w:style>
  <w:style w:type="character" w:customStyle="1" w:styleId="ref-vol">
    <w:name w:val="ref-vol"/>
    <w:basedOn w:val="DefaultParagraphFont"/>
    <w:rsid w:val="00103A5D"/>
  </w:style>
  <w:style w:type="paragraph" w:styleId="NoSpacing">
    <w:name w:val="No Spacing"/>
    <w:uiPriority w:val="1"/>
    <w:qFormat/>
    <w:rsid w:val="00103A5D"/>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103A5D"/>
    <w:rPr>
      <w:sz w:val="20"/>
      <w:szCs w:val="20"/>
    </w:rPr>
  </w:style>
  <w:style w:type="paragraph" w:styleId="FootnoteText">
    <w:name w:val="footnote text"/>
    <w:basedOn w:val="Normal"/>
    <w:link w:val="FootnoteTextChar"/>
    <w:uiPriority w:val="99"/>
    <w:semiHidden/>
    <w:unhideWhenUsed/>
    <w:rsid w:val="00103A5D"/>
    <w:pPr>
      <w:spacing w:after="0" w:line="240" w:lineRule="auto"/>
    </w:pPr>
    <w:rPr>
      <w:sz w:val="20"/>
      <w:szCs w:val="20"/>
    </w:rPr>
  </w:style>
  <w:style w:type="character" w:customStyle="1" w:styleId="FootnoteTextChar1">
    <w:name w:val="Footnote Text Char1"/>
    <w:basedOn w:val="DefaultParagraphFont"/>
    <w:uiPriority w:val="99"/>
    <w:semiHidden/>
    <w:rsid w:val="00103A5D"/>
    <w:rPr>
      <w:sz w:val="20"/>
      <w:szCs w:val="20"/>
    </w:rPr>
  </w:style>
  <w:style w:type="paragraph" w:styleId="TOC1">
    <w:name w:val="toc 1"/>
    <w:basedOn w:val="Normal"/>
    <w:next w:val="Normal"/>
    <w:autoRedefine/>
    <w:uiPriority w:val="39"/>
    <w:unhideWhenUsed/>
    <w:rsid w:val="00103A5D"/>
    <w:pPr>
      <w:tabs>
        <w:tab w:val="right" w:leader="dot" w:pos="8778"/>
      </w:tabs>
      <w:spacing w:after="0" w:line="360" w:lineRule="auto"/>
    </w:pPr>
    <w:rPr>
      <w:rFonts w:ascii="Times New Roman" w:hAnsi="Times New Roman" w:cs="Times New Roman"/>
      <w:b/>
      <w:noProof/>
      <w:kern w:val="0"/>
      <w:sz w:val="28"/>
      <w:szCs w:val="28"/>
      <w14:ligatures w14:val="none"/>
    </w:rPr>
  </w:style>
  <w:style w:type="paragraph" w:styleId="TOC2">
    <w:name w:val="toc 2"/>
    <w:basedOn w:val="Normal"/>
    <w:next w:val="Normal"/>
    <w:autoRedefine/>
    <w:uiPriority w:val="39"/>
    <w:unhideWhenUsed/>
    <w:rsid w:val="00103A5D"/>
    <w:pPr>
      <w:spacing w:after="100" w:line="276" w:lineRule="auto"/>
      <w:ind w:left="220"/>
    </w:pPr>
    <w:rPr>
      <w:kern w:val="0"/>
      <w14:ligatures w14:val="none"/>
    </w:rPr>
  </w:style>
  <w:style w:type="paragraph" w:styleId="TOC3">
    <w:name w:val="toc 3"/>
    <w:basedOn w:val="Normal"/>
    <w:next w:val="Normal"/>
    <w:autoRedefine/>
    <w:uiPriority w:val="39"/>
    <w:unhideWhenUsed/>
    <w:rsid w:val="00103A5D"/>
    <w:pPr>
      <w:spacing w:after="100" w:line="276" w:lineRule="auto"/>
      <w:ind w:left="440"/>
    </w:pPr>
    <w:rPr>
      <w:kern w:val="0"/>
      <w14:ligatures w14:val="none"/>
    </w:rPr>
  </w:style>
  <w:style w:type="character" w:customStyle="1" w:styleId="name">
    <w:name w:val="name"/>
    <w:basedOn w:val="DefaultParagraphFont"/>
    <w:rsid w:val="00103A5D"/>
  </w:style>
  <w:style w:type="character" w:customStyle="1" w:styleId="xref-sep">
    <w:name w:val="xref-sep"/>
    <w:basedOn w:val="DefaultParagraphFont"/>
    <w:rsid w:val="00103A5D"/>
  </w:style>
  <w:style w:type="character" w:customStyle="1" w:styleId="slug-pub-date">
    <w:name w:val="slug-pub-date"/>
    <w:basedOn w:val="DefaultParagraphFont"/>
    <w:rsid w:val="00103A5D"/>
  </w:style>
  <w:style w:type="character" w:customStyle="1" w:styleId="slug-vol">
    <w:name w:val="slug-vol"/>
    <w:basedOn w:val="DefaultParagraphFont"/>
    <w:rsid w:val="00103A5D"/>
  </w:style>
  <w:style w:type="character" w:customStyle="1" w:styleId="slug-issue">
    <w:name w:val="slug-issue"/>
    <w:basedOn w:val="DefaultParagraphFont"/>
    <w:rsid w:val="00103A5D"/>
  </w:style>
  <w:style w:type="character" w:customStyle="1" w:styleId="slug-pages">
    <w:name w:val="slug-pages"/>
    <w:basedOn w:val="DefaultParagraphFont"/>
    <w:rsid w:val="00103A5D"/>
  </w:style>
  <w:style w:type="character" w:customStyle="1" w:styleId="cit">
    <w:name w:val="cit"/>
    <w:basedOn w:val="DefaultParagraphFont"/>
    <w:rsid w:val="00103A5D"/>
  </w:style>
  <w:style w:type="character" w:customStyle="1" w:styleId="fm-vol-iss-date">
    <w:name w:val="fm-vol-iss-date"/>
    <w:basedOn w:val="DefaultParagraphFont"/>
    <w:rsid w:val="00103A5D"/>
  </w:style>
  <w:style w:type="character" w:customStyle="1" w:styleId="doi">
    <w:name w:val="doi"/>
    <w:basedOn w:val="DefaultParagraphFont"/>
    <w:rsid w:val="00103A5D"/>
  </w:style>
  <w:style w:type="character" w:customStyle="1" w:styleId="fm-citation-ids-label">
    <w:name w:val="fm-citation-ids-label"/>
    <w:basedOn w:val="DefaultParagraphFont"/>
    <w:rsid w:val="00103A5D"/>
  </w:style>
  <w:style w:type="paragraph" w:styleId="Bibliography">
    <w:name w:val="Bibliography"/>
    <w:basedOn w:val="Normal"/>
    <w:next w:val="Normal"/>
    <w:uiPriority w:val="37"/>
    <w:unhideWhenUsed/>
    <w:rsid w:val="00103A5D"/>
    <w:pPr>
      <w:tabs>
        <w:tab w:val="left" w:pos="504"/>
      </w:tabs>
      <w:spacing w:after="0" w:line="240" w:lineRule="auto"/>
      <w:ind w:left="504" w:hanging="504"/>
    </w:pPr>
    <w:rPr>
      <w:kern w:val="0"/>
      <w14:ligatures w14:val="none"/>
    </w:rPr>
  </w:style>
  <w:style w:type="paragraph" w:styleId="TOCHeading">
    <w:name w:val="TOC Heading"/>
    <w:basedOn w:val="Heading1"/>
    <w:next w:val="Normal"/>
    <w:uiPriority w:val="39"/>
    <w:unhideWhenUsed/>
    <w:qFormat/>
    <w:rsid w:val="00103A5D"/>
    <w:pPr>
      <w:keepLines/>
      <w:numPr>
        <w:numId w:val="0"/>
      </w:numPr>
      <w:spacing w:after="0" w:line="259" w:lineRule="auto"/>
      <w:outlineLvl w:val="9"/>
    </w:pPr>
    <w:rPr>
      <w:b w:val="0"/>
      <w:bCs w:val="0"/>
      <w:color w:val="2F5496" w:themeColor="accent1" w:themeShade="BF"/>
      <w:kern w:val="0"/>
    </w:rPr>
  </w:style>
  <w:style w:type="paragraph" w:styleId="Caption">
    <w:name w:val="caption"/>
    <w:basedOn w:val="Normal"/>
    <w:next w:val="Normal"/>
    <w:uiPriority w:val="35"/>
    <w:unhideWhenUsed/>
    <w:qFormat/>
    <w:rsid w:val="00103A5D"/>
    <w:pPr>
      <w:spacing w:after="200" w:line="240" w:lineRule="auto"/>
    </w:pPr>
    <w:rPr>
      <w:i/>
      <w:iCs/>
      <w:color w:val="44546A" w:themeColor="text2"/>
      <w:kern w:val="0"/>
      <w:sz w:val="18"/>
      <w:szCs w:val="18"/>
      <w14:ligatures w14:val="none"/>
    </w:rPr>
  </w:style>
  <w:style w:type="paragraph" w:styleId="TableofFigures">
    <w:name w:val="table of figures"/>
    <w:basedOn w:val="Normal"/>
    <w:next w:val="Normal"/>
    <w:uiPriority w:val="99"/>
    <w:unhideWhenUsed/>
    <w:rsid w:val="00103A5D"/>
    <w:pPr>
      <w:spacing w:after="0" w:line="276" w:lineRule="auto"/>
    </w:pPr>
    <w:rPr>
      <w:kern w:val="0"/>
      <w14:ligatures w14:val="none"/>
    </w:rPr>
  </w:style>
  <w:style w:type="paragraph" w:customStyle="1" w:styleId="44">
    <w:name w:val="44"/>
    <w:basedOn w:val="Normal"/>
    <w:rsid w:val="00103A5D"/>
    <w:pPr>
      <w:spacing w:beforeLines="20" w:afterLines="20" w:after="200" w:line="360" w:lineRule="auto"/>
      <w:jc w:val="both"/>
      <w:outlineLvl w:val="0"/>
    </w:pPr>
    <w:rPr>
      <w:rFonts w:ascii="Times New Roman" w:eastAsia="Calibri" w:hAnsi="Times New Roman" w:cs="Times New Roman"/>
      <w:b/>
      <w:i/>
      <w:color w:val="000000"/>
      <w:kern w:val="0"/>
      <w:sz w:val="28"/>
      <w:szCs w:val="28"/>
      <w:lang w:val="it-IT"/>
      <w14:ligatures w14:val="none"/>
    </w:rPr>
  </w:style>
  <w:style w:type="character" w:customStyle="1" w:styleId="UnresolvedMention1">
    <w:name w:val="Unresolved Mention1"/>
    <w:basedOn w:val="DefaultParagraphFont"/>
    <w:uiPriority w:val="99"/>
    <w:semiHidden/>
    <w:unhideWhenUsed/>
    <w:rsid w:val="00103A5D"/>
    <w:rPr>
      <w:color w:val="605E5C"/>
      <w:shd w:val="clear" w:color="auto" w:fill="E1DFDD"/>
    </w:rPr>
  </w:style>
  <w:style w:type="character" w:customStyle="1" w:styleId="st">
    <w:name w:val="st"/>
    <w:basedOn w:val="DefaultParagraphFont"/>
    <w:rsid w:val="00103A5D"/>
  </w:style>
  <w:style w:type="character" w:styleId="Emphasis">
    <w:name w:val="Emphasis"/>
    <w:uiPriority w:val="20"/>
    <w:qFormat/>
    <w:rsid w:val="00103A5D"/>
    <w:rPr>
      <w:i/>
      <w:iCs/>
    </w:rPr>
  </w:style>
  <w:style w:type="paragraph" w:styleId="Title">
    <w:name w:val="Title"/>
    <w:basedOn w:val="Normal"/>
    <w:link w:val="TitleChar"/>
    <w:qFormat/>
    <w:rsid w:val="00103A5D"/>
    <w:pPr>
      <w:spacing w:after="0" w:line="240" w:lineRule="auto"/>
      <w:jc w:val="center"/>
    </w:pPr>
    <w:rPr>
      <w:rFonts w:ascii=".VnArialH" w:eastAsia="Times New Roman" w:hAnsi=".VnArialH" w:cs="Times New Roman"/>
      <w:b/>
      <w:bCs/>
      <w:kern w:val="0"/>
      <w:sz w:val="20"/>
      <w:szCs w:val="24"/>
      <w:lang w:val="nl-NL"/>
      <w14:ligatures w14:val="none"/>
    </w:rPr>
  </w:style>
  <w:style w:type="character" w:customStyle="1" w:styleId="TitleChar">
    <w:name w:val="Title Char"/>
    <w:basedOn w:val="DefaultParagraphFont"/>
    <w:link w:val="Title"/>
    <w:rsid w:val="00103A5D"/>
    <w:rPr>
      <w:rFonts w:ascii=".VnArialH" w:eastAsia="Times New Roman" w:hAnsi=".VnArialH" w:cs="Times New Roman"/>
      <w:b/>
      <w:bCs/>
      <w:kern w:val="0"/>
      <w:sz w:val="20"/>
      <w:szCs w:val="24"/>
      <w:lang w:val="nl-NL"/>
      <w14:ligatures w14:val="none"/>
    </w:rPr>
  </w:style>
  <w:style w:type="paragraph" w:customStyle="1" w:styleId="1">
    <w:name w:val="1"/>
    <w:basedOn w:val="Normal"/>
    <w:qFormat/>
    <w:rsid w:val="00103A5D"/>
    <w:pPr>
      <w:spacing w:after="0" w:line="360" w:lineRule="auto"/>
      <w:jc w:val="center"/>
      <w:outlineLvl w:val="0"/>
    </w:pPr>
    <w:rPr>
      <w:rFonts w:ascii="Times New Roman" w:hAnsi="Times New Roman" w:cs="Times New Roman"/>
      <w:b/>
      <w:kern w:val="0"/>
      <w:sz w:val="30"/>
      <w:szCs w:val="28"/>
      <w14:ligatures w14:val="none"/>
    </w:rPr>
  </w:style>
  <w:style w:type="paragraph" w:customStyle="1" w:styleId="2">
    <w:name w:val="2"/>
    <w:basedOn w:val="Normal"/>
    <w:qFormat/>
    <w:rsid w:val="00103A5D"/>
    <w:pPr>
      <w:spacing w:after="0" w:line="360" w:lineRule="auto"/>
      <w:jc w:val="both"/>
      <w:outlineLvl w:val="1"/>
    </w:pPr>
    <w:rPr>
      <w:rFonts w:ascii="Times New Roman" w:hAnsi="Times New Roman" w:cs="Times New Roman"/>
      <w:b/>
      <w:spacing w:val="1"/>
      <w:kern w:val="0"/>
      <w:sz w:val="28"/>
      <w:szCs w:val="28"/>
      <w14:ligatures w14:val="none"/>
    </w:rPr>
  </w:style>
  <w:style w:type="paragraph" w:customStyle="1" w:styleId="H1">
    <w:name w:val="H1"/>
    <w:basedOn w:val="Normal"/>
    <w:qFormat/>
    <w:rsid w:val="00103A5D"/>
    <w:pPr>
      <w:spacing w:after="0" w:line="360" w:lineRule="auto"/>
      <w:jc w:val="center"/>
    </w:pPr>
    <w:rPr>
      <w:rFonts w:ascii="Times New Roman" w:hAnsi="Times New Roman" w:cs="Times New Roman"/>
      <w:b/>
      <w:kern w:val="0"/>
      <w:sz w:val="26"/>
      <w:szCs w:val="28"/>
      <w14:ligatures w14:val="none"/>
    </w:rPr>
  </w:style>
  <w:style w:type="paragraph" w:customStyle="1" w:styleId="4">
    <w:name w:val="4"/>
    <w:basedOn w:val="Normal"/>
    <w:qFormat/>
    <w:rsid w:val="00103A5D"/>
    <w:pPr>
      <w:spacing w:after="0" w:line="360" w:lineRule="auto"/>
      <w:jc w:val="both"/>
    </w:pPr>
    <w:rPr>
      <w:rFonts w:ascii="Times New Roman" w:hAnsi="Times New Roman" w:cs="Times New Roman"/>
      <w:i/>
      <w:spacing w:val="1"/>
      <w:kern w:val="0"/>
      <w:sz w:val="28"/>
      <w:szCs w:val="28"/>
      <w14:ligatures w14:val="none"/>
    </w:rPr>
  </w:style>
  <w:style w:type="paragraph" w:styleId="TOC4">
    <w:name w:val="toc 4"/>
    <w:basedOn w:val="Normal"/>
    <w:next w:val="Normal"/>
    <w:autoRedefine/>
    <w:uiPriority w:val="39"/>
    <w:unhideWhenUsed/>
    <w:rsid w:val="00103A5D"/>
    <w:pPr>
      <w:spacing w:after="100" w:line="276" w:lineRule="auto"/>
      <w:ind w:left="660"/>
    </w:pPr>
    <w:rPr>
      <w:kern w:val="0"/>
      <w14:ligatures w14:val="none"/>
    </w:rPr>
  </w:style>
  <w:style w:type="paragraph" w:styleId="TOC5">
    <w:name w:val="toc 5"/>
    <w:basedOn w:val="Normal"/>
    <w:next w:val="Normal"/>
    <w:autoRedefine/>
    <w:uiPriority w:val="39"/>
    <w:unhideWhenUsed/>
    <w:rsid w:val="00103A5D"/>
    <w:pPr>
      <w:spacing w:after="100" w:line="276" w:lineRule="auto"/>
      <w:ind w:left="880"/>
    </w:pPr>
    <w:rPr>
      <w:kern w:val="0"/>
      <w14:ligatures w14:val="none"/>
    </w:rPr>
  </w:style>
  <w:style w:type="character" w:customStyle="1" w:styleId="UnresolvedMention2">
    <w:name w:val="Unresolved Mention2"/>
    <w:basedOn w:val="DefaultParagraphFont"/>
    <w:uiPriority w:val="99"/>
    <w:semiHidden/>
    <w:unhideWhenUsed/>
    <w:rsid w:val="00103A5D"/>
    <w:rPr>
      <w:color w:val="605E5C"/>
      <w:shd w:val="clear" w:color="auto" w:fill="E1DFDD"/>
    </w:rPr>
  </w:style>
  <w:style w:type="character" w:customStyle="1" w:styleId="UnresolvedMention3">
    <w:name w:val="Unresolved Mention3"/>
    <w:basedOn w:val="DefaultParagraphFont"/>
    <w:uiPriority w:val="99"/>
    <w:semiHidden/>
    <w:unhideWhenUsed/>
    <w:rsid w:val="00103A5D"/>
    <w:rPr>
      <w:color w:val="605E5C"/>
      <w:shd w:val="clear" w:color="auto" w:fill="E1DFDD"/>
    </w:rPr>
  </w:style>
  <w:style w:type="paragraph" w:styleId="NormalWeb">
    <w:name w:val="Normal (Web)"/>
    <w:basedOn w:val="Normal"/>
    <w:uiPriority w:val="99"/>
    <w:semiHidden/>
    <w:unhideWhenUsed/>
    <w:rsid w:val="00103A5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1"/>
    <w:qFormat/>
    <w:rsid w:val="00103A5D"/>
    <w:pPr>
      <w:widowControl w:val="0"/>
      <w:autoSpaceDE w:val="0"/>
      <w:autoSpaceDN w:val="0"/>
      <w:spacing w:after="0" w:line="240" w:lineRule="auto"/>
      <w:jc w:val="both"/>
    </w:pPr>
    <w:rPr>
      <w:rFonts w:ascii="Arial" w:eastAsia="Arial" w:hAnsi="Arial" w:cs="Arial"/>
      <w:kern w:val="0"/>
      <w:sz w:val="20"/>
      <w:szCs w:val="20"/>
      <w:lang w:val="vi"/>
      <w14:ligatures w14:val="none"/>
    </w:rPr>
  </w:style>
  <w:style w:type="character" w:customStyle="1" w:styleId="BodyTextChar">
    <w:name w:val="Body Text Char"/>
    <w:basedOn w:val="DefaultParagraphFont"/>
    <w:link w:val="BodyText"/>
    <w:uiPriority w:val="1"/>
    <w:rsid w:val="00103A5D"/>
    <w:rPr>
      <w:rFonts w:ascii="Arial" w:eastAsia="Arial" w:hAnsi="Arial" w:cs="Arial"/>
      <w:kern w:val="0"/>
      <w:sz w:val="20"/>
      <w:szCs w:val="20"/>
      <w:lang w:val="vi"/>
      <w14:ligatures w14:val="none"/>
    </w:rPr>
  </w:style>
  <w:style w:type="paragraph" w:styleId="Revision">
    <w:name w:val="Revision"/>
    <w:hidden/>
    <w:uiPriority w:val="99"/>
    <w:semiHidden/>
    <w:rsid w:val="00103A5D"/>
    <w:pPr>
      <w:spacing w:after="0" w:line="240" w:lineRule="auto"/>
    </w:pPr>
    <w:rPr>
      <w:kern w:val="0"/>
      <w14:ligatures w14:val="none"/>
    </w:rPr>
  </w:style>
  <w:style w:type="paragraph" w:customStyle="1" w:styleId="d1">
    <w:name w:val="d1"/>
    <w:basedOn w:val="Normal"/>
    <w:qFormat/>
    <w:rsid w:val="00103A5D"/>
    <w:pPr>
      <w:autoSpaceDE w:val="0"/>
      <w:autoSpaceDN w:val="0"/>
      <w:adjustRightInd w:val="0"/>
      <w:spacing w:before="60" w:after="0" w:line="360" w:lineRule="auto"/>
      <w:jc w:val="center"/>
    </w:pPr>
    <w:rPr>
      <w:rFonts w:ascii="Times New Roman" w:hAnsi="Times New Roman" w:cs="Times New Roman"/>
      <w:b/>
      <w:bCs/>
      <w:color w:val="000000" w:themeColor="text1"/>
      <w:kern w:val="0"/>
      <w:sz w:val="28"/>
      <w:szCs w:val="28"/>
      <w14:ligatures w14:val="none"/>
    </w:rPr>
  </w:style>
  <w:style w:type="paragraph" w:customStyle="1" w:styleId="B0">
    <w:name w:val="B0"/>
    <w:basedOn w:val="3"/>
    <w:qFormat/>
    <w:rsid w:val="00103A5D"/>
    <w:pPr>
      <w:spacing w:before="60"/>
      <w:ind w:firstLine="720"/>
      <w:jc w:val="center"/>
    </w:pPr>
    <w:rPr>
      <w:i w:val="0"/>
      <w:iCs/>
      <w:color w:val="000000" w:themeColor="text1"/>
      <w:spacing w:val="0"/>
      <w:sz w:val="28"/>
    </w:rPr>
  </w:style>
  <w:style w:type="character" w:styleId="PlaceholderText">
    <w:name w:val="Placeholder Text"/>
    <w:basedOn w:val="DefaultParagraphFont"/>
    <w:uiPriority w:val="99"/>
    <w:semiHidden/>
    <w:rsid w:val="00103A5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691778">
      <w:bodyDiv w:val="1"/>
      <w:marLeft w:val="0"/>
      <w:marRight w:val="0"/>
      <w:marTop w:val="0"/>
      <w:marBottom w:val="0"/>
      <w:divBdr>
        <w:top w:val="none" w:sz="0" w:space="0" w:color="auto"/>
        <w:left w:val="none" w:sz="0" w:space="0" w:color="auto"/>
        <w:bottom w:val="none" w:sz="0" w:space="0" w:color="auto"/>
        <w:right w:val="none" w:sz="0" w:space="0" w:color="auto"/>
      </w:divBdr>
      <w:divsChild>
        <w:div w:id="1098721232">
          <w:marLeft w:val="0"/>
          <w:marRight w:val="0"/>
          <w:marTop w:val="0"/>
          <w:marBottom w:val="0"/>
          <w:divBdr>
            <w:top w:val="none" w:sz="0" w:space="0" w:color="auto"/>
            <w:left w:val="none" w:sz="0" w:space="0" w:color="auto"/>
            <w:bottom w:val="none" w:sz="0" w:space="0" w:color="auto"/>
            <w:right w:val="none" w:sz="0" w:space="0" w:color="auto"/>
          </w:divBdr>
        </w:div>
        <w:div w:id="1499881708">
          <w:marLeft w:val="0"/>
          <w:marRight w:val="0"/>
          <w:marTop w:val="0"/>
          <w:marBottom w:val="0"/>
          <w:divBdr>
            <w:top w:val="none" w:sz="0" w:space="0" w:color="auto"/>
            <w:left w:val="none" w:sz="0" w:space="0" w:color="auto"/>
            <w:bottom w:val="none" w:sz="0" w:space="0" w:color="auto"/>
            <w:right w:val="none" w:sz="0" w:space="0" w:color="auto"/>
          </w:divBdr>
        </w:div>
        <w:div w:id="1821848182">
          <w:marLeft w:val="0"/>
          <w:marRight w:val="0"/>
          <w:marTop w:val="0"/>
          <w:marBottom w:val="0"/>
          <w:divBdr>
            <w:top w:val="none" w:sz="0" w:space="0" w:color="auto"/>
            <w:left w:val="none" w:sz="0" w:space="0" w:color="auto"/>
            <w:bottom w:val="none" w:sz="0" w:space="0" w:color="auto"/>
            <w:right w:val="none" w:sz="0" w:space="0" w:color="auto"/>
          </w:divBdr>
        </w:div>
        <w:div w:id="2061974294">
          <w:marLeft w:val="0"/>
          <w:marRight w:val="0"/>
          <w:marTop w:val="0"/>
          <w:marBottom w:val="0"/>
          <w:divBdr>
            <w:top w:val="none" w:sz="0" w:space="0" w:color="auto"/>
            <w:left w:val="none" w:sz="0" w:space="0" w:color="auto"/>
            <w:bottom w:val="none" w:sz="0" w:space="0" w:color="auto"/>
            <w:right w:val="none" w:sz="0" w:space="0" w:color="auto"/>
          </w:divBdr>
        </w:div>
        <w:div w:id="1358849956">
          <w:marLeft w:val="0"/>
          <w:marRight w:val="0"/>
          <w:marTop w:val="0"/>
          <w:marBottom w:val="0"/>
          <w:divBdr>
            <w:top w:val="none" w:sz="0" w:space="0" w:color="auto"/>
            <w:left w:val="none" w:sz="0" w:space="0" w:color="auto"/>
            <w:bottom w:val="none" w:sz="0" w:space="0" w:color="auto"/>
            <w:right w:val="none" w:sz="0" w:space="0" w:color="auto"/>
          </w:divBdr>
        </w:div>
        <w:div w:id="642933449">
          <w:marLeft w:val="0"/>
          <w:marRight w:val="0"/>
          <w:marTop w:val="0"/>
          <w:marBottom w:val="0"/>
          <w:divBdr>
            <w:top w:val="none" w:sz="0" w:space="0" w:color="auto"/>
            <w:left w:val="none" w:sz="0" w:space="0" w:color="auto"/>
            <w:bottom w:val="none" w:sz="0" w:space="0" w:color="auto"/>
            <w:right w:val="none" w:sz="0" w:space="0" w:color="auto"/>
          </w:divBdr>
        </w:div>
        <w:div w:id="1698043765">
          <w:marLeft w:val="0"/>
          <w:marRight w:val="0"/>
          <w:marTop w:val="0"/>
          <w:marBottom w:val="0"/>
          <w:divBdr>
            <w:top w:val="none" w:sz="0" w:space="0" w:color="auto"/>
            <w:left w:val="none" w:sz="0" w:space="0" w:color="auto"/>
            <w:bottom w:val="none" w:sz="0" w:space="0" w:color="auto"/>
            <w:right w:val="none" w:sz="0" w:space="0" w:color="auto"/>
          </w:divBdr>
        </w:div>
        <w:div w:id="50036087">
          <w:marLeft w:val="0"/>
          <w:marRight w:val="0"/>
          <w:marTop w:val="0"/>
          <w:marBottom w:val="0"/>
          <w:divBdr>
            <w:top w:val="none" w:sz="0" w:space="0" w:color="auto"/>
            <w:left w:val="none" w:sz="0" w:space="0" w:color="auto"/>
            <w:bottom w:val="none" w:sz="0" w:space="0" w:color="auto"/>
            <w:right w:val="none" w:sz="0" w:space="0" w:color="auto"/>
          </w:divBdr>
        </w:div>
        <w:div w:id="2015767629">
          <w:marLeft w:val="0"/>
          <w:marRight w:val="0"/>
          <w:marTop w:val="0"/>
          <w:marBottom w:val="0"/>
          <w:divBdr>
            <w:top w:val="none" w:sz="0" w:space="0" w:color="auto"/>
            <w:left w:val="none" w:sz="0" w:space="0" w:color="auto"/>
            <w:bottom w:val="none" w:sz="0" w:space="0" w:color="auto"/>
            <w:right w:val="none" w:sz="0" w:space="0" w:color="auto"/>
          </w:divBdr>
        </w:div>
        <w:div w:id="343828001">
          <w:marLeft w:val="0"/>
          <w:marRight w:val="0"/>
          <w:marTop w:val="0"/>
          <w:marBottom w:val="0"/>
          <w:divBdr>
            <w:top w:val="none" w:sz="0" w:space="0" w:color="auto"/>
            <w:left w:val="none" w:sz="0" w:space="0" w:color="auto"/>
            <w:bottom w:val="none" w:sz="0" w:space="0" w:color="auto"/>
            <w:right w:val="none" w:sz="0" w:space="0" w:color="auto"/>
          </w:divBdr>
        </w:div>
        <w:div w:id="889608153">
          <w:marLeft w:val="0"/>
          <w:marRight w:val="0"/>
          <w:marTop w:val="0"/>
          <w:marBottom w:val="0"/>
          <w:divBdr>
            <w:top w:val="none" w:sz="0" w:space="0" w:color="auto"/>
            <w:left w:val="none" w:sz="0" w:space="0" w:color="auto"/>
            <w:bottom w:val="none" w:sz="0" w:space="0" w:color="auto"/>
            <w:right w:val="none" w:sz="0" w:space="0" w:color="auto"/>
          </w:divBdr>
        </w:div>
        <w:div w:id="871655441">
          <w:marLeft w:val="0"/>
          <w:marRight w:val="0"/>
          <w:marTop w:val="0"/>
          <w:marBottom w:val="0"/>
          <w:divBdr>
            <w:top w:val="none" w:sz="0" w:space="0" w:color="auto"/>
            <w:left w:val="none" w:sz="0" w:space="0" w:color="auto"/>
            <w:bottom w:val="none" w:sz="0" w:space="0" w:color="auto"/>
            <w:right w:val="none" w:sz="0" w:space="0" w:color="auto"/>
          </w:divBdr>
        </w:div>
        <w:div w:id="2108697206">
          <w:marLeft w:val="0"/>
          <w:marRight w:val="0"/>
          <w:marTop w:val="0"/>
          <w:marBottom w:val="0"/>
          <w:divBdr>
            <w:top w:val="none" w:sz="0" w:space="0" w:color="auto"/>
            <w:left w:val="none" w:sz="0" w:space="0" w:color="auto"/>
            <w:bottom w:val="none" w:sz="0" w:space="0" w:color="auto"/>
            <w:right w:val="none" w:sz="0" w:space="0" w:color="auto"/>
          </w:divBdr>
        </w:div>
        <w:div w:id="76101869">
          <w:marLeft w:val="0"/>
          <w:marRight w:val="0"/>
          <w:marTop w:val="0"/>
          <w:marBottom w:val="0"/>
          <w:divBdr>
            <w:top w:val="none" w:sz="0" w:space="0" w:color="auto"/>
            <w:left w:val="none" w:sz="0" w:space="0" w:color="auto"/>
            <w:bottom w:val="none" w:sz="0" w:space="0" w:color="auto"/>
            <w:right w:val="none" w:sz="0" w:space="0" w:color="auto"/>
          </w:divBdr>
        </w:div>
        <w:div w:id="1812019659">
          <w:marLeft w:val="0"/>
          <w:marRight w:val="0"/>
          <w:marTop w:val="0"/>
          <w:marBottom w:val="0"/>
          <w:divBdr>
            <w:top w:val="none" w:sz="0" w:space="0" w:color="auto"/>
            <w:left w:val="none" w:sz="0" w:space="0" w:color="auto"/>
            <w:bottom w:val="none" w:sz="0" w:space="0" w:color="auto"/>
            <w:right w:val="none" w:sz="0" w:space="0" w:color="auto"/>
          </w:divBdr>
        </w:div>
      </w:divsChild>
    </w:div>
    <w:div w:id="1489174815">
      <w:bodyDiv w:val="1"/>
      <w:marLeft w:val="0"/>
      <w:marRight w:val="0"/>
      <w:marTop w:val="0"/>
      <w:marBottom w:val="0"/>
      <w:divBdr>
        <w:top w:val="none" w:sz="0" w:space="0" w:color="auto"/>
        <w:left w:val="none" w:sz="0" w:space="0" w:color="auto"/>
        <w:bottom w:val="none" w:sz="0" w:space="0" w:color="auto"/>
        <w:right w:val="none" w:sz="0" w:space="0" w:color="auto"/>
      </w:divBdr>
      <w:divsChild>
        <w:div w:id="532882596">
          <w:marLeft w:val="0"/>
          <w:marRight w:val="0"/>
          <w:marTop w:val="0"/>
          <w:marBottom w:val="0"/>
          <w:divBdr>
            <w:top w:val="none" w:sz="0" w:space="0" w:color="auto"/>
            <w:left w:val="none" w:sz="0" w:space="0" w:color="auto"/>
            <w:bottom w:val="none" w:sz="0" w:space="0" w:color="auto"/>
            <w:right w:val="none" w:sz="0" w:space="0" w:color="auto"/>
          </w:divBdr>
        </w:div>
        <w:div w:id="690646288">
          <w:marLeft w:val="0"/>
          <w:marRight w:val="0"/>
          <w:marTop w:val="0"/>
          <w:marBottom w:val="0"/>
          <w:divBdr>
            <w:top w:val="none" w:sz="0" w:space="0" w:color="auto"/>
            <w:left w:val="none" w:sz="0" w:space="0" w:color="auto"/>
            <w:bottom w:val="none" w:sz="0" w:space="0" w:color="auto"/>
            <w:right w:val="none" w:sz="0" w:space="0" w:color="auto"/>
          </w:divBdr>
        </w:div>
        <w:div w:id="824973203">
          <w:marLeft w:val="0"/>
          <w:marRight w:val="0"/>
          <w:marTop w:val="0"/>
          <w:marBottom w:val="0"/>
          <w:divBdr>
            <w:top w:val="none" w:sz="0" w:space="0" w:color="auto"/>
            <w:left w:val="none" w:sz="0" w:space="0" w:color="auto"/>
            <w:bottom w:val="none" w:sz="0" w:space="0" w:color="auto"/>
            <w:right w:val="none" w:sz="0" w:space="0" w:color="auto"/>
          </w:divBdr>
        </w:div>
        <w:div w:id="2130470312">
          <w:marLeft w:val="0"/>
          <w:marRight w:val="0"/>
          <w:marTop w:val="0"/>
          <w:marBottom w:val="0"/>
          <w:divBdr>
            <w:top w:val="none" w:sz="0" w:space="0" w:color="auto"/>
            <w:left w:val="none" w:sz="0" w:space="0" w:color="auto"/>
            <w:bottom w:val="none" w:sz="0" w:space="0" w:color="auto"/>
            <w:right w:val="none" w:sz="0" w:space="0" w:color="auto"/>
          </w:divBdr>
        </w:div>
        <w:div w:id="347681246">
          <w:marLeft w:val="0"/>
          <w:marRight w:val="0"/>
          <w:marTop w:val="0"/>
          <w:marBottom w:val="0"/>
          <w:divBdr>
            <w:top w:val="none" w:sz="0" w:space="0" w:color="auto"/>
            <w:left w:val="none" w:sz="0" w:space="0" w:color="auto"/>
            <w:bottom w:val="none" w:sz="0" w:space="0" w:color="auto"/>
            <w:right w:val="none" w:sz="0" w:space="0" w:color="auto"/>
          </w:divBdr>
        </w:div>
        <w:div w:id="471794599">
          <w:marLeft w:val="0"/>
          <w:marRight w:val="0"/>
          <w:marTop w:val="0"/>
          <w:marBottom w:val="0"/>
          <w:divBdr>
            <w:top w:val="none" w:sz="0" w:space="0" w:color="auto"/>
            <w:left w:val="none" w:sz="0" w:space="0" w:color="auto"/>
            <w:bottom w:val="none" w:sz="0" w:space="0" w:color="auto"/>
            <w:right w:val="none" w:sz="0" w:space="0" w:color="auto"/>
          </w:divBdr>
        </w:div>
        <w:div w:id="750082940">
          <w:marLeft w:val="0"/>
          <w:marRight w:val="0"/>
          <w:marTop w:val="0"/>
          <w:marBottom w:val="0"/>
          <w:divBdr>
            <w:top w:val="none" w:sz="0" w:space="0" w:color="auto"/>
            <w:left w:val="none" w:sz="0" w:space="0" w:color="auto"/>
            <w:bottom w:val="none" w:sz="0" w:space="0" w:color="auto"/>
            <w:right w:val="none" w:sz="0" w:space="0" w:color="auto"/>
          </w:divBdr>
        </w:div>
        <w:div w:id="1153982491">
          <w:marLeft w:val="0"/>
          <w:marRight w:val="0"/>
          <w:marTop w:val="0"/>
          <w:marBottom w:val="0"/>
          <w:divBdr>
            <w:top w:val="none" w:sz="0" w:space="0" w:color="auto"/>
            <w:left w:val="none" w:sz="0" w:space="0" w:color="auto"/>
            <w:bottom w:val="none" w:sz="0" w:space="0" w:color="auto"/>
            <w:right w:val="none" w:sz="0" w:space="0" w:color="auto"/>
          </w:divBdr>
        </w:div>
        <w:div w:id="560334486">
          <w:marLeft w:val="0"/>
          <w:marRight w:val="0"/>
          <w:marTop w:val="0"/>
          <w:marBottom w:val="0"/>
          <w:divBdr>
            <w:top w:val="none" w:sz="0" w:space="0" w:color="auto"/>
            <w:left w:val="none" w:sz="0" w:space="0" w:color="auto"/>
            <w:bottom w:val="none" w:sz="0" w:space="0" w:color="auto"/>
            <w:right w:val="none" w:sz="0" w:space="0" w:color="auto"/>
          </w:divBdr>
        </w:div>
        <w:div w:id="981542682">
          <w:marLeft w:val="0"/>
          <w:marRight w:val="0"/>
          <w:marTop w:val="0"/>
          <w:marBottom w:val="0"/>
          <w:divBdr>
            <w:top w:val="none" w:sz="0" w:space="0" w:color="auto"/>
            <w:left w:val="none" w:sz="0" w:space="0" w:color="auto"/>
            <w:bottom w:val="none" w:sz="0" w:space="0" w:color="auto"/>
            <w:right w:val="none" w:sz="0" w:space="0" w:color="auto"/>
          </w:divBdr>
        </w:div>
        <w:div w:id="660815962">
          <w:marLeft w:val="0"/>
          <w:marRight w:val="0"/>
          <w:marTop w:val="0"/>
          <w:marBottom w:val="0"/>
          <w:divBdr>
            <w:top w:val="none" w:sz="0" w:space="0" w:color="auto"/>
            <w:left w:val="none" w:sz="0" w:space="0" w:color="auto"/>
            <w:bottom w:val="none" w:sz="0" w:space="0" w:color="auto"/>
            <w:right w:val="none" w:sz="0" w:space="0" w:color="auto"/>
          </w:divBdr>
        </w:div>
        <w:div w:id="1777864436">
          <w:marLeft w:val="0"/>
          <w:marRight w:val="0"/>
          <w:marTop w:val="0"/>
          <w:marBottom w:val="0"/>
          <w:divBdr>
            <w:top w:val="none" w:sz="0" w:space="0" w:color="auto"/>
            <w:left w:val="none" w:sz="0" w:space="0" w:color="auto"/>
            <w:bottom w:val="none" w:sz="0" w:space="0" w:color="auto"/>
            <w:right w:val="none" w:sz="0" w:space="0" w:color="auto"/>
          </w:divBdr>
        </w:div>
        <w:div w:id="901720650">
          <w:marLeft w:val="0"/>
          <w:marRight w:val="0"/>
          <w:marTop w:val="0"/>
          <w:marBottom w:val="0"/>
          <w:divBdr>
            <w:top w:val="none" w:sz="0" w:space="0" w:color="auto"/>
            <w:left w:val="none" w:sz="0" w:space="0" w:color="auto"/>
            <w:bottom w:val="none" w:sz="0" w:space="0" w:color="auto"/>
            <w:right w:val="none" w:sz="0" w:space="0" w:color="auto"/>
          </w:divBdr>
        </w:div>
        <w:div w:id="1847593274">
          <w:marLeft w:val="0"/>
          <w:marRight w:val="0"/>
          <w:marTop w:val="0"/>
          <w:marBottom w:val="0"/>
          <w:divBdr>
            <w:top w:val="none" w:sz="0" w:space="0" w:color="auto"/>
            <w:left w:val="none" w:sz="0" w:space="0" w:color="auto"/>
            <w:bottom w:val="none" w:sz="0" w:space="0" w:color="auto"/>
            <w:right w:val="none" w:sz="0" w:space="0" w:color="auto"/>
          </w:divBdr>
        </w:div>
        <w:div w:id="1896356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13400</Words>
  <Characters>76386</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Thị Vân Anh Đặng</dc:creator>
  <cp:keywords/>
  <dc:description/>
  <cp:lastModifiedBy>Thị Vân Anh Đặng</cp:lastModifiedBy>
  <cp:revision>4</cp:revision>
  <dcterms:created xsi:type="dcterms:W3CDTF">2024-08-11T10:00:00Z</dcterms:created>
  <dcterms:modified xsi:type="dcterms:W3CDTF">2024-08-11T10:10:00Z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id="iM2DBMSa"/&gt;&lt;style id="http://www.zotero.org/styles/ieee" locale="en-US" hasBibliography="1" bibliographyStyleHasBeenSet="1"/&gt;&lt;prefs&gt;&lt;pref name="fieldType" value="Field"/&gt;&lt;/prefs&gt;&lt;/data&gt;</vt:lpwstr>
  </property>
</Properties>
</file>