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FC" w:rsidRPr="005B1F80" w:rsidRDefault="000E64AE" w:rsidP="002B2CE0">
      <w:pPr>
        <w:jc w:val="center"/>
        <w:rPr>
          <w:rFonts w:ascii="Times New Roman Bold" w:hAnsi="Times New Roman Bold" w:cs="Times New Roman"/>
          <w:b/>
          <w:bCs/>
          <w:spacing w:val="-6"/>
          <w:sz w:val="24"/>
          <w:szCs w:val="24"/>
        </w:rPr>
      </w:pPr>
      <w:bookmarkStart w:id="0" w:name="_Hlk168497301"/>
      <w:r w:rsidRPr="005B1F80">
        <w:rPr>
          <w:rFonts w:ascii="Times New Roman Bold" w:hAnsi="Times New Roman Bold" w:cs="Times New Roman"/>
          <w:b/>
          <w:bCs/>
          <w:spacing w:val="-6"/>
          <w:sz w:val="24"/>
          <w:szCs w:val="24"/>
        </w:rPr>
        <w:t>CÁC TÁC DỤNG NGOẠI Ý CỦA THUỐC EGFR-TKIs TRONG ĐIỀU TRỊ</w:t>
      </w:r>
      <w:r w:rsidR="005F23EA" w:rsidRPr="005B1F80">
        <w:rPr>
          <w:rFonts w:ascii="Times New Roman Bold" w:hAnsi="Times New Roman Bold" w:cs="Times New Roman"/>
          <w:b/>
          <w:bCs/>
          <w:spacing w:val="-6"/>
          <w:sz w:val="24"/>
          <w:szCs w:val="24"/>
        </w:rPr>
        <w:t xml:space="preserve"> BỆNH NHÂN UNG THƯ PHỔI </w:t>
      </w:r>
      <w:r w:rsidRPr="005B1F80">
        <w:rPr>
          <w:rFonts w:ascii="Times New Roman Bold" w:hAnsi="Times New Roman Bold" w:cs="Times New Roman"/>
          <w:b/>
          <w:bCs/>
          <w:spacing w:val="-6"/>
          <w:sz w:val="24"/>
          <w:szCs w:val="24"/>
        </w:rPr>
        <w:t>KHÔNG TẾ BÀO NHỎ GIAI ĐOẠN MUỘN TẠI BỆNH VIỆN K</w:t>
      </w:r>
    </w:p>
    <w:bookmarkEnd w:id="0"/>
    <w:p w:rsidR="008A4F0D" w:rsidRDefault="008A4F0D" w:rsidP="002B2CE0">
      <w:pPr>
        <w:jc w:val="both"/>
        <w:rPr>
          <w:rFonts w:ascii="Times New Roman" w:hAnsi="Times New Roman" w:cs="Times New Roman"/>
          <w:b/>
          <w:bCs/>
          <w:sz w:val="22"/>
          <w:szCs w:val="22"/>
        </w:rPr>
      </w:pPr>
    </w:p>
    <w:p w:rsidR="005F23EA" w:rsidRPr="00BA71F6" w:rsidRDefault="005F23EA" w:rsidP="002B2CE0">
      <w:pPr>
        <w:jc w:val="both"/>
        <w:rPr>
          <w:rFonts w:ascii="Times New Roman" w:hAnsi="Times New Roman" w:cs="Times New Roman"/>
          <w:b/>
          <w:bCs/>
          <w:sz w:val="22"/>
          <w:szCs w:val="22"/>
        </w:rPr>
      </w:pPr>
      <w:r w:rsidRPr="00BA71F6">
        <w:rPr>
          <w:rFonts w:ascii="Times New Roman" w:hAnsi="Times New Roman" w:cs="Times New Roman"/>
          <w:b/>
          <w:bCs/>
          <w:sz w:val="22"/>
          <w:szCs w:val="22"/>
        </w:rPr>
        <w:t>TÓM TẮT</w:t>
      </w:r>
    </w:p>
    <w:p w:rsidR="005B1F80" w:rsidRPr="005B1F80" w:rsidRDefault="005B1F80" w:rsidP="002B2CE0">
      <w:pPr>
        <w:jc w:val="both"/>
        <w:rPr>
          <w:rFonts w:ascii="Times New Roman" w:hAnsi="Times New Roman" w:cs="Times New Roman"/>
          <w:b/>
          <w:bCs/>
          <w:sz w:val="24"/>
          <w:szCs w:val="24"/>
        </w:rPr>
      </w:pPr>
    </w:p>
    <w:p w:rsidR="005F23EA" w:rsidRPr="005B1F80" w:rsidRDefault="005F23EA" w:rsidP="002B2CE0">
      <w:pPr>
        <w:jc w:val="both"/>
        <w:rPr>
          <w:rFonts w:ascii="Times New Roman" w:hAnsi="Times New Roman" w:cs="Times New Roman"/>
          <w:sz w:val="24"/>
          <w:szCs w:val="24"/>
        </w:rPr>
      </w:pPr>
      <w:r w:rsidRPr="005B1F80">
        <w:rPr>
          <w:rFonts w:ascii="Times New Roman" w:hAnsi="Times New Roman" w:cs="Times New Roman"/>
          <w:b/>
          <w:sz w:val="24"/>
          <w:szCs w:val="24"/>
        </w:rPr>
        <w:t>Mục tiêu:</w:t>
      </w:r>
      <w:r w:rsidRPr="005B1F80">
        <w:rPr>
          <w:rFonts w:ascii="Times New Roman" w:hAnsi="Times New Roman" w:cs="Times New Roman"/>
          <w:sz w:val="24"/>
          <w:szCs w:val="24"/>
        </w:rPr>
        <w:t xml:space="preserve"> Đánh giá</w:t>
      </w:r>
      <w:r w:rsidR="000E64AE" w:rsidRPr="005B1F80">
        <w:rPr>
          <w:rFonts w:ascii="Times New Roman" w:hAnsi="Times New Roman" w:cs="Times New Roman"/>
          <w:sz w:val="24"/>
          <w:szCs w:val="24"/>
        </w:rPr>
        <w:t xml:space="preserve"> các tác dụng không mong muốn của thuốc EGFR-TKIs trong điều trị bệnh nhân ung thư phổi không tế bào nhỏ có đột biến EGFR tại Bệnh viện K. </w:t>
      </w:r>
      <w:r w:rsidRPr="005B1F80">
        <w:rPr>
          <w:rFonts w:ascii="Times New Roman" w:hAnsi="Times New Roman" w:cs="Times New Roman"/>
          <w:b/>
          <w:sz w:val="24"/>
          <w:szCs w:val="24"/>
        </w:rPr>
        <w:t>Đối tượng và phương pháp nghiên cứu:</w:t>
      </w:r>
      <w:r w:rsidRPr="005B1F80">
        <w:rPr>
          <w:rFonts w:ascii="Times New Roman" w:hAnsi="Times New Roman" w:cs="Times New Roman"/>
          <w:sz w:val="24"/>
          <w:szCs w:val="24"/>
        </w:rPr>
        <w:t xml:space="preserve"> Nghiên cứu mô tả hồi cứu, tiến hành trên 302 bệnh nhân</w:t>
      </w:r>
      <w:r w:rsidR="000E64AE" w:rsidRPr="005B1F80">
        <w:rPr>
          <w:rFonts w:ascii="Times New Roman" w:hAnsi="Times New Roman" w:cs="Times New Roman"/>
          <w:sz w:val="24"/>
          <w:szCs w:val="24"/>
        </w:rPr>
        <w:t xml:space="preserve"> (BN)</w:t>
      </w:r>
      <w:r w:rsidR="00B60DC2">
        <w:rPr>
          <w:rFonts w:ascii="Times New Roman" w:hAnsi="Times New Roman" w:cs="Times New Roman"/>
          <w:sz w:val="24"/>
          <w:szCs w:val="24"/>
        </w:rPr>
        <w:t xml:space="preserve"> </w:t>
      </w:r>
      <w:r w:rsidRPr="005B1F80">
        <w:rPr>
          <w:rFonts w:ascii="Times New Roman" w:hAnsi="Times New Roman" w:cs="Times New Roman"/>
          <w:sz w:val="24"/>
          <w:szCs w:val="24"/>
        </w:rPr>
        <w:t>chẩn đoán ung thư phổi không tế bào nhỏ (UTPKTBN) giai đoạn IV có đột biến EGFR, được điều trị bước 1 bằng erlotinib tại Bệnh viện K từ tháng 3/2018 đến tháng 3/2023.</w:t>
      </w:r>
      <w:r w:rsidR="000E64AE" w:rsidRPr="005B1F80">
        <w:rPr>
          <w:rFonts w:ascii="Times New Roman" w:hAnsi="Times New Roman" w:cs="Times New Roman"/>
          <w:sz w:val="24"/>
          <w:szCs w:val="24"/>
        </w:rPr>
        <w:t xml:space="preserve"> </w:t>
      </w:r>
      <w:r w:rsidRPr="005B1F80">
        <w:rPr>
          <w:rFonts w:ascii="Times New Roman" w:hAnsi="Times New Roman" w:cs="Times New Roman"/>
          <w:b/>
          <w:sz w:val="24"/>
          <w:szCs w:val="24"/>
        </w:rPr>
        <w:t>Kết quả</w:t>
      </w:r>
      <w:r w:rsidRPr="005B1F80">
        <w:rPr>
          <w:rFonts w:ascii="Times New Roman" w:hAnsi="Times New Roman" w:cs="Times New Roman"/>
          <w:sz w:val="24"/>
          <w:szCs w:val="24"/>
        </w:rPr>
        <w:t>:</w:t>
      </w:r>
      <w:r w:rsidR="000114F8" w:rsidRPr="005B1F80">
        <w:rPr>
          <w:rFonts w:ascii="Times New Roman" w:hAnsi="Times New Roman" w:cs="Times New Roman"/>
          <w:sz w:val="24"/>
          <w:szCs w:val="24"/>
        </w:rPr>
        <w:t xml:space="preserve"> Các tác dụng ngoại ý thường gặp gồm nổi </w:t>
      </w:r>
      <w:r w:rsidR="00B60DC2">
        <w:rPr>
          <w:rFonts w:ascii="Times New Roman" w:hAnsi="Times New Roman" w:cs="Times New Roman"/>
          <w:sz w:val="24"/>
          <w:szCs w:val="24"/>
        </w:rPr>
        <w:t>ban</w:t>
      </w:r>
      <w:r w:rsidR="000114F8" w:rsidRPr="005B1F80">
        <w:rPr>
          <w:rFonts w:ascii="Times New Roman" w:hAnsi="Times New Roman" w:cs="Times New Roman"/>
          <w:sz w:val="24"/>
          <w:szCs w:val="24"/>
        </w:rPr>
        <w:t xml:space="preserve"> trên da (60,3%),</w:t>
      </w:r>
      <w:r w:rsidR="0066378A" w:rsidRPr="005B1F80">
        <w:rPr>
          <w:rFonts w:ascii="Times New Roman" w:hAnsi="Times New Roman" w:cs="Times New Roman"/>
          <w:sz w:val="24"/>
          <w:szCs w:val="24"/>
        </w:rPr>
        <w:t xml:space="preserve"> viêm móng (6,6%), viêm miệng (5,6%). Đa phần ở độ 1 - 2, ít gặp độ 3 - 4. </w:t>
      </w:r>
      <w:r w:rsidRPr="005B1F80">
        <w:rPr>
          <w:rFonts w:ascii="Times New Roman" w:hAnsi="Times New Roman" w:cs="Times New Roman"/>
          <w:b/>
          <w:sz w:val="24"/>
          <w:szCs w:val="24"/>
        </w:rPr>
        <w:t>Kết luận</w:t>
      </w:r>
      <w:r w:rsidRPr="005B1F80">
        <w:rPr>
          <w:rFonts w:ascii="Times New Roman" w:hAnsi="Times New Roman" w:cs="Times New Roman"/>
          <w:sz w:val="24"/>
          <w:szCs w:val="24"/>
        </w:rPr>
        <w:t>: Thuốc EGFR-TKI thế hệ 1</w:t>
      </w:r>
      <w:r w:rsidR="000E64AE" w:rsidRPr="005B1F80">
        <w:rPr>
          <w:rFonts w:ascii="Times New Roman" w:hAnsi="Times New Roman" w:cs="Times New Roman"/>
          <w:sz w:val="24"/>
          <w:szCs w:val="24"/>
        </w:rPr>
        <w:t xml:space="preserve"> đem lại</w:t>
      </w:r>
      <w:r w:rsidRPr="005B1F80">
        <w:rPr>
          <w:rFonts w:ascii="Times New Roman" w:hAnsi="Times New Roman" w:cs="Times New Roman"/>
          <w:sz w:val="24"/>
          <w:szCs w:val="24"/>
        </w:rPr>
        <w:t xml:space="preserve"> </w:t>
      </w:r>
      <w:r w:rsidR="000E64AE" w:rsidRPr="005B1F80">
        <w:rPr>
          <w:rFonts w:ascii="Times New Roman" w:hAnsi="Times New Roman" w:cs="Times New Roman"/>
          <w:sz w:val="24"/>
          <w:szCs w:val="24"/>
        </w:rPr>
        <w:t>hiệu quả điều trị khả quan</w:t>
      </w:r>
      <w:r w:rsidR="00A27587" w:rsidRPr="005B1F80">
        <w:rPr>
          <w:rFonts w:ascii="Times New Roman" w:hAnsi="Times New Roman" w:cs="Times New Roman"/>
          <w:sz w:val="24"/>
          <w:szCs w:val="24"/>
        </w:rPr>
        <w:t xml:space="preserve"> và </w:t>
      </w:r>
      <w:r w:rsidR="0066378A" w:rsidRPr="005B1F80">
        <w:rPr>
          <w:rFonts w:ascii="Times New Roman" w:hAnsi="Times New Roman" w:cs="Times New Roman"/>
          <w:sz w:val="24"/>
          <w:szCs w:val="24"/>
        </w:rPr>
        <w:t>an toàn trong sử dụng</w:t>
      </w:r>
      <w:r w:rsidRPr="005B1F80">
        <w:rPr>
          <w:rFonts w:ascii="Times New Roman" w:hAnsi="Times New Roman" w:cs="Times New Roman"/>
          <w:sz w:val="24"/>
          <w:szCs w:val="24"/>
        </w:rPr>
        <w:t>.</w:t>
      </w:r>
    </w:p>
    <w:p w:rsidR="00186861" w:rsidRPr="005B1F80" w:rsidRDefault="00186861" w:rsidP="002B2CE0">
      <w:pPr>
        <w:jc w:val="both"/>
        <w:rPr>
          <w:rFonts w:ascii="Times New Roman" w:hAnsi="Times New Roman" w:cs="Times New Roman"/>
          <w:sz w:val="24"/>
          <w:szCs w:val="24"/>
        </w:rPr>
      </w:pPr>
    </w:p>
    <w:p w:rsidR="005F23EA" w:rsidRPr="00115B92" w:rsidRDefault="005F23EA" w:rsidP="002B2CE0">
      <w:pPr>
        <w:jc w:val="both"/>
        <w:rPr>
          <w:rFonts w:ascii="Times New Roman" w:hAnsi="Times New Roman" w:cs="Times New Roman"/>
          <w:i/>
          <w:iCs/>
          <w:sz w:val="24"/>
          <w:szCs w:val="24"/>
        </w:rPr>
      </w:pPr>
      <w:r w:rsidRPr="00115B92">
        <w:rPr>
          <w:rFonts w:ascii="Times New Roman" w:hAnsi="Times New Roman" w:cs="Times New Roman"/>
          <w:b/>
          <w:i/>
          <w:iCs/>
          <w:sz w:val="24"/>
          <w:szCs w:val="24"/>
        </w:rPr>
        <w:t>Từ khóa:</w:t>
      </w:r>
      <w:r w:rsidRPr="00115B92">
        <w:rPr>
          <w:rFonts w:ascii="Times New Roman" w:hAnsi="Times New Roman" w:cs="Times New Roman"/>
          <w:i/>
          <w:iCs/>
          <w:sz w:val="24"/>
          <w:szCs w:val="24"/>
        </w:rPr>
        <w:t xml:space="preserve"> Erlotinib, ung thư phổi </w:t>
      </w:r>
      <w:r w:rsidR="000E64AE" w:rsidRPr="00115B92">
        <w:rPr>
          <w:rFonts w:ascii="Times New Roman" w:hAnsi="Times New Roman" w:cs="Times New Roman"/>
          <w:i/>
          <w:iCs/>
          <w:sz w:val="24"/>
          <w:szCs w:val="24"/>
        </w:rPr>
        <w:t>không tế bào nhỏ, đột biến EGFR, các tác dụng ngoại ý.</w:t>
      </w:r>
    </w:p>
    <w:p w:rsidR="00F83F3B" w:rsidRPr="005B1F80" w:rsidRDefault="00F83F3B" w:rsidP="002B2CE0">
      <w:pPr>
        <w:jc w:val="both"/>
        <w:rPr>
          <w:rFonts w:ascii="Times New Roman" w:hAnsi="Times New Roman" w:cs="Times New Roman"/>
          <w:sz w:val="24"/>
          <w:szCs w:val="24"/>
        </w:rPr>
      </w:pPr>
    </w:p>
    <w:p w:rsidR="00BA71F6" w:rsidRDefault="00BA71F6" w:rsidP="002B2CE0">
      <w:pPr>
        <w:jc w:val="both"/>
        <w:rPr>
          <w:rFonts w:ascii="Times New Roman" w:hAnsi="Times New Roman" w:cs="Times New Roman"/>
          <w:b/>
          <w:bCs/>
          <w:sz w:val="22"/>
          <w:szCs w:val="22"/>
        </w:rPr>
      </w:pPr>
      <w:r w:rsidRPr="00BA71F6">
        <w:rPr>
          <w:rFonts w:ascii="Times New Roman" w:hAnsi="Times New Roman" w:cs="Times New Roman"/>
          <w:b/>
          <w:bCs/>
          <w:sz w:val="22"/>
          <w:szCs w:val="22"/>
        </w:rPr>
        <w:t>ABSTRACT</w:t>
      </w:r>
    </w:p>
    <w:p w:rsidR="00BA71F6" w:rsidRDefault="00BA71F6" w:rsidP="002B2CE0">
      <w:pPr>
        <w:jc w:val="both"/>
        <w:rPr>
          <w:rFonts w:ascii="Times New Roman" w:hAnsi="Times New Roman" w:cs="Times New Roman"/>
          <w:b/>
          <w:bCs/>
          <w:sz w:val="24"/>
          <w:szCs w:val="24"/>
        </w:rPr>
      </w:pPr>
    </w:p>
    <w:p w:rsidR="002B2CE0" w:rsidRDefault="002B2CE0" w:rsidP="00245C47">
      <w:pPr>
        <w:jc w:val="center"/>
        <w:rPr>
          <w:rFonts w:ascii="Times New Roman" w:hAnsi="Times New Roman" w:cs="Times New Roman"/>
          <w:b/>
          <w:bCs/>
          <w:sz w:val="24"/>
          <w:szCs w:val="24"/>
        </w:rPr>
      </w:pPr>
      <w:r>
        <w:rPr>
          <w:rFonts w:ascii="Times New Roman" w:hAnsi="Times New Roman" w:cs="Times New Roman"/>
          <w:b/>
          <w:bCs/>
          <w:sz w:val="24"/>
          <w:szCs w:val="24"/>
        </w:rPr>
        <w:t xml:space="preserve">ADVERSE EFFECTS OF EGFR-TKIs IN THE TREATMENT OF STAGE IV NON-SMALL CELL LUNG CANCER AT </w:t>
      </w:r>
      <w:r w:rsidR="00B60DC2">
        <w:rPr>
          <w:rFonts w:ascii="Times New Roman" w:hAnsi="Times New Roman" w:cs="Times New Roman"/>
          <w:b/>
          <w:bCs/>
          <w:sz w:val="24"/>
          <w:szCs w:val="24"/>
        </w:rPr>
        <w:t>VIETNAM</w:t>
      </w:r>
      <w:r>
        <w:rPr>
          <w:rFonts w:ascii="Times New Roman" w:hAnsi="Times New Roman" w:cs="Times New Roman"/>
          <w:b/>
          <w:bCs/>
          <w:sz w:val="24"/>
          <w:szCs w:val="24"/>
        </w:rPr>
        <w:t xml:space="preserve"> NATIONAL CANCER HOSPITAL</w:t>
      </w:r>
    </w:p>
    <w:p w:rsidR="002C66D2" w:rsidRPr="002C66D2" w:rsidRDefault="002C66D2" w:rsidP="002C66D2">
      <w:pPr>
        <w:jc w:val="right"/>
        <w:rPr>
          <w:rFonts w:ascii="Times New Roman" w:hAnsi="Times New Roman" w:cs="Times New Roman"/>
          <w:b/>
          <w:bCs/>
          <w:sz w:val="24"/>
          <w:szCs w:val="24"/>
        </w:rPr>
      </w:pPr>
    </w:p>
    <w:p w:rsidR="00BA71F6" w:rsidRPr="00BA71F6" w:rsidRDefault="00BA71F6" w:rsidP="002B2CE0">
      <w:pPr>
        <w:jc w:val="both"/>
        <w:rPr>
          <w:rFonts w:ascii="Times New Roman" w:hAnsi="Times New Roman" w:cs="Times New Roman"/>
          <w:bCs/>
          <w:sz w:val="24"/>
          <w:szCs w:val="24"/>
        </w:rPr>
      </w:pPr>
      <w:r w:rsidRPr="00BA71F6">
        <w:rPr>
          <w:rFonts w:ascii="Times New Roman" w:hAnsi="Times New Roman" w:cs="Times New Roman"/>
          <w:b/>
          <w:bCs/>
          <w:sz w:val="24"/>
          <w:szCs w:val="24"/>
        </w:rPr>
        <w:t>Objectives:</w:t>
      </w:r>
      <w:r w:rsidRPr="00BA71F6">
        <w:rPr>
          <w:rFonts w:ascii="Times New Roman" w:hAnsi="Times New Roman" w:cs="Times New Roman"/>
          <w:bCs/>
          <w:sz w:val="24"/>
          <w:szCs w:val="24"/>
        </w:rPr>
        <w:t xml:space="preserve"> To evaluate the adverse effects of EGFR-TKIs in EGFR–mutated non-small cell lung cancer (NSCLC) at </w:t>
      </w:r>
      <w:r w:rsidR="00B60DC2">
        <w:rPr>
          <w:rFonts w:ascii="Times New Roman" w:hAnsi="Times New Roman" w:cs="Times New Roman"/>
          <w:bCs/>
          <w:sz w:val="24"/>
          <w:szCs w:val="24"/>
        </w:rPr>
        <w:t>Vietnam</w:t>
      </w:r>
      <w:r w:rsidRPr="00BA71F6">
        <w:rPr>
          <w:rFonts w:ascii="Times New Roman" w:hAnsi="Times New Roman" w:cs="Times New Roman"/>
          <w:bCs/>
          <w:sz w:val="24"/>
          <w:szCs w:val="24"/>
        </w:rPr>
        <w:t xml:space="preserve"> National Cancer Hospital. </w:t>
      </w:r>
      <w:r w:rsidRPr="00BA71F6">
        <w:rPr>
          <w:rFonts w:ascii="Times New Roman" w:hAnsi="Times New Roman" w:cs="Times New Roman"/>
          <w:b/>
          <w:bCs/>
          <w:sz w:val="24"/>
          <w:szCs w:val="24"/>
        </w:rPr>
        <w:t>Methods:</w:t>
      </w:r>
      <w:r w:rsidRPr="00BA71F6">
        <w:rPr>
          <w:rFonts w:ascii="Times New Roman" w:hAnsi="Times New Roman" w:cs="Times New Roman"/>
          <w:bCs/>
          <w:sz w:val="24"/>
          <w:szCs w:val="24"/>
        </w:rPr>
        <w:t xml:space="preserve"> This retrospective study was conducted on 302 treatment-naïve patients diagnosed with stage IV EGFR-mutated NSCLC receiving erlotinib from March 2018 to March 2023 at </w:t>
      </w:r>
      <w:r w:rsidR="00B60DC2">
        <w:rPr>
          <w:rFonts w:ascii="Times New Roman" w:hAnsi="Times New Roman" w:cs="Times New Roman"/>
          <w:bCs/>
          <w:sz w:val="24"/>
          <w:szCs w:val="24"/>
        </w:rPr>
        <w:t>Vietnam</w:t>
      </w:r>
      <w:r w:rsidRPr="00BA71F6">
        <w:rPr>
          <w:rFonts w:ascii="Times New Roman" w:hAnsi="Times New Roman" w:cs="Times New Roman"/>
          <w:bCs/>
          <w:sz w:val="24"/>
          <w:szCs w:val="24"/>
        </w:rPr>
        <w:t xml:space="preserve"> National Cancer Hospital. </w:t>
      </w:r>
      <w:r w:rsidRPr="00BA71F6">
        <w:rPr>
          <w:rFonts w:ascii="Times New Roman" w:hAnsi="Times New Roman" w:cs="Times New Roman"/>
          <w:b/>
          <w:bCs/>
          <w:sz w:val="24"/>
          <w:szCs w:val="24"/>
        </w:rPr>
        <w:t>Results:</w:t>
      </w:r>
      <w:r w:rsidRPr="00BA71F6">
        <w:rPr>
          <w:rFonts w:ascii="Times New Roman" w:hAnsi="Times New Roman" w:cs="Times New Roman"/>
          <w:bCs/>
          <w:sz w:val="24"/>
          <w:szCs w:val="24"/>
        </w:rPr>
        <w:t xml:space="preserve"> The most common adverse events include rash (60.3%), paronychia (6.6%) and stomatitis (5.6%). Most events are at grade 1-2, while grade 3-4 is less common. </w:t>
      </w:r>
      <w:r w:rsidRPr="00BA71F6">
        <w:rPr>
          <w:rFonts w:ascii="Times New Roman" w:hAnsi="Times New Roman" w:cs="Times New Roman"/>
          <w:b/>
          <w:bCs/>
          <w:sz w:val="24"/>
          <w:szCs w:val="24"/>
        </w:rPr>
        <w:t>Conclusion:</w:t>
      </w:r>
      <w:r w:rsidRPr="00BA71F6">
        <w:rPr>
          <w:rFonts w:ascii="Times New Roman" w:hAnsi="Times New Roman" w:cs="Times New Roman"/>
          <w:bCs/>
          <w:sz w:val="24"/>
          <w:szCs w:val="24"/>
        </w:rPr>
        <w:t xml:space="preserve"> First-line TKI is an effective and well-tolerated treatment in NSCLC patients. </w:t>
      </w:r>
    </w:p>
    <w:p w:rsidR="00BA71F6" w:rsidRDefault="00BA71F6" w:rsidP="002B2CE0">
      <w:pPr>
        <w:jc w:val="both"/>
        <w:rPr>
          <w:rFonts w:ascii="Times New Roman" w:hAnsi="Times New Roman" w:cs="Times New Roman"/>
          <w:b/>
          <w:bCs/>
          <w:sz w:val="24"/>
          <w:szCs w:val="24"/>
        </w:rPr>
      </w:pPr>
    </w:p>
    <w:p w:rsidR="00186861" w:rsidRPr="00115B92" w:rsidRDefault="00BA71F6" w:rsidP="002B2CE0">
      <w:pPr>
        <w:jc w:val="both"/>
        <w:rPr>
          <w:rFonts w:ascii="Times New Roman" w:hAnsi="Times New Roman" w:cs="Times New Roman"/>
          <w:bCs/>
          <w:i/>
          <w:iCs/>
          <w:sz w:val="24"/>
          <w:szCs w:val="24"/>
        </w:rPr>
      </w:pPr>
      <w:r w:rsidRPr="00115B92">
        <w:rPr>
          <w:rFonts w:ascii="Times New Roman" w:hAnsi="Times New Roman" w:cs="Times New Roman"/>
          <w:b/>
          <w:bCs/>
          <w:i/>
          <w:iCs/>
          <w:sz w:val="24"/>
          <w:szCs w:val="24"/>
        </w:rPr>
        <w:t>Keywords:</w:t>
      </w:r>
      <w:r w:rsidRPr="00115B92">
        <w:rPr>
          <w:rFonts w:ascii="Times New Roman" w:hAnsi="Times New Roman" w:cs="Times New Roman"/>
          <w:bCs/>
          <w:i/>
          <w:iCs/>
          <w:sz w:val="24"/>
          <w:szCs w:val="24"/>
        </w:rPr>
        <w:t xml:space="preserve"> Erlotinib, non-small cell lung cancer, EGFR mutation, adverse events.</w:t>
      </w:r>
    </w:p>
    <w:p w:rsidR="00BA71F6" w:rsidRDefault="00BA71F6" w:rsidP="002B2CE0">
      <w:pPr>
        <w:jc w:val="both"/>
        <w:rPr>
          <w:rFonts w:ascii="Times New Roman" w:hAnsi="Times New Roman" w:cs="Times New Roman"/>
          <w:b/>
          <w:bCs/>
          <w:sz w:val="24"/>
          <w:szCs w:val="24"/>
        </w:rPr>
      </w:pPr>
    </w:p>
    <w:p w:rsidR="00F37CD6" w:rsidRPr="00BA71F6" w:rsidRDefault="00BA71F6" w:rsidP="002B2CE0">
      <w:pPr>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F37CD6" w:rsidRPr="00BA71F6">
        <w:rPr>
          <w:rFonts w:ascii="Times New Roman" w:hAnsi="Times New Roman" w:cs="Times New Roman"/>
          <w:b/>
          <w:bCs/>
          <w:sz w:val="24"/>
          <w:szCs w:val="24"/>
        </w:rPr>
        <w:t>ĐẶT VẤN ĐỀ</w:t>
      </w:r>
    </w:p>
    <w:p w:rsidR="00186861" w:rsidRPr="005B1F80" w:rsidRDefault="0093446D" w:rsidP="002B2CE0">
      <w:pPr>
        <w:pStyle w:val="ListParagraph"/>
        <w:spacing w:after="0" w:line="240" w:lineRule="auto"/>
        <w:ind w:left="0" w:firstLine="567"/>
        <w:jc w:val="both"/>
        <w:rPr>
          <w:rFonts w:ascii="Times New Roman" w:hAnsi="Times New Roman" w:cs="Times New Roman"/>
          <w:sz w:val="24"/>
          <w:szCs w:val="24"/>
        </w:rPr>
      </w:pPr>
      <w:r w:rsidRPr="005B1F80">
        <w:rPr>
          <w:rFonts w:ascii="Times New Roman" w:hAnsi="Times New Roman" w:cs="Times New Roman"/>
          <w:sz w:val="24"/>
          <w:szCs w:val="24"/>
        </w:rPr>
        <w:t>Ung thư phổi không tế bào nhỏ (UTPKTBN) là bệnh lý ác tính</w:t>
      </w:r>
      <w:r w:rsidR="0066378A" w:rsidRPr="005B1F80">
        <w:rPr>
          <w:rFonts w:ascii="Times New Roman" w:hAnsi="Times New Roman" w:cs="Times New Roman"/>
          <w:sz w:val="24"/>
          <w:szCs w:val="24"/>
        </w:rPr>
        <w:t xml:space="preserve"> thường gặp. Bệnh thường được phát hiện ở giai đoạn muộn với</w:t>
      </w:r>
      <w:r w:rsidR="00120232" w:rsidRPr="005B1F80">
        <w:rPr>
          <w:rFonts w:ascii="Times New Roman" w:hAnsi="Times New Roman" w:cs="Times New Roman"/>
          <w:sz w:val="24"/>
          <w:szCs w:val="24"/>
        </w:rPr>
        <w:t xml:space="preserve"> tiên lượng xấu. Mục tiêu lúc này không còn là điều trị khỏi mà là kéo dài thời gian sống và nâng cao chất lượng sống cho BN.</w:t>
      </w:r>
      <w:r w:rsidR="00DA1D0C" w:rsidRPr="005B1F80">
        <w:rPr>
          <w:rFonts w:ascii="Times New Roman" w:hAnsi="Times New Roman" w:cs="Times New Roman"/>
          <w:sz w:val="24"/>
          <w:szCs w:val="24"/>
        </w:rPr>
        <w:fldChar w:fldCharType="begin">
          <w:fldData xml:space="preserve">PEVuZE5vdGU+PENpdGU+PEF1dGhvcj5TdW5nPC9BdXRob3I+PFllYXI+MjAyMTwvWWVhcj48UmVj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</w:fldData>
        </w:fldChar>
      </w:r>
      <w:r w:rsidR="00D06279" w:rsidRPr="005B1F80">
        <w:rPr>
          <w:rFonts w:ascii="Times New Roman" w:hAnsi="Times New Roman" w:cs="Times New Roman"/>
          <w:sz w:val="24"/>
          <w:szCs w:val="24"/>
        </w:rPr>
        <w:instrText xml:space="preserve"> ADDIN EN.CITE </w:instrText>
      </w:r>
      <w:r w:rsidR="00DA1D0C" w:rsidRPr="005B1F80">
        <w:rPr>
          <w:rFonts w:ascii="Times New Roman" w:hAnsi="Times New Roman" w:cs="Times New Roman"/>
          <w:sz w:val="24"/>
          <w:szCs w:val="24"/>
        </w:rPr>
        <w:fldChar w:fldCharType="begin">
          <w:fldData xml:space="preserve">PEVuZE5vdGU+PENpdGU+PEF1dGhvcj5TdW5nPC9BdXRob3I+PFllYXI+MjAyMTwvWWVhcj48UmVj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</w:fldData>
        </w:fldChar>
      </w:r>
      <w:r w:rsidR="00D06279" w:rsidRPr="005B1F80">
        <w:rPr>
          <w:rFonts w:ascii="Times New Roman" w:hAnsi="Times New Roman" w:cs="Times New Roman"/>
          <w:sz w:val="24"/>
          <w:szCs w:val="24"/>
        </w:rPr>
        <w:instrText xml:space="preserve"> ADDIN EN.CITE.DATA </w:instrText>
      </w:r>
      <w:r w:rsidR="00DA1D0C" w:rsidRPr="005B1F80">
        <w:rPr>
          <w:rFonts w:ascii="Times New Roman" w:hAnsi="Times New Roman" w:cs="Times New Roman"/>
          <w:sz w:val="24"/>
          <w:szCs w:val="24"/>
        </w:rPr>
      </w:r>
      <w:r w:rsidR="00DA1D0C" w:rsidRPr="005B1F80">
        <w:rPr>
          <w:rFonts w:ascii="Times New Roman" w:hAnsi="Times New Roman" w:cs="Times New Roman"/>
          <w:sz w:val="24"/>
          <w:szCs w:val="24"/>
        </w:rPr>
        <w:fldChar w:fldCharType="end"/>
      </w:r>
      <w:r w:rsidR="00DA1D0C" w:rsidRPr="005B1F80">
        <w:rPr>
          <w:rFonts w:ascii="Times New Roman" w:hAnsi="Times New Roman" w:cs="Times New Roman"/>
          <w:sz w:val="24"/>
          <w:szCs w:val="24"/>
        </w:rPr>
      </w:r>
      <w:r w:rsidR="00DA1D0C" w:rsidRPr="005B1F80">
        <w:rPr>
          <w:rFonts w:ascii="Times New Roman" w:hAnsi="Times New Roman" w:cs="Times New Roman"/>
          <w:sz w:val="24"/>
          <w:szCs w:val="24"/>
        </w:rPr>
        <w:fldChar w:fldCharType="end"/>
      </w:r>
      <w:r w:rsidR="0066378A" w:rsidRPr="005B1F80">
        <w:rPr>
          <w:rFonts w:ascii="Times New Roman" w:hAnsi="Times New Roman" w:cs="Times New Roman"/>
          <w:sz w:val="24"/>
          <w:szCs w:val="24"/>
        </w:rPr>
        <w:t xml:space="preserve"> Với sự tiến bộ </w:t>
      </w:r>
      <w:r w:rsidR="00120232" w:rsidRPr="005B1F80">
        <w:rPr>
          <w:rFonts w:ascii="Times New Roman" w:hAnsi="Times New Roman" w:cs="Times New Roman"/>
          <w:sz w:val="24"/>
          <w:szCs w:val="24"/>
        </w:rPr>
        <w:t>không ngừng</w:t>
      </w:r>
      <w:r w:rsidR="0066378A" w:rsidRPr="005B1F80">
        <w:rPr>
          <w:rFonts w:ascii="Times New Roman" w:hAnsi="Times New Roman" w:cs="Times New Roman"/>
          <w:sz w:val="24"/>
          <w:szCs w:val="24"/>
        </w:rPr>
        <w:t xml:space="preserve"> của y học, các thuốc EGFR-TKIs</w:t>
      </w:r>
      <w:r w:rsidR="00120232" w:rsidRPr="005B1F80">
        <w:rPr>
          <w:rFonts w:ascii="Times New Roman" w:hAnsi="Times New Roman" w:cs="Times New Roman"/>
          <w:sz w:val="24"/>
          <w:szCs w:val="24"/>
        </w:rPr>
        <w:t xml:space="preserve"> ra đời</w:t>
      </w:r>
      <w:r w:rsidR="0066378A" w:rsidRPr="005B1F80">
        <w:rPr>
          <w:rFonts w:ascii="Times New Roman" w:hAnsi="Times New Roman" w:cs="Times New Roman"/>
          <w:sz w:val="24"/>
          <w:szCs w:val="24"/>
        </w:rPr>
        <w:t xml:space="preserve"> đã đem lại </w:t>
      </w:r>
      <w:r w:rsidR="0034027A" w:rsidRPr="005B1F80">
        <w:rPr>
          <w:rFonts w:ascii="Times New Roman" w:hAnsi="Times New Roman" w:cs="Times New Roman"/>
          <w:sz w:val="24"/>
          <w:szCs w:val="24"/>
        </w:rPr>
        <w:t xml:space="preserve">nhiều </w:t>
      </w:r>
      <w:r w:rsidR="0066378A" w:rsidRPr="005B1F80">
        <w:rPr>
          <w:rFonts w:ascii="Times New Roman" w:hAnsi="Times New Roman" w:cs="Times New Roman"/>
          <w:sz w:val="24"/>
          <w:szCs w:val="24"/>
        </w:rPr>
        <w:t>kết quả</w:t>
      </w:r>
      <w:r w:rsidR="00120232" w:rsidRPr="005B1F80">
        <w:rPr>
          <w:rFonts w:ascii="Times New Roman" w:hAnsi="Times New Roman" w:cs="Times New Roman"/>
          <w:sz w:val="24"/>
          <w:szCs w:val="24"/>
        </w:rPr>
        <w:t xml:space="preserve"> </w:t>
      </w:r>
      <w:r w:rsidR="0066378A" w:rsidRPr="005B1F80">
        <w:rPr>
          <w:rFonts w:ascii="Times New Roman" w:hAnsi="Times New Roman" w:cs="Times New Roman"/>
          <w:sz w:val="24"/>
          <w:szCs w:val="24"/>
        </w:rPr>
        <w:t>khả quan</w:t>
      </w:r>
      <w:r w:rsidR="00A27587" w:rsidRPr="005B1F80">
        <w:rPr>
          <w:rFonts w:ascii="Times New Roman" w:hAnsi="Times New Roman" w:cs="Times New Roman"/>
          <w:sz w:val="24"/>
          <w:szCs w:val="24"/>
        </w:rPr>
        <w:t xml:space="preserve"> và</w:t>
      </w:r>
      <w:r w:rsidR="0066378A" w:rsidRPr="005B1F80">
        <w:rPr>
          <w:rFonts w:ascii="Times New Roman" w:hAnsi="Times New Roman" w:cs="Times New Roman"/>
          <w:sz w:val="24"/>
          <w:szCs w:val="24"/>
        </w:rPr>
        <w:t xml:space="preserve"> an toàn</w:t>
      </w:r>
      <w:r w:rsidR="00120232" w:rsidRPr="005B1F80">
        <w:rPr>
          <w:rFonts w:ascii="Times New Roman" w:hAnsi="Times New Roman" w:cs="Times New Roman"/>
          <w:sz w:val="24"/>
          <w:szCs w:val="24"/>
        </w:rPr>
        <w:t xml:space="preserve"> </w:t>
      </w:r>
      <w:r w:rsidR="0066378A" w:rsidRPr="005B1F80">
        <w:rPr>
          <w:rFonts w:ascii="Times New Roman" w:hAnsi="Times New Roman" w:cs="Times New Roman"/>
          <w:sz w:val="24"/>
          <w:szCs w:val="24"/>
        </w:rPr>
        <w:t>khi sử dụng</w:t>
      </w:r>
      <w:r w:rsidR="00180190">
        <w:rPr>
          <w:rFonts w:ascii="Times New Roman" w:hAnsi="Times New Roman" w:cs="Times New Roman"/>
          <w:sz w:val="24"/>
          <w:szCs w:val="24"/>
        </w:rPr>
        <w:t xml:space="preserve"> [1]</w:t>
      </w:r>
      <w:r w:rsidR="00B60DC2">
        <w:rPr>
          <w:rFonts w:ascii="Times New Roman" w:hAnsi="Times New Roman" w:cs="Times New Roman"/>
          <w:sz w:val="24"/>
          <w:szCs w:val="24"/>
        </w:rPr>
        <w:t>[2]</w:t>
      </w:r>
      <w:r w:rsidR="0066378A" w:rsidRPr="005B1F80">
        <w:rPr>
          <w:rFonts w:ascii="Times New Roman" w:hAnsi="Times New Roman" w:cs="Times New Roman"/>
          <w:sz w:val="24"/>
          <w:szCs w:val="24"/>
        </w:rPr>
        <w:t>.</w:t>
      </w:r>
      <w:r w:rsidR="00180190" w:rsidRPr="005B1F80">
        <w:rPr>
          <w:rFonts w:ascii="Times New Roman" w:hAnsi="Times New Roman" w:cs="Times New Roman"/>
          <w:sz w:val="24"/>
          <w:szCs w:val="24"/>
        </w:rPr>
        <w:t xml:space="preserve"> </w:t>
      </w:r>
    </w:p>
    <w:p w:rsidR="0043174B" w:rsidRPr="005B1F80" w:rsidRDefault="00120232" w:rsidP="002B2CE0">
      <w:pPr>
        <w:pStyle w:val="ListParagraph"/>
        <w:spacing w:after="0" w:line="240" w:lineRule="auto"/>
        <w:ind w:left="0" w:firstLine="567"/>
        <w:jc w:val="both"/>
        <w:rPr>
          <w:rFonts w:ascii="Times New Roman" w:hAnsi="Times New Roman" w:cs="Times New Roman"/>
          <w:sz w:val="24"/>
          <w:szCs w:val="24"/>
        </w:rPr>
      </w:pPr>
      <w:r w:rsidRPr="005B1F80">
        <w:rPr>
          <w:rFonts w:ascii="Times New Roman" w:hAnsi="Times New Roman" w:cs="Times New Roman"/>
          <w:sz w:val="24"/>
          <w:szCs w:val="24"/>
        </w:rPr>
        <w:t xml:space="preserve">Trong </w:t>
      </w:r>
      <w:r w:rsidR="0034027A" w:rsidRPr="005B1F80">
        <w:rPr>
          <w:rFonts w:ascii="Times New Roman" w:hAnsi="Times New Roman" w:cs="Times New Roman"/>
          <w:sz w:val="24"/>
          <w:szCs w:val="24"/>
        </w:rPr>
        <w:t>các</w:t>
      </w:r>
      <w:r w:rsidRPr="005B1F80">
        <w:rPr>
          <w:rFonts w:ascii="Times New Roman" w:hAnsi="Times New Roman" w:cs="Times New Roman"/>
          <w:sz w:val="24"/>
          <w:szCs w:val="24"/>
        </w:rPr>
        <w:t xml:space="preserve"> loại đích phân tử</w:t>
      </w:r>
      <w:r w:rsidR="00A27587" w:rsidRPr="005B1F80">
        <w:rPr>
          <w:rFonts w:ascii="Times New Roman" w:hAnsi="Times New Roman" w:cs="Times New Roman"/>
          <w:sz w:val="24"/>
          <w:szCs w:val="24"/>
        </w:rPr>
        <w:t xml:space="preserve"> được nhắm đến</w:t>
      </w:r>
      <w:r w:rsidRPr="005B1F80">
        <w:rPr>
          <w:rFonts w:ascii="Times New Roman" w:hAnsi="Times New Roman" w:cs="Times New Roman"/>
          <w:sz w:val="24"/>
          <w:szCs w:val="24"/>
        </w:rPr>
        <w:t>, đ</w:t>
      </w:r>
      <w:r w:rsidR="0093446D" w:rsidRPr="005B1F80">
        <w:rPr>
          <w:rFonts w:ascii="Times New Roman" w:hAnsi="Times New Roman" w:cs="Times New Roman"/>
          <w:sz w:val="24"/>
          <w:szCs w:val="24"/>
        </w:rPr>
        <w:t>ột biến EGFR có</w:t>
      </w:r>
      <w:r w:rsidRPr="005B1F80">
        <w:rPr>
          <w:rFonts w:ascii="Times New Roman" w:hAnsi="Times New Roman" w:cs="Times New Roman"/>
          <w:sz w:val="24"/>
          <w:szCs w:val="24"/>
        </w:rPr>
        <w:t xml:space="preserve"> </w:t>
      </w:r>
      <w:r w:rsidR="00A27587" w:rsidRPr="005B1F80">
        <w:rPr>
          <w:rFonts w:ascii="Times New Roman" w:hAnsi="Times New Roman" w:cs="Times New Roman"/>
          <w:sz w:val="24"/>
          <w:szCs w:val="24"/>
        </w:rPr>
        <w:t>tần suất xuất hiện khá</w:t>
      </w:r>
      <w:r w:rsidRPr="005B1F80">
        <w:rPr>
          <w:rFonts w:ascii="Times New Roman" w:hAnsi="Times New Roman" w:cs="Times New Roman"/>
          <w:sz w:val="24"/>
          <w:szCs w:val="24"/>
        </w:rPr>
        <w:t xml:space="preserve"> cao ở nhóm</w:t>
      </w:r>
      <w:r w:rsidR="0034027A" w:rsidRPr="005B1F80">
        <w:rPr>
          <w:rFonts w:ascii="Times New Roman" w:hAnsi="Times New Roman" w:cs="Times New Roman"/>
          <w:sz w:val="24"/>
          <w:szCs w:val="24"/>
        </w:rPr>
        <w:t xml:space="preserve"> người bệnh</w:t>
      </w:r>
      <w:r w:rsidRPr="005B1F80">
        <w:rPr>
          <w:rFonts w:ascii="Times New Roman" w:hAnsi="Times New Roman" w:cs="Times New Roman"/>
          <w:sz w:val="24"/>
          <w:szCs w:val="24"/>
        </w:rPr>
        <w:t xml:space="preserve"> châu Á. Hiện tại</w:t>
      </w:r>
      <w:r w:rsidR="00A27587" w:rsidRPr="005B1F80">
        <w:rPr>
          <w:rFonts w:ascii="Times New Roman" w:hAnsi="Times New Roman" w:cs="Times New Roman"/>
          <w:sz w:val="24"/>
          <w:szCs w:val="24"/>
        </w:rPr>
        <w:t>,</w:t>
      </w:r>
      <w:r w:rsidRPr="005B1F80">
        <w:rPr>
          <w:rFonts w:ascii="Times New Roman" w:hAnsi="Times New Roman" w:cs="Times New Roman"/>
          <w:sz w:val="24"/>
          <w:szCs w:val="24"/>
        </w:rPr>
        <w:t xml:space="preserve"> đã có 3 th</w:t>
      </w:r>
      <w:r w:rsidR="0034027A" w:rsidRPr="005B1F80">
        <w:rPr>
          <w:rFonts w:ascii="Times New Roman" w:hAnsi="Times New Roman" w:cs="Times New Roman"/>
          <w:sz w:val="24"/>
          <w:szCs w:val="24"/>
        </w:rPr>
        <w:t>ế</w:t>
      </w:r>
      <w:r w:rsidRPr="005B1F80">
        <w:rPr>
          <w:rFonts w:ascii="Times New Roman" w:hAnsi="Times New Roman" w:cs="Times New Roman"/>
          <w:sz w:val="24"/>
          <w:szCs w:val="24"/>
        </w:rPr>
        <w:t xml:space="preserve"> hệ thuốc EGFR-TKIs được khuyến cáo</w:t>
      </w:r>
      <w:r w:rsidR="0034027A" w:rsidRPr="005B1F80">
        <w:rPr>
          <w:rFonts w:ascii="Times New Roman" w:hAnsi="Times New Roman" w:cs="Times New Roman"/>
          <w:sz w:val="24"/>
          <w:szCs w:val="24"/>
        </w:rPr>
        <w:t xml:space="preserve"> trên thực hành lâm sàng gồm erlotinib, gefitinib, afatinib và osimertinib. Đây</w:t>
      </w:r>
      <w:r w:rsidRPr="005B1F80">
        <w:rPr>
          <w:rFonts w:ascii="Times New Roman" w:hAnsi="Times New Roman" w:cs="Times New Roman"/>
          <w:sz w:val="24"/>
          <w:szCs w:val="24"/>
        </w:rPr>
        <w:t xml:space="preserve"> là</w:t>
      </w:r>
      <w:r w:rsidR="0034027A" w:rsidRPr="005B1F80">
        <w:rPr>
          <w:rFonts w:ascii="Times New Roman" w:hAnsi="Times New Roman" w:cs="Times New Roman"/>
          <w:sz w:val="24"/>
          <w:szCs w:val="24"/>
        </w:rPr>
        <w:t xml:space="preserve"> những</w:t>
      </w:r>
      <w:r w:rsidRPr="005B1F80">
        <w:rPr>
          <w:rFonts w:ascii="Times New Roman" w:hAnsi="Times New Roman" w:cs="Times New Roman"/>
          <w:sz w:val="24"/>
          <w:szCs w:val="24"/>
        </w:rPr>
        <w:t xml:space="preserve"> lựa chọn đầu tay</w:t>
      </w:r>
      <w:r w:rsidR="0034027A" w:rsidRPr="005B1F80">
        <w:rPr>
          <w:rFonts w:ascii="Times New Roman" w:hAnsi="Times New Roman" w:cs="Times New Roman"/>
          <w:sz w:val="24"/>
          <w:szCs w:val="24"/>
        </w:rPr>
        <w:t xml:space="preserve"> cho các bác sỹ</w:t>
      </w:r>
      <w:r w:rsidRPr="005B1F80">
        <w:rPr>
          <w:rFonts w:ascii="Times New Roman" w:hAnsi="Times New Roman" w:cs="Times New Roman"/>
          <w:sz w:val="24"/>
          <w:szCs w:val="24"/>
        </w:rPr>
        <w:t xml:space="preserve"> </w:t>
      </w:r>
      <w:r w:rsidR="0034027A" w:rsidRPr="005B1F80">
        <w:rPr>
          <w:rFonts w:ascii="Times New Roman" w:hAnsi="Times New Roman" w:cs="Times New Roman"/>
          <w:sz w:val="24"/>
          <w:szCs w:val="24"/>
        </w:rPr>
        <w:t>trong điều trị bước 1</w:t>
      </w:r>
      <w:r w:rsidRPr="005B1F80">
        <w:rPr>
          <w:rFonts w:ascii="Times New Roman" w:hAnsi="Times New Roman" w:cs="Times New Roman"/>
          <w:sz w:val="24"/>
          <w:szCs w:val="24"/>
        </w:rPr>
        <w:t xml:space="preserve"> BN UTKPTBN giai đoạn muộn mang đột biến EGFR</w:t>
      </w:r>
      <w:r w:rsidR="00A27587" w:rsidRPr="005B1F80">
        <w:rPr>
          <w:rFonts w:ascii="Times New Roman" w:hAnsi="Times New Roman" w:cs="Times New Roman"/>
          <w:sz w:val="24"/>
          <w:szCs w:val="24"/>
        </w:rPr>
        <w:t xml:space="preserve"> nhờ h</w:t>
      </w:r>
      <w:r w:rsidR="0034027A" w:rsidRPr="005B1F80">
        <w:rPr>
          <w:rFonts w:ascii="Times New Roman" w:hAnsi="Times New Roman" w:cs="Times New Roman"/>
          <w:sz w:val="24"/>
          <w:szCs w:val="24"/>
        </w:rPr>
        <w:t xml:space="preserve">iệu quả vượt trội </w:t>
      </w:r>
      <w:r w:rsidRPr="005B1F80">
        <w:rPr>
          <w:rFonts w:ascii="Times New Roman" w:hAnsi="Times New Roman" w:cs="Times New Roman"/>
          <w:sz w:val="24"/>
          <w:szCs w:val="24"/>
        </w:rPr>
        <w:t xml:space="preserve">được </w:t>
      </w:r>
      <w:r w:rsidR="00A27587" w:rsidRPr="005B1F80">
        <w:rPr>
          <w:rFonts w:ascii="Times New Roman" w:hAnsi="Times New Roman" w:cs="Times New Roman"/>
          <w:sz w:val="24"/>
          <w:szCs w:val="24"/>
        </w:rPr>
        <w:t>khẳng định</w:t>
      </w:r>
      <w:r w:rsidRPr="005B1F80">
        <w:rPr>
          <w:rFonts w:ascii="Times New Roman" w:hAnsi="Times New Roman" w:cs="Times New Roman"/>
          <w:sz w:val="24"/>
          <w:szCs w:val="24"/>
        </w:rPr>
        <w:t xml:space="preserve"> qua nhiều thử nghiệm lâm sàng pha 3 đa trung tâm</w:t>
      </w:r>
      <w:r w:rsidR="00180190">
        <w:rPr>
          <w:rFonts w:ascii="Times New Roman" w:hAnsi="Times New Roman" w:cs="Times New Roman"/>
          <w:sz w:val="24"/>
          <w:szCs w:val="24"/>
        </w:rPr>
        <w:t xml:space="preserve"> [3</w:t>
      </w:r>
      <w:r w:rsidR="00F55F41">
        <w:rPr>
          <w:rFonts w:ascii="Times New Roman" w:hAnsi="Times New Roman" w:cs="Times New Roman"/>
          <w:sz w:val="24"/>
          <w:szCs w:val="24"/>
        </w:rPr>
        <w:t>-</w:t>
      </w:r>
      <w:r w:rsidR="00B60DC2">
        <w:rPr>
          <w:rFonts w:ascii="Times New Roman" w:hAnsi="Times New Roman" w:cs="Times New Roman"/>
          <w:sz w:val="24"/>
          <w:szCs w:val="24"/>
        </w:rPr>
        <w:t>5]</w:t>
      </w:r>
      <w:r w:rsidRPr="005B1F80">
        <w:rPr>
          <w:rFonts w:ascii="Times New Roman" w:hAnsi="Times New Roman" w:cs="Times New Roman"/>
          <w:sz w:val="24"/>
          <w:szCs w:val="24"/>
        </w:rPr>
        <w:t>.</w:t>
      </w:r>
      <w:r w:rsidR="00DA1D0C" w:rsidRPr="005B1F80">
        <w:rPr>
          <w:rFonts w:ascii="Times New Roman" w:hAnsi="Times New Roman" w:cs="Times New Roman"/>
          <w:sz w:val="24"/>
          <w:szCs w:val="24"/>
        </w:rPr>
        <w:fldChar w:fldCharType="begin">
          <w:fldData xml:space="preserve">PEVuZE5vdGU+PENpdGU+PEF1dGhvcj5UcuG6p24gVsSDbiBUaHXhuq1uPC9BdXRob3I+PFllYXI+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</w:fldData>
        </w:fldChar>
      </w:r>
      <w:r w:rsidR="000C09AA" w:rsidRPr="005B1F80">
        <w:rPr>
          <w:rFonts w:ascii="Times New Roman" w:hAnsi="Times New Roman" w:cs="Times New Roman"/>
          <w:sz w:val="24"/>
          <w:szCs w:val="24"/>
        </w:rPr>
        <w:instrText xml:space="preserve"> ADDIN EN.CITE </w:instrText>
      </w:r>
      <w:r w:rsidR="00DA1D0C" w:rsidRPr="005B1F80">
        <w:rPr>
          <w:rFonts w:ascii="Times New Roman" w:hAnsi="Times New Roman" w:cs="Times New Roman"/>
          <w:sz w:val="24"/>
          <w:szCs w:val="24"/>
        </w:rPr>
        <w:fldChar w:fldCharType="begin">
          <w:fldData xml:space="preserve">PEVuZE5vdGU+PENpdGU+PEF1dGhvcj5UcuG6p24gVsSDbiBUaHXhuq1uPC9BdXRob3I+PFllYXI+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</w:fldData>
        </w:fldChar>
      </w:r>
      <w:r w:rsidR="000C09AA" w:rsidRPr="005B1F80">
        <w:rPr>
          <w:rFonts w:ascii="Times New Roman" w:hAnsi="Times New Roman" w:cs="Times New Roman"/>
          <w:sz w:val="24"/>
          <w:szCs w:val="24"/>
        </w:rPr>
        <w:instrText xml:space="preserve"> ADDIN EN.CITE.DATA </w:instrText>
      </w:r>
      <w:r w:rsidR="00DA1D0C" w:rsidRPr="005B1F80">
        <w:rPr>
          <w:rFonts w:ascii="Times New Roman" w:hAnsi="Times New Roman" w:cs="Times New Roman"/>
          <w:sz w:val="24"/>
          <w:szCs w:val="24"/>
        </w:rPr>
      </w:r>
      <w:r w:rsidR="00DA1D0C" w:rsidRPr="005B1F80">
        <w:rPr>
          <w:rFonts w:ascii="Times New Roman" w:hAnsi="Times New Roman" w:cs="Times New Roman"/>
          <w:sz w:val="24"/>
          <w:szCs w:val="24"/>
        </w:rPr>
        <w:fldChar w:fldCharType="end"/>
      </w:r>
      <w:r w:rsidR="00DA1D0C" w:rsidRPr="005B1F80">
        <w:rPr>
          <w:rFonts w:ascii="Times New Roman" w:hAnsi="Times New Roman" w:cs="Times New Roman"/>
          <w:sz w:val="24"/>
          <w:szCs w:val="24"/>
        </w:rPr>
      </w:r>
      <w:r w:rsidR="00DA1D0C" w:rsidRPr="005B1F80">
        <w:rPr>
          <w:rFonts w:ascii="Times New Roman" w:hAnsi="Times New Roman" w:cs="Times New Roman"/>
          <w:sz w:val="24"/>
          <w:szCs w:val="24"/>
        </w:rPr>
        <w:fldChar w:fldCharType="end"/>
      </w:r>
      <w:r w:rsidR="00BD4907" w:rsidRPr="005B1F80">
        <w:rPr>
          <w:rFonts w:ascii="Times New Roman" w:hAnsi="Times New Roman" w:cs="Times New Roman"/>
          <w:sz w:val="24"/>
          <w:szCs w:val="24"/>
        </w:rPr>
        <w:tab/>
      </w:r>
    </w:p>
    <w:p w:rsidR="00BD4907" w:rsidRPr="005B1F80" w:rsidRDefault="00A27587" w:rsidP="002B2CE0">
      <w:pPr>
        <w:pStyle w:val="ListParagraph"/>
        <w:spacing w:after="0" w:line="240" w:lineRule="auto"/>
        <w:ind w:left="0" w:firstLine="567"/>
        <w:jc w:val="both"/>
        <w:rPr>
          <w:rFonts w:ascii="Times New Roman" w:hAnsi="Times New Roman" w:cs="Times New Roman"/>
          <w:b/>
          <w:bCs/>
          <w:sz w:val="24"/>
          <w:szCs w:val="24"/>
        </w:rPr>
      </w:pPr>
      <w:r w:rsidRPr="005B1F80">
        <w:rPr>
          <w:rFonts w:ascii="Times New Roman" w:hAnsi="Times New Roman" w:cs="Times New Roman"/>
          <w:sz w:val="24"/>
          <w:szCs w:val="24"/>
        </w:rPr>
        <w:t>N</w:t>
      </w:r>
      <w:r w:rsidR="0034027A" w:rsidRPr="005B1F80">
        <w:rPr>
          <w:rFonts w:ascii="Times New Roman" w:hAnsi="Times New Roman" w:cs="Times New Roman"/>
          <w:sz w:val="24"/>
          <w:szCs w:val="24"/>
        </w:rPr>
        <w:t xml:space="preserve">hư các phương pháp điều trị ung thư khác, </w:t>
      </w:r>
      <w:r w:rsidR="00B60DC2">
        <w:rPr>
          <w:rFonts w:ascii="Times New Roman" w:hAnsi="Times New Roman" w:cs="Times New Roman"/>
          <w:sz w:val="24"/>
          <w:szCs w:val="24"/>
        </w:rPr>
        <w:t>biến cố</w:t>
      </w:r>
      <w:r w:rsidR="0034027A" w:rsidRPr="005B1F80">
        <w:rPr>
          <w:rFonts w:ascii="Times New Roman" w:hAnsi="Times New Roman" w:cs="Times New Roman"/>
          <w:sz w:val="24"/>
          <w:szCs w:val="24"/>
        </w:rPr>
        <w:t xml:space="preserve"> ngoại ý của thuốc là không thể tránh khỏi. Tuy nhiên so với hóa trị truyền thống, </w:t>
      </w:r>
      <w:r w:rsidR="00621116" w:rsidRPr="005B1F80">
        <w:rPr>
          <w:rFonts w:ascii="Times New Roman" w:hAnsi="Times New Roman" w:cs="Times New Roman"/>
          <w:sz w:val="24"/>
          <w:szCs w:val="24"/>
        </w:rPr>
        <w:t>thuốc TKIs khá an toàn khi sử dụ</w:t>
      </w:r>
      <w:r w:rsidRPr="005B1F80">
        <w:rPr>
          <w:rFonts w:ascii="Times New Roman" w:hAnsi="Times New Roman" w:cs="Times New Roman"/>
          <w:sz w:val="24"/>
          <w:szCs w:val="24"/>
        </w:rPr>
        <w:t>ng</w:t>
      </w:r>
      <w:r w:rsidR="00B60DC2">
        <w:rPr>
          <w:rFonts w:ascii="Times New Roman" w:hAnsi="Times New Roman" w:cs="Times New Roman"/>
          <w:sz w:val="24"/>
          <w:szCs w:val="24"/>
        </w:rPr>
        <w:t xml:space="preserve">, các tác dụng không mong muốn </w:t>
      </w:r>
      <w:r w:rsidR="0034027A" w:rsidRPr="005B1F80">
        <w:rPr>
          <w:rFonts w:ascii="Times New Roman" w:hAnsi="Times New Roman" w:cs="Times New Roman"/>
          <w:sz w:val="24"/>
          <w:szCs w:val="24"/>
        </w:rPr>
        <w:t>có thể kiểm soát.</w:t>
      </w:r>
      <w:r w:rsidR="00621116" w:rsidRPr="005B1F80">
        <w:rPr>
          <w:rFonts w:ascii="Times New Roman" w:hAnsi="Times New Roman" w:cs="Times New Roman"/>
          <w:sz w:val="24"/>
          <w:szCs w:val="24"/>
        </w:rPr>
        <w:t xml:space="preserve"> Tại Việt Nam, erlotinib là một trong những TKIs được </w:t>
      </w:r>
      <w:r w:rsidRPr="005B1F80">
        <w:rPr>
          <w:rFonts w:ascii="Times New Roman" w:hAnsi="Times New Roman" w:cs="Times New Roman"/>
          <w:sz w:val="24"/>
          <w:szCs w:val="24"/>
        </w:rPr>
        <w:t xml:space="preserve">chỉ định </w:t>
      </w:r>
      <w:r w:rsidR="004B34EF" w:rsidRPr="005B1F80">
        <w:rPr>
          <w:rFonts w:ascii="Times New Roman" w:hAnsi="Times New Roman" w:cs="Times New Roman"/>
          <w:sz w:val="24"/>
          <w:szCs w:val="24"/>
        </w:rPr>
        <w:t xml:space="preserve">rộng rãi </w:t>
      </w:r>
      <w:r w:rsidR="00621116" w:rsidRPr="005B1F80">
        <w:rPr>
          <w:rFonts w:ascii="Times New Roman" w:hAnsi="Times New Roman" w:cs="Times New Roman"/>
          <w:sz w:val="24"/>
          <w:szCs w:val="24"/>
        </w:rPr>
        <w:t>trong điều trị</w:t>
      </w:r>
      <w:r w:rsidRPr="005B1F80">
        <w:rPr>
          <w:rFonts w:ascii="Times New Roman" w:hAnsi="Times New Roman" w:cs="Times New Roman"/>
          <w:sz w:val="24"/>
          <w:szCs w:val="24"/>
        </w:rPr>
        <w:t xml:space="preserve"> bước 1</w:t>
      </w:r>
      <w:r w:rsidR="00621116" w:rsidRPr="005B1F80">
        <w:rPr>
          <w:rFonts w:ascii="Times New Roman" w:hAnsi="Times New Roman" w:cs="Times New Roman"/>
          <w:sz w:val="24"/>
          <w:szCs w:val="24"/>
        </w:rPr>
        <w:t xml:space="preserve"> BN UTPKTBN giai đoạn muộn, </w:t>
      </w:r>
      <w:r w:rsidR="00BD4907" w:rsidRPr="005B1F80">
        <w:rPr>
          <w:rFonts w:ascii="Times New Roman" w:hAnsi="Times New Roman" w:cs="Times New Roman"/>
          <w:sz w:val="24"/>
          <w:szCs w:val="24"/>
        </w:rPr>
        <w:t xml:space="preserve">giúp kéo dài </w:t>
      </w:r>
      <w:r w:rsidR="00621116" w:rsidRPr="005B1F80">
        <w:rPr>
          <w:rFonts w:ascii="Times New Roman" w:hAnsi="Times New Roman" w:cs="Times New Roman"/>
          <w:sz w:val="24"/>
          <w:szCs w:val="24"/>
        </w:rPr>
        <w:t xml:space="preserve">thời gian sống và </w:t>
      </w:r>
      <w:r w:rsidR="00BD4907" w:rsidRPr="005B1F80">
        <w:rPr>
          <w:rFonts w:ascii="Times New Roman" w:hAnsi="Times New Roman" w:cs="Times New Roman"/>
          <w:sz w:val="24"/>
          <w:szCs w:val="24"/>
        </w:rPr>
        <w:t>cải thiện chất lượng sống</w:t>
      </w:r>
      <w:r w:rsidR="00621116" w:rsidRPr="005B1F80">
        <w:rPr>
          <w:rFonts w:ascii="Times New Roman" w:hAnsi="Times New Roman" w:cs="Times New Roman"/>
          <w:sz w:val="24"/>
          <w:szCs w:val="24"/>
        </w:rPr>
        <w:t xml:space="preserve"> cho BN</w:t>
      </w:r>
      <w:r w:rsidR="00BD4907" w:rsidRPr="005B1F80">
        <w:rPr>
          <w:rFonts w:ascii="Times New Roman" w:hAnsi="Times New Roman" w:cs="Times New Roman"/>
          <w:sz w:val="24"/>
          <w:szCs w:val="24"/>
        </w:rPr>
        <w:t xml:space="preserve">. </w:t>
      </w:r>
      <w:r w:rsidR="007575B0" w:rsidRPr="005B1F80">
        <w:rPr>
          <w:rFonts w:ascii="Times New Roman" w:hAnsi="Times New Roman" w:cs="Times New Roman"/>
          <w:sz w:val="24"/>
          <w:szCs w:val="24"/>
        </w:rPr>
        <w:t xml:space="preserve">Hiện nay vẫn chưa có nhiều công trình khoa học với cỡ mẫu lớn </w:t>
      </w:r>
      <w:r w:rsidR="004B34EF" w:rsidRPr="005B1F80">
        <w:rPr>
          <w:rFonts w:ascii="Times New Roman" w:hAnsi="Times New Roman" w:cs="Times New Roman"/>
          <w:sz w:val="24"/>
          <w:szCs w:val="24"/>
        </w:rPr>
        <w:t>ghi nhận</w:t>
      </w:r>
      <w:r w:rsidR="007575B0" w:rsidRPr="005B1F80">
        <w:rPr>
          <w:rFonts w:ascii="Times New Roman" w:hAnsi="Times New Roman" w:cs="Times New Roman"/>
          <w:sz w:val="24"/>
          <w:szCs w:val="24"/>
        </w:rPr>
        <w:t xml:space="preserve"> về </w:t>
      </w:r>
      <w:r w:rsidR="00621116" w:rsidRPr="005B1F80">
        <w:rPr>
          <w:rFonts w:ascii="Times New Roman" w:hAnsi="Times New Roman" w:cs="Times New Roman"/>
          <w:sz w:val="24"/>
          <w:szCs w:val="24"/>
        </w:rPr>
        <w:t xml:space="preserve">các </w:t>
      </w:r>
      <w:r w:rsidR="00B60DC2">
        <w:rPr>
          <w:rFonts w:ascii="Times New Roman" w:hAnsi="Times New Roman" w:cs="Times New Roman"/>
          <w:sz w:val="24"/>
          <w:szCs w:val="24"/>
        </w:rPr>
        <w:t xml:space="preserve">tác dụng </w:t>
      </w:r>
      <w:r w:rsidR="00621116" w:rsidRPr="005B1F80">
        <w:rPr>
          <w:rFonts w:ascii="Times New Roman" w:hAnsi="Times New Roman" w:cs="Times New Roman"/>
          <w:sz w:val="24"/>
          <w:szCs w:val="24"/>
        </w:rPr>
        <w:t>không mong muốn của</w:t>
      </w:r>
      <w:r w:rsidR="007575B0" w:rsidRPr="005B1F80">
        <w:rPr>
          <w:rFonts w:ascii="Times New Roman" w:hAnsi="Times New Roman" w:cs="Times New Roman"/>
          <w:sz w:val="24"/>
          <w:szCs w:val="24"/>
        </w:rPr>
        <w:t xml:space="preserve"> thuốc. Vì vậy, chúng tôi tiến hành nghiên cứu này với mục tiêu: </w:t>
      </w:r>
      <w:r w:rsidR="0034027A" w:rsidRPr="005B1F80">
        <w:rPr>
          <w:rFonts w:ascii="Times New Roman" w:hAnsi="Times New Roman" w:cs="Times New Roman"/>
          <w:b/>
          <w:sz w:val="24"/>
          <w:szCs w:val="24"/>
        </w:rPr>
        <w:t xml:space="preserve">Đánh giá các tác dụng </w:t>
      </w:r>
      <w:r w:rsidR="00621116" w:rsidRPr="005B1F80">
        <w:rPr>
          <w:rFonts w:ascii="Times New Roman" w:hAnsi="Times New Roman" w:cs="Times New Roman"/>
          <w:b/>
          <w:sz w:val="24"/>
          <w:szCs w:val="24"/>
        </w:rPr>
        <w:t>ngoại ý</w:t>
      </w:r>
      <w:r w:rsidR="0034027A" w:rsidRPr="005B1F80">
        <w:rPr>
          <w:rFonts w:ascii="Times New Roman" w:hAnsi="Times New Roman" w:cs="Times New Roman"/>
          <w:b/>
          <w:sz w:val="24"/>
          <w:szCs w:val="24"/>
        </w:rPr>
        <w:t xml:space="preserve"> của thuốc EGFR-TKIs trong điều trị bệnh nhân ung thư phổi không tế bào nhỏ có đột biến EGFR tại Bệnh viện K</w:t>
      </w:r>
      <w:r w:rsidR="007575B0" w:rsidRPr="005B1F80">
        <w:rPr>
          <w:rFonts w:ascii="Times New Roman" w:hAnsi="Times New Roman" w:cs="Times New Roman"/>
          <w:b/>
          <w:bCs/>
          <w:i/>
          <w:iCs/>
          <w:sz w:val="24"/>
          <w:szCs w:val="24"/>
        </w:rPr>
        <w:t>.</w:t>
      </w:r>
    </w:p>
    <w:p w:rsidR="00186861" w:rsidRPr="005B1F80" w:rsidRDefault="00186861" w:rsidP="002B2CE0">
      <w:pPr>
        <w:pStyle w:val="ListParagraph"/>
        <w:spacing w:after="0" w:line="240" w:lineRule="auto"/>
        <w:ind w:left="1080" w:firstLine="360"/>
        <w:jc w:val="both"/>
        <w:rPr>
          <w:rFonts w:ascii="Times New Roman" w:hAnsi="Times New Roman" w:cs="Times New Roman"/>
          <w:sz w:val="24"/>
          <w:szCs w:val="24"/>
        </w:rPr>
      </w:pPr>
    </w:p>
    <w:p w:rsidR="00F37CD6" w:rsidRPr="00BA71F6" w:rsidRDefault="00BA71F6" w:rsidP="002B2CE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II. </w:t>
      </w:r>
      <w:r w:rsidR="00F37CD6" w:rsidRPr="00BA71F6">
        <w:rPr>
          <w:rFonts w:ascii="Times New Roman" w:hAnsi="Times New Roman" w:cs="Times New Roman"/>
          <w:b/>
          <w:bCs/>
          <w:sz w:val="24"/>
          <w:szCs w:val="24"/>
        </w:rPr>
        <w:t>ĐỐI TƯỢNG VÀ PHƯƠNG PHÁP NGHIÊN CỨU</w:t>
      </w:r>
    </w:p>
    <w:p w:rsidR="00BA71F6" w:rsidRDefault="00BA71F6" w:rsidP="002B2CE0">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7575B0" w:rsidRPr="00BA71F6">
        <w:rPr>
          <w:rFonts w:ascii="Times New Roman" w:hAnsi="Times New Roman" w:cs="Times New Roman"/>
          <w:b/>
          <w:bCs/>
          <w:sz w:val="24"/>
          <w:szCs w:val="24"/>
        </w:rPr>
        <w:t>Đối tượng nghiên cứu</w:t>
      </w:r>
    </w:p>
    <w:p w:rsidR="007575B0" w:rsidRPr="00BA71F6" w:rsidRDefault="00BA71F6" w:rsidP="00BB7A77">
      <w:pPr>
        <w:ind w:firstLine="567"/>
        <w:jc w:val="both"/>
        <w:rPr>
          <w:rFonts w:ascii="Times New Roman" w:hAnsi="Times New Roman" w:cs="Times New Roman"/>
          <w:b/>
          <w:bCs/>
          <w:i/>
          <w:sz w:val="24"/>
          <w:szCs w:val="24"/>
        </w:rPr>
      </w:pPr>
      <w:r w:rsidRPr="00BA71F6">
        <w:rPr>
          <w:rFonts w:ascii="Times New Roman" w:hAnsi="Times New Roman" w:cs="Times New Roman"/>
          <w:b/>
          <w:bCs/>
          <w:i/>
          <w:sz w:val="24"/>
          <w:szCs w:val="24"/>
        </w:rPr>
        <w:t xml:space="preserve">2.1.2. </w:t>
      </w:r>
      <w:r w:rsidR="007575B0" w:rsidRPr="00BA71F6">
        <w:rPr>
          <w:rFonts w:ascii="Times New Roman" w:hAnsi="Times New Roman" w:cs="Times New Roman"/>
          <w:b/>
          <w:bCs/>
          <w:i/>
          <w:sz w:val="24"/>
          <w:szCs w:val="24"/>
        </w:rPr>
        <w:t>Tiêu chuẩn lựa chọn</w:t>
      </w:r>
    </w:p>
    <w:p w:rsidR="00C46B93"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93" w:rsidRPr="00BA71F6">
        <w:rPr>
          <w:rFonts w:ascii="Times New Roman" w:hAnsi="Times New Roman" w:cs="Times New Roman"/>
          <w:sz w:val="24"/>
          <w:szCs w:val="24"/>
        </w:rPr>
        <w:t xml:space="preserve">Được chẩn đoán xác định bằng mô bệnh học </w:t>
      </w:r>
      <w:r w:rsidR="006E00AD" w:rsidRPr="00BA71F6">
        <w:rPr>
          <w:rFonts w:ascii="Times New Roman" w:hAnsi="Times New Roman" w:cs="Times New Roman"/>
          <w:sz w:val="24"/>
          <w:szCs w:val="24"/>
        </w:rPr>
        <w:t>là</w:t>
      </w:r>
      <w:r w:rsidR="00C46B93" w:rsidRPr="00BA71F6">
        <w:rPr>
          <w:rFonts w:ascii="Times New Roman" w:hAnsi="Times New Roman" w:cs="Times New Roman"/>
          <w:sz w:val="24"/>
          <w:szCs w:val="24"/>
        </w:rPr>
        <w:t xml:space="preserve"> ung thư phổi không tế bào nhỏ, có đột biến EGFR</w:t>
      </w:r>
      <w:r w:rsidR="006E00AD" w:rsidRPr="00BA71F6">
        <w:rPr>
          <w:rFonts w:ascii="Times New Roman" w:hAnsi="Times New Roman" w:cs="Times New Roman"/>
          <w:sz w:val="24"/>
          <w:szCs w:val="24"/>
        </w:rPr>
        <w:t xml:space="preserve"> tại exon 19 hoặc exon 21 có thể đi kèm đột biến khác,</w:t>
      </w:r>
      <w:r w:rsidR="00C46B93" w:rsidRPr="00BA71F6">
        <w:rPr>
          <w:rFonts w:ascii="Times New Roman" w:hAnsi="Times New Roman" w:cs="Times New Roman"/>
          <w:sz w:val="24"/>
          <w:szCs w:val="24"/>
        </w:rPr>
        <w:t xml:space="preserve"> xác định</w:t>
      </w:r>
      <w:r w:rsidR="006E00AD" w:rsidRPr="00BA71F6">
        <w:rPr>
          <w:rFonts w:ascii="Times New Roman" w:hAnsi="Times New Roman" w:cs="Times New Roman"/>
          <w:sz w:val="24"/>
          <w:szCs w:val="24"/>
        </w:rPr>
        <w:t xml:space="preserve"> bằng kỹ thuật real-time PCR hoặc giải trình tự NGS, làm</w:t>
      </w:r>
      <w:r w:rsidR="00C46B93" w:rsidRPr="00BA71F6">
        <w:rPr>
          <w:rFonts w:ascii="Times New Roman" w:hAnsi="Times New Roman" w:cs="Times New Roman"/>
          <w:sz w:val="24"/>
          <w:szCs w:val="24"/>
        </w:rPr>
        <w:t xml:space="preserve"> trên</w:t>
      </w:r>
      <w:r w:rsidR="006E00AD" w:rsidRPr="00BA71F6">
        <w:rPr>
          <w:rFonts w:ascii="Times New Roman" w:hAnsi="Times New Roman" w:cs="Times New Roman"/>
          <w:sz w:val="24"/>
          <w:szCs w:val="24"/>
        </w:rPr>
        <w:t xml:space="preserve"> bệnh phẩm</w:t>
      </w:r>
      <w:r w:rsidR="00C46B93" w:rsidRPr="00BA71F6">
        <w:rPr>
          <w:rFonts w:ascii="Times New Roman" w:hAnsi="Times New Roman" w:cs="Times New Roman"/>
          <w:sz w:val="24"/>
          <w:szCs w:val="24"/>
        </w:rPr>
        <w:t xml:space="preserve"> mẫu mô hoặc mẫu máu.</w:t>
      </w:r>
    </w:p>
    <w:p w:rsidR="00C46B93"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93" w:rsidRPr="00BA71F6">
        <w:rPr>
          <w:rFonts w:ascii="Times New Roman" w:hAnsi="Times New Roman" w:cs="Times New Roman"/>
          <w:sz w:val="24"/>
          <w:szCs w:val="24"/>
        </w:rPr>
        <w:t>Chẩn đoán ở giai đoạn muộn bằng AJCC phiên bản 8</w:t>
      </w:r>
      <w:r w:rsidR="00C46B93" w:rsidRPr="00BA71F6">
        <w:rPr>
          <w:rFonts w:ascii="Times New Roman" w:hAnsi="Times New Roman" w:cs="Times New Roman"/>
          <w:sz w:val="24"/>
          <w:szCs w:val="24"/>
          <w:vertAlign w:val="superscript"/>
        </w:rPr>
        <w:t>th</w:t>
      </w:r>
      <w:r w:rsidR="00180190">
        <w:rPr>
          <w:rFonts w:ascii="Times New Roman" w:hAnsi="Times New Roman" w:cs="Times New Roman"/>
          <w:sz w:val="24"/>
          <w:szCs w:val="24"/>
          <w:vertAlign w:val="superscript"/>
        </w:rPr>
        <w:t xml:space="preserve"> </w:t>
      </w:r>
      <w:r w:rsidR="00180190">
        <w:rPr>
          <w:rFonts w:ascii="Times New Roman" w:hAnsi="Times New Roman" w:cs="Times New Roman"/>
          <w:sz w:val="24"/>
          <w:szCs w:val="24"/>
        </w:rPr>
        <w:t>[6]</w:t>
      </w:r>
      <w:r w:rsidR="00C46B93" w:rsidRPr="00BA71F6">
        <w:rPr>
          <w:rFonts w:ascii="Times New Roman" w:hAnsi="Times New Roman" w:cs="Times New Roman"/>
          <w:sz w:val="24"/>
          <w:szCs w:val="24"/>
        </w:rPr>
        <w:t>.</w:t>
      </w:r>
      <w:r w:rsidR="00180190" w:rsidRPr="00BA71F6">
        <w:rPr>
          <w:rFonts w:ascii="Times New Roman" w:hAnsi="Times New Roman" w:cs="Times New Roman"/>
          <w:sz w:val="24"/>
          <w:szCs w:val="24"/>
        </w:rPr>
        <w:t xml:space="preserve"> </w:t>
      </w:r>
    </w:p>
    <w:p w:rsid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93" w:rsidRPr="00BA71F6">
        <w:rPr>
          <w:rFonts w:ascii="Times New Roman" w:hAnsi="Times New Roman" w:cs="Times New Roman"/>
          <w:sz w:val="24"/>
          <w:szCs w:val="24"/>
        </w:rPr>
        <w:t xml:space="preserve">Điều thị bước 1 bằng erlotinib </w:t>
      </w:r>
      <w:r w:rsidR="006E00AD" w:rsidRPr="00BA71F6">
        <w:rPr>
          <w:rFonts w:ascii="Times New Roman" w:hAnsi="Times New Roman" w:cs="Times New Roman"/>
          <w:sz w:val="24"/>
          <w:szCs w:val="24"/>
        </w:rPr>
        <w:t xml:space="preserve">150mg/ngày </w:t>
      </w:r>
      <w:r w:rsidR="00C46B93" w:rsidRPr="00BA71F6">
        <w:rPr>
          <w:rFonts w:ascii="Times New Roman" w:hAnsi="Times New Roman" w:cs="Times New Roman"/>
          <w:sz w:val="24"/>
          <w:szCs w:val="24"/>
        </w:rPr>
        <w:t>t</w:t>
      </w:r>
      <w:r w:rsidR="006E00AD" w:rsidRPr="00BA71F6">
        <w:rPr>
          <w:rFonts w:ascii="Times New Roman" w:hAnsi="Times New Roman" w:cs="Times New Roman"/>
          <w:sz w:val="24"/>
          <w:szCs w:val="24"/>
        </w:rPr>
        <w:t>rong thời gian ít nhất 3 tháng tính đến thời điểm kết thúc nghiên cứu</w:t>
      </w:r>
      <w:r w:rsidR="00C46B93" w:rsidRPr="00BA71F6">
        <w:rPr>
          <w:rFonts w:ascii="Times New Roman" w:hAnsi="Times New Roman" w:cs="Times New Roman"/>
          <w:sz w:val="24"/>
          <w:szCs w:val="24"/>
        </w:rPr>
        <w:t>.</w:t>
      </w:r>
    </w:p>
    <w:p w:rsidR="006E00AD"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00AD" w:rsidRPr="00BA71F6">
        <w:rPr>
          <w:rFonts w:ascii="Times New Roman" w:hAnsi="Times New Roman" w:cs="Times New Roman"/>
          <w:sz w:val="24"/>
          <w:szCs w:val="24"/>
        </w:rPr>
        <w:t>Có tổn thương đích để có thể đánh giá đáp ứng theo tiêu chuẩn RECIST.</w:t>
      </w:r>
    </w:p>
    <w:p w:rsidR="00C46B93"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93" w:rsidRPr="00BA71F6">
        <w:rPr>
          <w:rFonts w:ascii="Times New Roman" w:hAnsi="Times New Roman" w:cs="Times New Roman"/>
          <w:sz w:val="24"/>
          <w:szCs w:val="24"/>
        </w:rPr>
        <w:t>Chức năng gan</w:t>
      </w:r>
      <w:r w:rsidR="006E00AD" w:rsidRPr="00BA71F6">
        <w:rPr>
          <w:rFonts w:ascii="Times New Roman" w:hAnsi="Times New Roman" w:cs="Times New Roman"/>
          <w:sz w:val="24"/>
          <w:szCs w:val="24"/>
        </w:rPr>
        <w:t xml:space="preserve">, </w:t>
      </w:r>
      <w:r w:rsidR="00C46B93" w:rsidRPr="00BA71F6">
        <w:rPr>
          <w:rFonts w:ascii="Times New Roman" w:hAnsi="Times New Roman" w:cs="Times New Roman"/>
          <w:sz w:val="24"/>
          <w:szCs w:val="24"/>
        </w:rPr>
        <w:t>thận trong giới hạn cho phép.</w:t>
      </w:r>
    </w:p>
    <w:p w:rsidR="00C46B93"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93" w:rsidRPr="00BA71F6">
        <w:rPr>
          <w:rFonts w:ascii="Times New Roman" w:hAnsi="Times New Roman" w:cs="Times New Roman"/>
          <w:sz w:val="24"/>
          <w:szCs w:val="24"/>
        </w:rPr>
        <w:t>Có hồ sơ lưu trữ và thông tin điều trị đầy đủ.</w:t>
      </w:r>
    </w:p>
    <w:p w:rsidR="00BA71F6" w:rsidRPr="00BA71F6" w:rsidRDefault="00BA71F6" w:rsidP="00BB7A77">
      <w:pPr>
        <w:ind w:firstLine="567"/>
        <w:jc w:val="both"/>
        <w:rPr>
          <w:rFonts w:ascii="Times New Roman" w:hAnsi="Times New Roman" w:cs="Times New Roman"/>
          <w:b/>
          <w:bCs/>
          <w:i/>
          <w:sz w:val="24"/>
          <w:szCs w:val="24"/>
        </w:rPr>
      </w:pPr>
      <w:r w:rsidRPr="00BA71F6">
        <w:rPr>
          <w:rFonts w:ascii="Times New Roman" w:hAnsi="Times New Roman" w:cs="Times New Roman"/>
          <w:b/>
          <w:bCs/>
          <w:i/>
          <w:sz w:val="24"/>
          <w:szCs w:val="24"/>
        </w:rPr>
        <w:t xml:space="preserve">2.1.2. </w:t>
      </w:r>
      <w:r w:rsidR="007575B0" w:rsidRPr="00BA71F6">
        <w:rPr>
          <w:rFonts w:ascii="Times New Roman" w:hAnsi="Times New Roman" w:cs="Times New Roman"/>
          <w:b/>
          <w:bCs/>
          <w:i/>
          <w:sz w:val="24"/>
          <w:szCs w:val="24"/>
        </w:rPr>
        <w:t>Tiêu chuẩn loại trừ</w:t>
      </w:r>
    </w:p>
    <w:p w:rsidR="00C46B93" w:rsidRPr="00BA71F6" w:rsidRDefault="00C46B93" w:rsidP="00BB7A77">
      <w:pPr>
        <w:ind w:firstLine="567"/>
        <w:jc w:val="both"/>
        <w:rPr>
          <w:rFonts w:ascii="Times New Roman" w:hAnsi="Times New Roman" w:cs="Times New Roman"/>
          <w:b/>
          <w:bCs/>
          <w:sz w:val="24"/>
          <w:szCs w:val="24"/>
        </w:rPr>
      </w:pPr>
      <w:r w:rsidRPr="00BA71F6">
        <w:rPr>
          <w:rFonts w:ascii="Times New Roman" w:hAnsi="Times New Roman" w:cs="Times New Roman"/>
          <w:sz w:val="24"/>
          <w:szCs w:val="24"/>
        </w:rPr>
        <w:t>Bệnh nhân không đáp ứng một trong những tiêu chuẩn lựa chọn trên.</w:t>
      </w:r>
    </w:p>
    <w:p w:rsidR="007575B0" w:rsidRPr="00BA71F6" w:rsidRDefault="00BA71F6" w:rsidP="002B2CE0">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7575B0" w:rsidRPr="00BA71F6">
        <w:rPr>
          <w:rFonts w:ascii="Times New Roman" w:hAnsi="Times New Roman" w:cs="Times New Roman"/>
          <w:b/>
          <w:bCs/>
          <w:sz w:val="24"/>
          <w:szCs w:val="24"/>
        </w:rPr>
        <w:t>Phương pháp nghiên cứu</w:t>
      </w:r>
    </w:p>
    <w:p w:rsidR="007575B0" w:rsidRPr="00BA71F6" w:rsidRDefault="00BA71F6" w:rsidP="00BB7A77">
      <w:pPr>
        <w:ind w:firstLine="567"/>
        <w:jc w:val="both"/>
        <w:rPr>
          <w:rFonts w:ascii="Times New Roman" w:hAnsi="Times New Roman" w:cs="Times New Roman"/>
          <w:b/>
          <w:bCs/>
          <w:sz w:val="24"/>
          <w:szCs w:val="24"/>
        </w:rPr>
      </w:pPr>
      <w:r w:rsidRPr="00BA71F6">
        <w:rPr>
          <w:rFonts w:ascii="Times New Roman" w:hAnsi="Times New Roman" w:cs="Times New Roman"/>
          <w:b/>
          <w:bCs/>
          <w:i/>
          <w:sz w:val="24"/>
          <w:szCs w:val="24"/>
        </w:rPr>
        <w:t xml:space="preserve">2.2.1. </w:t>
      </w:r>
      <w:r w:rsidR="007575B0" w:rsidRPr="00BA71F6">
        <w:rPr>
          <w:rFonts w:ascii="Times New Roman" w:hAnsi="Times New Roman" w:cs="Times New Roman"/>
          <w:b/>
          <w:bCs/>
          <w:i/>
          <w:sz w:val="24"/>
          <w:szCs w:val="24"/>
        </w:rPr>
        <w:t>Thiết kế nghiên cứu:</w:t>
      </w:r>
      <w:r w:rsidR="00413ADF" w:rsidRPr="00BA71F6">
        <w:rPr>
          <w:rFonts w:ascii="Times New Roman" w:hAnsi="Times New Roman" w:cs="Times New Roman"/>
          <w:b/>
          <w:bCs/>
          <w:sz w:val="24"/>
          <w:szCs w:val="24"/>
        </w:rPr>
        <w:t xml:space="preserve"> </w:t>
      </w:r>
      <w:r w:rsidR="00413ADF" w:rsidRPr="00BA71F6">
        <w:rPr>
          <w:rFonts w:ascii="Times New Roman" w:hAnsi="Times New Roman" w:cs="Times New Roman"/>
          <w:sz w:val="24"/>
          <w:szCs w:val="24"/>
        </w:rPr>
        <w:t>Nghiên cứu mô tả, hồi cứu, tiến hành tại Bệnh viện K từ tháng 3/2018 đến tháng 3/2023 tại Bệnh viện K.</w:t>
      </w:r>
    </w:p>
    <w:p w:rsidR="007575B0" w:rsidRPr="00BA71F6" w:rsidRDefault="00BA71F6" w:rsidP="00BB7A77">
      <w:pPr>
        <w:ind w:firstLine="567"/>
        <w:jc w:val="both"/>
        <w:rPr>
          <w:rFonts w:ascii="Times New Roman" w:hAnsi="Times New Roman" w:cs="Times New Roman"/>
          <w:b/>
          <w:bCs/>
          <w:sz w:val="24"/>
          <w:szCs w:val="24"/>
        </w:rPr>
      </w:pPr>
      <w:r w:rsidRPr="00BA71F6">
        <w:rPr>
          <w:rFonts w:ascii="Times New Roman" w:hAnsi="Times New Roman" w:cs="Times New Roman"/>
          <w:b/>
          <w:bCs/>
          <w:i/>
          <w:sz w:val="24"/>
          <w:szCs w:val="24"/>
        </w:rPr>
        <w:t xml:space="preserve">2.2.2. </w:t>
      </w:r>
      <w:r w:rsidR="007575B0" w:rsidRPr="00BA71F6">
        <w:rPr>
          <w:rFonts w:ascii="Times New Roman" w:hAnsi="Times New Roman" w:cs="Times New Roman"/>
          <w:b/>
          <w:bCs/>
          <w:i/>
          <w:sz w:val="24"/>
          <w:szCs w:val="24"/>
        </w:rPr>
        <w:t>Cỡ mẫu nghiên cứu:</w:t>
      </w:r>
      <w:r w:rsidR="00413ADF" w:rsidRPr="00BA71F6">
        <w:rPr>
          <w:rFonts w:ascii="Times New Roman" w:hAnsi="Times New Roman" w:cs="Times New Roman"/>
          <w:b/>
          <w:bCs/>
          <w:sz w:val="24"/>
          <w:szCs w:val="24"/>
        </w:rPr>
        <w:t xml:space="preserve"> </w:t>
      </w:r>
      <w:r w:rsidR="00413ADF" w:rsidRPr="00BA71F6">
        <w:rPr>
          <w:rFonts w:ascii="Times New Roman" w:hAnsi="Times New Roman" w:cs="Times New Roman"/>
          <w:sz w:val="24"/>
          <w:szCs w:val="24"/>
        </w:rPr>
        <w:t>302 bệnh nhân.</w:t>
      </w:r>
    </w:p>
    <w:p w:rsidR="007575B0" w:rsidRPr="00BA71F6" w:rsidRDefault="00BA71F6" w:rsidP="00BB7A77">
      <w:pPr>
        <w:ind w:firstLine="567"/>
        <w:jc w:val="both"/>
        <w:rPr>
          <w:rFonts w:ascii="Times New Roman" w:hAnsi="Times New Roman" w:cs="Times New Roman"/>
          <w:b/>
          <w:bCs/>
          <w:i/>
          <w:sz w:val="24"/>
          <w:szCs w:val="24"/>
        </w:rPr>
      </w:pPr>
      <w:r w:rsidRPr="00BA71F6">
        <w:rPr>
          <w:rFonts w:ascii="Times New Roman" w:hAnsi="Times New Roman" w:cs="Times New Roman"/>
          <w:b/>
          <w:bCs/>
          <w:i/>
          <w:sz w:val="24"/>
          <w:szCs w:val="24"/>
        </w:rPr>
        <w:t xml:space="preserve">2.2.3. </w:t>
      </w:r>
      <w:r w:rsidR="007575B0" w:rsidRPr="00BA71F6">
        <w:rPr>
          <w:rFonts w:ascii="Times New Roman" w:hAnsi="Times New Roman" w:cs="Times New Roman"/>
          <w:b/>
          <w:bCs/>
          <w:i/>
          <w:sz w:val="24"/>
          <w:szCs w:val="24"/>
        </w:rPr>
        <w:t>Cách th</w:t>
      </w:r>
      <w:r w:rsidR="00C46B93" w:rsidRPr="00BA71F6">
        <w:rPr>
          <w:rFonts w:ascii="Times New Roman" w:hAnsi="Times New Roman" w:cs="Times New Roman"/>
          <w:b/>
          <w:bCs/>
          <w:i/>
          <w:sz w:val="24"/>
          <w:szCs w:val="24"/>
        </w:rPr>
        <w:t>ức tiến hành nghiên cứu</w:t>
      </w:r>
    </w:p>
    <w:p w:rsidR="00413ADF" w:rsidRPr="00BA71F6" w:rsidRDefault="00BA71F6" w:rsidP="00BB7A77">
      <w:pPr>
        <w:ind w:firstLine="567"/>
        <w:jc w:val="both"/>
        <w:rPr>
          <w:rFonts w:ascii="Times New Roman" w:hAnsi="Times New Roman" w:cs="Times New Roman"/>
          <w:b/>
          <w:bCs/>
          <w:spacing w:val="-2"/>
          <w:sz w:val="24"/>
          <w:szCs w:val="24"/>
        </w:rPr>
      </w:pPr>
      <w:r w:rsidRPr="00BA71F6">
        <w:rPr>
          <w:rFonts w:ascii="Times New Roman" w:hAnsi="Times New Roman" w:cs="Times New Roman"/>
          <w:spacing w:val="-2"/>
          <w:sz w:val="24"/>
          <w:szCs w:val="24"/>
        </w:rPr>
        <w:t xml:space="preserve">- </w:t>
      </w:r>
      <w:r w:rsidR="00413ADF" w:rsidRPr="00BA71F6">
        <w:rPr>
          <w:rFonts w:ascii="Times New Roman" w:hAnsi="Times New Roman" w:cs="Times New Roman"/>
          <w:spacing w:val="-2"/>
          <w:sz w:val="24"/>
          <w:szCs w:val="24"/>
        </w:rPr>
        <w:t>Bước 1: Lựa chọn bệnh nhân phù hợp với tiêu chuẩn lựa chọn của nghiên cứu.</w:t>
      </w:r>
    </w:p>
    <w:p w:rsidR="00413ADF" w:rsidRPr="00BA71F6" w:rsidRDefault="00BA71F6" w:rsidP="00BB7A77">
      <w:pPr>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413ADF" w:rsidRPr="00BA71F6">
        <w:rPr>
          <w:rFonts w:ascii="Times New Roman" w:hAnsi="Times New Roman" w:cs="Times New Roman"/>
          <w:sz w:val="24"/>
          <w:szCs w:val="24"/>
        </w:rPr>
        <w:t xml:space="preserve">Bước </w:t>
      </w:r>
      <w:r w:rsidR="00F66B96" w:rsidRPr="00BA71F6">
        <w:rPr>
          <w:rFonts w:ascii="Times New Roman" w:hAnsi="Times New Roman" w:cs="Times New Roman"/>
          <w:sz w:val="24"/>
          <w:szCs w:val="24"/>
        </w:rPr>
        <w:t>2</w:t>
      </w:r>
      <w:r w:rsidR="00413ADF" w:rsidRPr="00BA71F6">
        <w:rPr>
          <w:rFonts w:ascii="Times New Roman" w:hAnsi="Times New Roman" w:cs="Times New Roman"/>
          <w:sz w:val="24"/>
          <w:szCs w:val="24"/>
        </w:rPr>
        <w:t>: Đánh giá kết quả điều trị</w:t>
      </w:r>
      <w:r w:rsidR="00945983" w:rsidRPr="00BA71F6">
        <w:rPr>
          <w:rFonts w:ascii="Times New Roman" w:hAnsi="Times New Roman" w:cs="Times New Roman"/>
          <w:sz w:val="24"/>
          <w:szCs w:val="24"/>
        </w:rPr>
        <w:t xml:space="preserve"> của thuốc</w:t>
      </w:r>
      <w:r w:rsidR="00413ADF" w:rsidRPr="00BA71F6">
        <w:rPr>
          <w:rFonts w:ascii="Times New Roman" w:hAnsi="Times New Roman" w:cs="Times New Roman"/>
          <w:sz w:val="24"/>
          <w:szCs w:val="24"/>
        </w:rPr>
        <w:t xml:space="preserve"> và ghi nhận các tác dụng không mong muốn</w:t>
      </w:r>
      <w:r w:rsidR="00945983" w:rsidRPr="00BA71F6">
        <w:rPr>
          <w:rFonts w:ascii="Times New Roman" w:hAnsi="Times New Roman" w:cs="Times New Roman"/>
          <w:sz w:val="24"/>
          <w:szCs w:val="24"/>
        </w:rPr>
        <w:t xml:space="preserve"> theo tiêu chuẩn đánh giá độc tính của NCI-CTCAE 5.0.</w:t>
      </w:r>
    </w:p>
    <w:p w:rsidR="00C46B93" w:rsidRPr="00BA71F6" w:rsidRDefault="00BA71F6" w:rsidP="00BB7A77">
      <w:pPr>
        <w:ind w:firstLine="567"/>
        <w:jc w:val="both"/>
        <w:rPr>
          <w:rFonts w:ascii="Times New Roman" w:hAnsi="Times New Roman" w:cs="Times New Roman"/>
          <w:b/>
          <w:bCs/>
          <w:i/>
          <w:sz w:val="24"/>
          <w:szCs w:val="24"/>
        </w:rPr>
      </w:pPr>
      <w:r w:rsidRPr="00BA71F6">
        <w:rPr>
          <w:rFonts w:ascii="Times New Roman" w:hAnsi="Times New Roman" w:cs="Times New Roman"/>
          <w:b/>
          <w:bCs/>
          <w:i/>
          <w:sz w:val="24"/>
          <w:szCs w:val="24"/>
        </w:rPr>
        <w:t xml:space="preserve">2.2.4. </w:t>
      </w:r>
      <w:r w:rsidR="00C46B93" w:rsidRPr="00BA71F6">
        <w:rPr>
          <w:rFonts w:ascii="Times New Roman" w:hAnsi="Times New Roman" w:cs="Times New Roman"/>
          <w:b/>
          <w:bCs/>
          <w:i/>
          <w:sz w:val="24"/>
          <w:szCs w:val="24"/>
        </w:rPr>
        <w:t>Phân tích và xử lý số liệu</w:t>
      </w:r>
    </w:p>
    <w:p w:rsidR="00945983" w:rsidRPr="00BA71F6" w:rsidRDefault="00945983" w:rsidP="00BB7A77">
      <w:pPr>
        <w:ind w:firstLine="567"/>
        <w:jc w:val="both"/>
        <w:rPr>
          <w:rFonts w:ascii="Times New Roman" w:hAnsi="Times New Roman" w:cs="Times New Roman"/>
          <w:sz w:val="24"/>
          <w:szCs w:val="24"/>
        </w:rPr>
      </w:pPr>
      <w:r w:rsidRPr="00BA71F6">
        <w:rPr>
          <w:rFonts w:ascii="Times New Roman" w:hAnsi="Times New Roman" w:cs="Times New Roman"/>
          <w:sz w:val="24"/>
          <w:szCs w:val="24"/>
        </w:rPr>
        <w:t>Số liệu nghiên cứu được xử lý và phân tích trên máy tính, sử dụng phần mềm SPSS</w:t>
      </w:r>
      <w:r w:rsidR="000D0226" w:rsidRPr="00BA71F6">
        <w:rPr>
          <w:rFonts w:ascii="Times New Roman" w:hAnsi="Times New Roman" w:cs="Times New Roman"/>
          <w:sz w:val="24"/>
          <w:szCs w:val="24"/>
        </w:rPr>
        <w:t xml:space="preserve"> 20.0.</w:t>
      </w:r>
      <w:r w:rsidR="00DB56EA" w:rsidRPr="00BA71F6">
        <w:rPr>
          <w:rFonts w:ascii="Times New Roman" w:hAnsi="Times New Roman" w:cs="Times New Roman"/>
          <w:sz w:val="24"/>
          <w:szCs w:val="24"/>
        </w:rPr>
        <w:t xml:space="preserve"> Phân tích đa biến bằng phần mềm Stata 8.0. Ước lượng sống thêm bằng phương pháp Kaplan-meier.</w:t>
      </w:r>
    </w:p>
    <w:p w:rsidR="000D0226" w:rsidRPr="00BA71F6" w:rsidRDefault="000D0226" w:rsidP="00BB7A77">
      <w:pPr>
        <w:ind w:firstLine="567"/>
        <w:jc w:val="both"/>
        <w:rPr>
          <w:rFonts w:ascii="Times New Roman" w:hAnsi="Times New Roman" w:cs="Times New Roman"/>
          <w:sz w:val="24"/>
          <w:szCs w:val="24"/>
        </w:rPr>
      </w:pPr>
      <w:r w:rsidRPr="00BA71F6">
        <w:rPr>
          <w:rFonts w:ascii="Times New Roman" w:hAnsi="Times New Roman" w:cs="Times New Roman"/>
          <w:sz w:val="24"/>
          <w:szCs w:val="24"/>
        </w:rPr>
        <w:t>Các phương pháp thống kê được sử dụng bao gồm:</w:t>
      </w:r>
    </w:p>
    <w:p w:rsid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D0226" w:rsidRPr="00BA71F6">
        <w:rPr>
          <w:rFonts w:ascii="Times New Roman" w:hAnsi="Times New Roman" w:cs="Times New Roman"/>
          <w:sz w:val="24"/>
          <w:szCs w:val="24"/>
        </w:rPr>
        <w:t xml:space="preserve">Thống kê mô tả: </w:t>
      </w:r>
      <w:r w:rsidR="00C80C31" w:rsidRPr="00BA71F6">
        <w:rPr>
          <w:rFonts w:ascii="Times New Roman" w:hAnsi="Times New Roman" w:cs="Times New Roman"/>
          <w:sz w:val="24"/>
          <w:szCs w:val="24"/>
        </w:rPr>
        <w:t>T</w:t>
      </w:r>
      <w:r w:rsidR="000D0226" w:rsidRPr="00BA71F6">
        <w:rPr>
          <w:rFonts w:ascii="Times New Roman" w:hAnsi="Times New Roman" w:cs="Times New Roman"/>
          <w:sz w:val="24"/>
          <w:szCs w:val="24"/>
        </w:rPr>
        <w:t>rung bình, độ lệch chuẩn.</w:t>
      </w:r>
    </w:p>
    <w:p w:rsidR="000D0226" w:rsidRPr="00BA71F6" w:rsidRDefault="00BA71F6" w:rsidP="00BB7A7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D0226" w:rsidRPr="00BA71F6">
        <w:rPr>
          <w:rFonts w:ascii="Times New Roman" w:hAnsi="Times New Roman" w:cs="Times New Roman"/>
          <w:sz w:val="24"/>
          <w:szCs w:val="24"/>
        </w:rPr>
        <w:t xml:space="preserve">So sánh </w:t>
      </w:r>
      <w:r w:rsidR="0049748A">
        <w:rPr>
          <w:rFonts w:ascii="Times New Roman" w:hAnsi="Times New Roman" w:cs="Times New Roman"/>
          <w:sz w:val="24"/>
          <w:szCs w:val="24"/>
        </w:rPr>
        <w:t>tỉ</w:t>
      </w:r>
      <w:r w:rsidR="000D0226" w:rsidRPr="00BA71F6">
        <w:rPr>
          <w:rFonts w:ascii="Times New Roman" w:hAnsi="Times New Roman" w:cs="Times New Roman"/>
          <w:sz w:val="24"/>
          <w:szCs w:val="24"/>
        </w:rPr>
        <w:t xml:space="preserve"> lệ: </w:t>
      </w:r>
      <w:r w:rsidR="00C80C31" w:rsidRPr="00BA71F6">
        <w:rPr>
          <w:rFonts w:ascii="Times New Roman" w:hAnsi="Times New Roman" w:cs="Times New Roman"/>
          <w:sz w:val="24"/>
          <w:szCs w:val="24"/>
        </w:rPr>
        <w:t>T</w:t>
      </w:r>
      <w:r w:rsidR="000D0226" w:rsidRPr="00BA71F6">
        <w:rPr>
          <w:rFonts w:ascii="Times New Roman" w:hAnsi="Times New Roman" w:cs="Times New Roman"/>
          <w:sz w:val="24"/>
          <w:szCs w:val="24"/>
        </w:rPr>
        <w:t>est</w:t>
      </w:r>
      <w:r w:rsidR="000D0226" w:rsidRPr="00BA71F6">
        <w:rPr>
          <w:rFonts w:ascii="Times New Roman" w:hAnsi="Times New Roman" w:cs="Times New Roman"/>
          <w:color w:val="000000" w:themeColor="text1"/>
          <w:sz w:val="24"/>
          <w:szCs w:val="24"/>
        </w:rPr>
        <w:t xml:space="preserve"> χ</w:t>
      </w:r>
      <w:r w:rsidR="000D0226" w:rsidRPr="00BA71F6">
        <w:rPr>
          <w:rFonts w:ascii="Times New Roman" w:hAnsi="Times New Roman" w:cs="Times New Roman"/>
          <w:color w:val="000000" w:themeColor="text1"/>
          <w:sz w:val="24"/>
          <w:szCs w:val="24"/>
          <w:vertAlign w:val="superscript"/>
        </w:rPr>
        <w:t>2</w:t>
      </w:r>
      <w:r w:rsidR="000D0226" w:rsidRPr="00BA71F6">
        <w:rPr>
          <w:rFonts w:ascii="Times New Roman" w:hAnsi="Times New Roman" w:cs="Times New Roman"/>
          <w:color w:val="000000" w:themeColor="text1"/>
          <w:sz w:val="24"/>
          <w:szCs w:val="24"/>
        </w:rPr>
        <w:t>, so sánh có ý nghĩa thống kê với p&lt;0,05. Trong trường hợp mẫu nhỏ hơn 5 sử dụng test có hiệu chỉnh Fisher.</w:t>
      </w:r>
    </w:p>
    <w:p w:rsidR="0049748A" w:rsidRDefault="0049748A" w:rsidP="002B2CE0">
      <w:pPr>
        <w:jc w:val="both"/>
        <w:rPr>
          <w:rFonts w:ascii="Times New Roman" w:hAnsi="Times New Roman" w:cs="Times New Roman"/>
          <w:b/>
          <w:bCs/>
          <w:sz w:val="24"/>
          <w:szCs w:val="24"/>
        </w:rPr>
      </w:pPr>
    </w:p>
    <w:p w:rsidR="00F37CD6" w:rsidRPr="0049748A" w:rsidRDefault="0049748A" w:rsidP="002B2CE0">
      <w:pPr>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F37CD6" w:rsidRPr="0049748A">
        <w:rPr>
          <w:rFonts w:ascii="Times New Roman" w:hAnsi="Times New Roman" w:cs="Times New Roman"/>
          <w:b/>
          <w:bCs/>
          <w:sz w:val="24"/>
          <w:szCs w:val="24"/>
        </w:rPr>
        <w:t>KẾT QUẢ NGHIÊN CỨU</w:t>
      </w:r>
    </w:p>
    <w:p w:rsidR="00CF6282" w:rsidRPr="0049748A" w:rsidRDefault="0049748A" w:rsidP="002B2CE0">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D41470" w:rsidRPr="0049748A">
        <w:rPr>
          <w:rFonts w:ascii="Times New Roman" w:hAnsi="Times New Roman" w:cs="Times New Roman"/>
          <w:b/>
          <w:bCs/>
          <w:sz w:val="24"/>
          <w:szCs w:val="24"/>
        </w:rPr>
        <w:t>Đặc điểm về phương pháp điều trị</w:t>
      </w:r>
    </w:p>
    <w:p w:rsidR="00D41470" w:rsidRPr="0049748A" w:rsidRDefault="00D41470" w:rsidP="002B2CE0">
      <w:pPr>
        <w:jc w:val="center"/>
        <w:rPr>
          <w:rFonts w:ascii="Times New Roman" w:hAnsi="Times New Roman" w:cs="Times New Roman"/>
          <w:b/>
          <w:bCs/>
          <w:i/>
          <w:sz w:val="24"/>
          <w:szCs w:val="24"/>
        </w:rPr>
      </w:pPr>
      <w:r w:rsidRPr="0049748A">
        <w:rPr>
          <w:rFonts w:ascii="Times New Roman" w:hAnsi="Times New Roman" w:cs="Times New Roman"/>
          <w:b/>
          <w:bCs/>
          <w:i/>
          <w:sz w:val="24"/>
          <w:szCs w:val="24"/>
        </w:rPr>
        <w:t>Bảng 1</w:t>
      </w:r>
      <w:r w:rsidR="0049748A">
        <w:rPr>
          <w:rFonts w:ascii="Times New Roman" w:hAnsi="Times New Roman" w:cs="Times New Roman"/>
          <w:b/>
          <w:bCs/>
          <w:i/>
          <w:sz w:val="24"/>
          <w:szCs w:val="24"/>
        </w:rPr>
        <w:t>.</w:t>
      </w:r>
      <w:r w:rsidRPr="0049748A">
        <w:rPr>
          <w:rFonts w:ascii="Times New Roman" w:hAnsi="Times New Roman" w:cs="Times New Roman"/>
          <w:b/>
          <w:bCs/>
          <w:i/>
          <w:sz w:val="24"/>
          <w:szCs w:val="24"/>
        </w:rPr>
        <w:t xml:space="preserve"> Thời gian sử dụng thuốc</w:t>
      </w:r>
    </w:p>
    <w:tbl>
      <w:tblPr>
        <w:tblStyle w:val="TableGrid"/>
        <w:tblW w:w="5000" w:type="pct"/>
        <w:tblLook w:val="04A0" w:firstRow="1" w:lastRow="0" w:firstColumn="1" w:lastColumn="0" w:noHBand="0" w:noVBand="1"/>
      </w:tblPr>
      <w:tblGrid>
        <w:gridCol w:w="2322"/>
        <w:gridCol w:w="2322"/>
        <w:gridCol w:w="2322"/>
        <w:gridCol w:w="2322"/>
      </w:tblGrid>
      <w:tr w:rsidR="00D41470" w:rsidRPr="005B1F80" w:rsidTr="0049748A">
        <w:tc>
          <w:tcPr>
            <w:tcW w:w="1250" w:type="pct"/>
            <w:vMerge w:val="restart"/>
            <w:vAlign w:val="center"/>
          </w:tcPr>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Thời gian sử dụng thuốc (tháng)</w:t>
            </w:r>
          </w:p>
        </w:tc>
        <w:tc>
          <w:tcPr>
            <w:tcW w:w="1250" w:type="pct"/>
            <w:vAlign w:val="center"/>
          </w:tcPr>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Trung bình</w:t>
            </w:r>
          </w:p>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(tháng)</w:t>
            </w:r>
          </w:p>
        </w:tc>
        <w:tc>
          <w:tcPr>
            <w:tcW w:w="1250" w:type="pct"/>
            <w:vAlign w:val="center"/>
          </w:tcPr>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Min</w:t>
            </w:r>
          </w:p>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(tháng)</w:t>
            </w:r>
          </w:p>
        </w:tc>
        <w:tc>
          <w:tcPr>
            <w:tcW w:w="1250" w:type="pct"/>
            <w:vAlign w:val="center"/>
          </w:tcPr>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Max</w:t>
            </w:r>
          </w:p>
          <w:p w:rsidR="00D41470" w:rsidRPr="0049748A" w:rsidRDefault="00D41470"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(tháng)</w:t>
            </w:r>
          </w:p>
        </w:tc>
      </w:tr>
      <w:tr w:rsidR="00D41470" w:rsidRPr="005B1F80" w:rsidTr="0049748A">
        <w:tc>
          <w:tcPr>
            <w:tcW w:w="1250" w:type="pct"/>
            <w:vMerge/>
            <w:vAlign w:val="center"/>
          </w:tcPr>
          <w:p w:rsidR="00D41470" w:rsidRPr="0049748A" w:rsidRDefault="00D41470" w:rsidP="002669B6">
            <w:pPr>
              <w:pStyle w:val="ListParagraph"/>
              <w:spacing w:before="120" w:after="120" w:line="240" w:lineRule="auto"/>
              <w:ind w:left="0"/>
              <w:jc w:val="center"/>
              <w:rPr>
                <w:rFonts w:ascii="Times New Roman" w:hAnsi="Times New Roman" w:cs="Times New Roman"/>
                <w:b/>
                <w:bCs/>
              </w:rPr>
            </w:pPr>
          </w:p>
        </w:tc>
        <w:tc>
          <w:tcPr>
            <w:tcW w:w="1250" w:type="pct"/>
            <w:vAlign w:val="center"/>
          </w:tcPr>
          <w:p w:rsidR="00D41470" w:rsidRPr="0049748A" w:rsidRDefault="00D41470" w:rsidP="002669B6">
            <w:pPr>
              <w:widowControl w:val="0"/>
              <w:spacing w:before="120" w:after="120"/>
              <w:jc w:val="center"/>
              <w:rPr>
                <w:rFonts w:ascii="Times New Roman" w:hAnsi="Times New Roman" w:cs="Times New Roman"/>
                <w:color w:val="000000" w:themeColor="text1"/>
                <w:sz w:val="22"/>
                <w:szCs w:val="22"/>
              </w:rPr>
            </w:pPr>
            <w:r w:rsidRPr="0049748A">
              <w:rPr>
                <w:rFonts w:ascii="Times New Roman" w:hAnsi="Times New Roman" w:cs="Times New Roman"/>
                <w:color w:val="000000" w:themeColor="text1"/>
                <w:sz w:val="22"/>
                <w:szCs w:val="22"/>
              </w:rPr>
              <w:t>17,4 ± 10,5</w:t>
            </w:r>
          </w:p>
        </w:tc>
        <w:tc>
          <w:tcPr>
            <w:tcW w:w="1250" w:type="pct"/>
            <w:vAlign w:val="center"/>
          </w:tcPr>
          <w:p w:rsidR="00D41470" w:rsidRPr="0049748A" w:rsidRDefault="00D41470" w:rsidP="002669B6">
            <w:pPr>
              <w:widowControl w:val="0"/>
              <w:spacing w:before="120" w:after="120"/>
              <w:jc w:val="center"/>
              <w:rPr>
                <w:rFonts w:ascii="Times New Roman" w:hAnsi="Times New Roman" w:cs="Times New Roman"/>
                <w:color w:val="000000" w:themeColor="text1"/>
                <w:sz w:val="22"/>
                <w:szCs w:val="22"/>
              </w:rPr>
            </w:pPr>
            <w:r w:rsidRPr="0049748A">
              <w:rPr>
                <w:rFonts w:ascii="Times New Roman" w:hAnsi="Times New Roman" w:cs="Times New Roman"/>
                <w:color w:val="000000" w:themeColor="text1"/>
                <w:sz w:val="22"/>
                <w:szCs w:val="22"/>
              </w:rPr>
              <w:t>4</w:t>
            </w:r>
          </w:p>
        </w:tc>
        <w:tc>
          <w:tcPr>
            <w:tcW w:w="1250" w:type="pct"/>
            <w:vAlign w:val="center"/>
          </w:tcPr>
          <w:p w:rsidR="00D41470" w:rsidRPr="0049748A" w:rsidRDefault="00D41470" w:rsidP="002669B6">
            <w:pPr>
              <w:widowControl w:val="0"/>
              <w:spacing w:before="120" w:after="120"/>
              <w:jc w:val="center"/>
              <w:rPr>
                <w:rFonts w:ascii="Times New Roman" w:hAnsi="Times New Roman" w:cs="Times New Roman"/>
                <w:color w:val="000000" w:themeColor="text1"/>
                <w:sz w:val="22"/>
                <w:szCs w:val="22"/>
              </w:rPr>
            </w:pPr>
            <w:r w:rsidRPr="0049748A">
              <w:rPr>
                <w:rFonts w:ascii="Times New Roman" w:hAnsi="Times New Roman" w:cs="Times New Roman"/>
                <w:color w:val="000000" w:themeColor="text1"/>
                <w:sz w:val="22"/>
                <w:szCs w:val="22"/>
              </w:rPr>
              <w:t>60</w:t>
            </w:r>
          </w:p>
        </w:tc>
      </w:tr>
    </w:tbl>
    <w:p w:rsidR="00D41470" w:rsidRPr="0049748A" w:rsidRDefault="00D41470" w:rsidP="00BB7A77">
      <w:pPr>
        <w:ind w:firstLine="567"/>
        <w:jc w:val="both"/>
        <w:rPr>
          <w:rFonts w:ascii="Times New Roman" w:hAnsi="Times New Roman" w:cs="Times New Roman"/>
          <w:bCs/>
          <w:sz w:val="24"/>
          <w:szCs w:val="24"/>
        </w:rPr>
      </w:pPr>
      <w:r w:rsidRPr="0049748A">
        <w:rPr>
          <w:rFonts w:ascii="Times New Roman" w:hAnsi="Times New Roman" w:cs="Times New Roman"/>
          <w:bCs/>
          <w:sz w:val="24"/>
          <w:szCs w:val="24"/>
        </w:rPr>
        <w:t xml:space="preserve">Số tháng điều trị trung bình là </w:t>
      </w:r>
      <w:r w:rsidRPr="0049748A">
        <w:rPr>
          <w:rFonts w:ascii="Times New Roman" w:hAnsi="Times New Roman" w:cs="Times New Roman"/>
          <w:color w:val="000000" w:themeColor="text1"/>
          <w:sz w:val="24"/>
          <w:szCs w:val="24"/>
        </w:rPr>
        <w:t xml:space="preserve">17,4 ± 10,5. Ngắn nhất là 4 tháng, dài nhất 60 tháng. </w:t>
      </w:r>
    </w:p>
    <w:p w:rsidR="00D41470" w:rsidRPr="0049748A" w:rsidRDefault="0049748A" w:rsidP="00BB7A77">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815E7B" w:rsidRPr="0049748A">
        <w:rPr>
          <w:rFonts w:ascii="Times New Roman" w:hAnsi="Times New Roman" w:cs="Times New Roman"/>
          <w:b/>
          <w:bCs/>
          <w:sz w:val="24"/>
          <w:szCs w:val="24"/>
        </w:rPr>
        <w:t>Đáp ứng điều trị</w:t>
      </w:r>
    </w:p>
    <w:p w:rsidR="00411F05" w:rsidRPr="0049748A" w:rsidRDefault="0049748A" w:rsidP="00BB7A77">
      <w:pPr>
        <w:ind w:firstLine="567"/>
        <w:jc w:val="both"/>
        <w:rPr>
          <w:rFonts w:ascii="Times New Roman" w:hAnsi="Times New Roman" w:cs="Times New Roman"/>
          <w:b/>
          <w:bCs/>
          <w:i/>
          <w:sz w:val="24"/>
          <w:szCs w:val="24"/>
        </w:rPr>
      </w:pPr>
      <w:r w:rsidRPr="0049748A">
        <w:rPr>
          <w:rFonts w:ascii="Times New Roman" w:hAnsi="Times New Roman" w:cs="Times New Roman"/>
          <w:b/>
          <w:bCs/>
          <w:i/>
          <w:sz w:val="24"/>
          <w:szCs w:val="24"/>
        </w:rPr>
        <w:t xml:space="preserve">3.2.1. </w:t>
      </w:r>
      <w:r>
        <w:rPr>
          <w:rFonts w:ascii="Times New Roman" w:hAnsi="Times New Roman" w:cs="Times New Roman"/>
          <w:b/>
          <w:bCs/>
          <w:i/>
          <w:sz w:val="24"/>
          <w:szCs w:val="24"/>
        </w:rPr>
        <w:t>Tỉ</w:t>
      </w:r>
      <w:r w:rsidR="00411F05" w:rsidRPr="0049748A">
        <w:rPr>
          <w:rFonts w:ascii="Times New Roman" w:hAnsi="Times New Roman" w:cs="Times New Roman"/>
          <w:b/>
          <w:bCs/>
          <w:i/>
          <w:sz w:val="24"/>
          <w:szCs w:val="24"/>
        </w:rPr>
        <w:t xml:space="preserve"> lệ đáp ứng</w:t>
      </w:r>
    </w:p>
    <w:p w:rsidR="00411F05" w:rsidRPr="005B1F80" w:rsidRDefault="00411F05" w:rsidP="002B2CE0">
      <w:pPr>
        <w:pStyle w:val="ListParagraph"/>
        <w:spacing w:after="0" w:line="240" w:lineRule="auto"/>
        <w:ind w:left="0"/>
        <w:jc w:val="center"/>
        <w:rPr>
          <w:rFonts w:ascii="Times New Roman" w:hAnsi="Times New Roman" w:cs="Times New Roman"/>
          <w:b/>
          <w:bCs/>
          <w:sz w:val="24"/>
          <w:szCs w:val="24"/>
        </w:rPr>
      </w:pPr>
      <w:r w:rsidRPr="005B1F80">
        <w:rPr>
          <w:rFonts w:ascii="Times New Roman" w:hAnsi="Times New Roman" w:cs="Times New Roman"/>
          <w:b/>
          <w:bCs/>
          <w:noProof/>
          <w:sz w:val="24"/>
          <w:szCs w:val="24"/>
        </w:rPr>
        <w:lastRenderedPageBreak/>
        <w:drawing>
          <wp:inline distT="0" distB="0" distL="0" distR="0">
            <wp:extent cx="4791075" cy="2219325"/>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1F05" w:rsidRPr="0049748A" w:rsidRDefault="00411F05" w:rsidP="002B2CE0">
      <w:pPr>
        <w:jc w:val="center"/>
        <w:rPr>
          <w:rFonts w:ascii="Times New Roman" w:hAnsi="Times New Roman" w:cs="Times New Roman"/>
          <w:b/>
          <w:bCs/>
          <w:i/>
          <w:sz w:val="24"/>
          <w:szCs w:val="24"/>
        </w:rPr>
      </w:pPr>
      <w:r w:rsidRPr="0049748A">
        <w:rPr>
          <w:rFonts w:ascii="Times New Roman" w:hAnsi="Times New Roman" w:cs="Times New Roman"/>
          <w:b/>
          <w:bCs/>
          <w:i/>
          <w:sz w:val="24"/>
          <w:szCs w:val="24"/>
        </w:rPr>
        <w:t xml:space="preserve">Hình 1. </w:t>
      </w:r>
      <w:r w:rsidR="0049748A">
        <w:rPr>
          <w:rFonts w:ascii="Times New Roman" w:hAnsi="Times New Roman" w:cs="Times New Roman"/>
          <w:b/>
          <w:bCs/>
          <w:i/>
          <w:sz w:val="24"/>
          <w:szCs w:val="24"/>
        </w:rPr>
        <w:t>T</w:t>
      </w:r>
      <w:r w:rsidR="00B60DC2">
        <w:rPr>
          <w:rFonts w:ascii="Times New Roman" w:hAnsi="Times New Roman" w:cs="Times New Roman"/>
          <w:b/>
          <w:bCs/>
          <w:i/>
          <w:sz w:val="24"/>
          <w:szCs w:val="24"/>
        </w:rPr>
        <w:t>ỷ</w:t>
      </w:r>
      <w:r w:rsidRPr="0049748A">
        <w:rPr>
          <w:rFonts w:ascii="Times New Roman" w:hAnsi="Times New Roman" w:cs="Times New Roman"/>
          <w:b/>
          <w:bCs/>
          <w:i/>
          <w:sz w:val="24"/>
          <w:szCs w:val="24"/>
        </w:rPr>
        <w:t xml:space="preserve"> lệ bệnh nhân theo mức độ đáp ứng chủ quan</w:t>
      </w:r>
    </w:p>
    <w:p w:rsidR="00411F05" w:rsidRPr="005B1F80" w:rsidRDefault="00411F05" w:rsidP="002B2CE0">
      <w:pPr>
        <w:widowControl w:val="0"/>
        <w:ind w:firstLine="567"/>
        <w:jc w:val="both"/>
        <w:rPr>
          <w:rFonts w:ascii="Times New Roman" w:hAnsi="Times New Roman" w:cs="Times New Roman"/>
          <w:b/>
          <w:i/>
          <w:color w:val="000000" w:themeColor="text1"/>
          <w:spacing w:val="-4"/>
          <w:sz w:val="24"/>
          <w:szCs w:val="24"/>
        </w:rPr>
      </w:pPr>
      <w:r w:rsidRPr="005B1F80">
        <w:rPr>
          <w:rFonts w:ascii="Times New Roman" w:hAnsi="Times New Roman" w:cs="Times New Roman"/>
          <w:color w:val="000000" w:themeColor="text1"/>
          <w:sz w:val="24"/>
          <w:szCs w:val="24"/>
        </w:rPr>
        <w:t>Đánh giá về mức độ đáp ứng</w:t>
      </w:r>
      <w:r w:rsidR="00B60DC2">
        <w:rPr>
          <w:rFonts w:ascii="Times New Roman" w:hAnsi="Times New Roman" w:cs="Times New Roman"/>
          <w:color w:val="000000" w:themeColor="text1"/>
          <w:sz w:val="24"/>
          <w:szCs w:val="24"/>
        </w:rPr>
        <w:t xml:space="preserve"> chủ quan</w:t>
      </w:r>
      <w:r w:rsidRPr="005B1F80">
        <w:rPr>
          <w:rFonts w:ascii="Times New Roman" w:hAnsi="Times New Roman" w:cs="Times New Roman"/>
          <w:color w:val="000000" w:themeColor="text1"/>
          <w:sz w:val="24"/>
          <w:szCs w:val="24"/>
        </w:rPr>
        <w:t xml:space="preserve"> cao nhất của mỗi BN trong suốt quá trình điều trị, p</w:t>
      </w:r>
      <w:r w:rsidRPr="005B1F80">
        <w:rPr>
          <w:rFonts w:ascii="Times New Roman" w:hAnsi="Times New Roman" w:cs="Times New Roman"/>
          <w:color w:val="000000" w:themeColor="text1"/>
          <w:spacing w:val="-4"/>
          <w:sz w:val="24"/>
          <w:szCs w:val="24"/>
        </w:rPr>
        <w:t>hần lớn</w:t>
      </w:r>
      <w:r w:rsidR="00B60DC2">
        <w:rPr>
          <w:rFonts w:ascii="Times New Roman" w:hAnsi="Times New Roman" w:cs="Times New Roman"/>
          <w:color w:val="000000" w:themeColor="text1"/>
          <w:spacing w:val="-4"/>
          <w:sz w:val="24"/>
          <w:szCs w:val="24"/>
        </w:rPr>
        <w:t xml:space="preserve"> người bệnh</w:t>
      </w:r>
      <w:r w:rsidRPr="005B1F80">
        <w:rPr>
          <w:rFonts w:ascii="Times New Roman" w:hAnsi="Times New Roman" w:cs="Times New Roman"/>
          <w:color w:val="000000" w:themeColor="text1"/>
          <w:spacing w:val="-4"/>
          <w:sz w:val="24"/>
          <w:szCs w:val="24"/>
        </w:rPr>
        <w:t xml:space="preserve"> có triệu chứng thuyên giảm hoặc không còn sau điều trị</w:t>
      </w:r>
      <w:r w:rsidR="00B60DC2">
        <w:rPr>
          <w:rFonts w:ascii="Times New Roman" w:hAnsi="Times New Roman" w:cs="Times New Roman"/>
          <w:color w:val="000000" w:themeColor="text1"/>
          <w:spacing w:val="-4"/>
          <w:sz w:val="24"/>
          <w:szCs w:val="24"/>
        </w:rPr>
        <w:t xml:space="preserve"> (</w:t>
      </w:r>
      <w:r w:rsidRPr="005B1F80">
        <w:rPr>
          <w:rFonts w:ascii="Times New Roman" w:hAnsi="Times New Roman" w:cs="Times New Roman"/>
          <w:color w:val="000000" w:themeColor="text1"/>
          <w:spacing w:val="-4"/>
          <w:sz w:val="24"/>
          <w:szCs w:val="24"/>
        </w:rPr>
        <w:t>chiếm 79,5%</w:t>
      </w:r>
      <w:r w:rsidR="00B60DC2">
        <w:rPr>
          <w:rFonts w:ascii="Times New Roman" w:hAnsi="Times New Roman" w:cs="Times New Roman"/>
          <w:color w:val="000000" w:themeColor="text1"/>
          <w:spacing w:val="-4"/>
          <w:sz w:val="24"/>
          <w:szCs w:val="24"/>
        </w:rPr>
        <w:t>)</w:t>
      </w:r>
      <w:r w:rsidRPr="005B1F80">
        <w:rPr>
          <w:rFonts w:ascii="Times New Roman" w:hAnsi="Times New Roman" w:cs="Times New Roman"/>
          <w:color w:val="000000" w:themeColor="text1"/>
          <w:spacing w:val="-4"/>
          <w:sz w:val="24"/>
          <w:szCs w:val="24"/>
        </w:rPr>
        <w:t>. Chỉ 3% trường hợp</w:t>
      </w:r>
      <w:r w:rsidR="00B60DC2">
        <w:rPr>
          <w:rFonts w:ascii="Times New Roman" w:hAnsi="Times New Roman" w:cs="Times New Roman"/>
          <w:color w:val="000000" w:themeColor="text1"/>
          <w:spacing w:val="-4"/>
          <w:sz w:val="24"/>
          <w:szCs w:val="24"/>
        </w:rPr>
        <w:t xml:space="preserve"> bệnh</w:t>
      </w:r>
      <w:r w:rsidRPr="005B1F80">
        <w:rPr>
          <w:rFonts w:ascii="Times New Roman" w:hAnsi="Times New Roman" w:cs="Times New Roman"/>
          <w:color w:val="000000" w:themeColor="text1"/>
          <w:spacing w:val="-4"/>
          <w:sz w:val="24"/>
          <w:szCs w:val="24"/>
        </w:rPr>
        <w:t xml:space="preserve"> nặng lên.</w:t>
      </w:r>
      <w:bookmarkStart w:id="1" w:name="page64"/>
      <w:bookmarkEnd w:id="1"/>
    </w:p>
    <w:p w:rsidR="00CF6282" w:rsidRPr="0049748A" w:rsidRDefault="0049748A" w:rsidP="00BB7A77">
      <w:pPr>
        <w:tabs>
          <w:tab w:val="left" w:pos="1134"/>
        </w:tabs>
        <w:ind w:firstLine="567"/>
        <w:jc w:val="both"/>
        <w:rPr>
          <w:rFonts w:ascii="Times New Roman" w:hAnsi="Times New Roman" w:cs="Times New Roman"/>
          <w:b/>
          <w:bCs/>
          <w:i/>
          <w:sz w:val="24"/>
          <w:szCs w:val="24"/>
        </w:rPr>
      </w:pPr>
      <w:r w:rsidRPr="0049748A">
        <w:rPr>
          <w:rFonts w:ascii="Times New Roman" w:hAnsi="Times New Roman" w:cs="Times New Roman"/>
          <w:b/>
          <w:bCs/>
          <w:i/>
          <w:sz w:val="24"/>
          <w:szCs w:val="24"/>
        </w:rPr>
        <w:t xml:space="preserve">3.2.2. </w:t>
      </w:r>
      <w:r w:rsidR="00CF6282" w:rsidRPr="0049748A">
        <w:rPr>
          <w:rFonts w:ascii="Times New Roman" w:hAnsi="Times New Roman" w:cs="Times New Roman"/>
          <w:b/>
          <w:bCs/>
          <w:i/>
          <w:sz w:val="24"/>
          <w:szCs w:val="24"/>
        </w:rPr>
        <w:t>Đáp ứng điều trị</w:t>
      </w:r>
    </w:p>
    <w:p w:rsidR="00032BA6" w:rsidRPr="0049748A" w:rsidRDefault="00032BA6" w:rsidP="002B2CE0">
      <w:pPr>
        <w:jc w:val="center"/>
        <w:rPr>
          <w:rFonts w:ascii="Times New Roman" w:hAnsi="Times New Roman" w:cs="Times New Roman"/>
          <w:b/>
          <w:bCs/>
          <w:sz w:val="24"/>
          <w:szCs w:val="24"/>
        </w:rPr>
      </w:pPr>
      <w:r w:rsidRPr="0049748A">
        <w:rPr>
          <w:rFonts w:ascii="Times New Roman" w:hAnsi="Times New Roman" w:cs="Times New Roman"/>
          <w:b/>
          <w:bCs/>
          <w:sz w:val="24"/>
          <w:szCs w:val="24"/>
        </w:rPr>
        <w:t xml:space="preserve">Bảng </w:t>
      </w:r>
      <w:r w:rsidR="00411F05" w:rsidRPr="0049748A">
        <w:rPr>
          <w:rFonts w:ascii="Times New Roman" w:hAnsi="Times New Roman" w:cs="Times New Roman"/>
          <w:b/>
          <w:bCs/>
          <w:sz w:val="24"/>
          <w:szCs w:val="24"/>
        </w:rPr>
        <w:t>2</w:t>
      </w:r>
      <w:r w:rsidR="0049748A" w:rsidRPr="0049748A">
        <w:rPr>
          <w:rFonts w:ascii="Times New Roman" w:hAnsi="Times New Roman" w:cs="Times New Roman"/>
          <w:b/>
          <w:bCs/>
          <w:sz w:val="24"/>
          <w:szCs w:val="24"/>
        </w:rPr>
        <w:t>.</w:t>
      </w:r>
      <w:r w:rsidRPr="0049748A">
        <w:rPr>
          <w:rFonts w:ascii="Times New Roman" w:hAnsi="Times New Roman" w:cs="Times New Roman"/>
          <w:b/>
          <w:bCs/>
          <w:sz w:val="24"/>
          <w:szCs w:val="24"/>
        </w:rPr>
        <w:t xml:space="preserve"> </w:t>
      </w:r>
      <w:r w:rsidR="0049748A">
        <w:rPr>
          <w:rFonts w:ascii="Times New Roman" w:hAnsi="Times New Roman" w:cs="Times New Roman"/>
          <w:b/>
          <w:bCs/>
          <w:sz w:val="24"/>
          <w:szCs w:val="24"/>
        </w:rPr>
        <w:t>Tỉ</w:t>
      </w:r>
      <w:r w:rsidR="00411F05" w:rsidRPr="0049748A">
        <w:rPr>
          <w:rFonts w:ascii="Times New Roman" w:hAnsi="Times New Roman" w:cs="Times New Roman"/>
          <w:b/>
          <w:bCs/>
          <w:sz w:val="24"/>
          <w:szCs w:val="24"/>
        </w:rPr>
        <w:t xml:space="preserve"> lệ bệnh nhân theo mức độ đáp ứng khách quan</w:t>
      </w:r>
    </w:p>
    <w:tbl>
      <w:tblPr>
        <w:tblStyle w:val="TableGrid"/>
        <w:tblW w:w="5000" w:type="pct"/>
        <w:tblLook w:val="04A0" w:firstRow="1" w:lastRow="0" w:firstColumn="1" w:lastColumn="0" w:noHBand="0" w:noVBand="1"/>
      </w:tblPr>
      <w:tblGrid>
        <w:gridCol w:w="2662"/>
        <w:gridCol w:w="2125"/>
        <w:gridCol w:w="2199"/>
        <w:gridCol w:w="2302"/>
      </w:tblGrid>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Đáp ứng</w:t>
            </w:r>
          </w:p>
        </w:tc>
        <w:tc>
          <w:tcPr>
            <w:tcW w:w="1144" w:type="pct"/>
            <w:vAlign w:val="center"/>
          </w:tcPr>
          <w:p w:rsidR="0049748A" w:rsidRPr="0049748A" w:rsidRDefault="0049748A" w:rsidP="002669B6">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Số bệnh nhân (n)</w:t>
            </w:r>
          </w:p>
        </w:tc>
        <w:tc>
          <w:tcPr>
            <w:tcW w:w="1184" w:type="pct"/>
            <w:vAlign w:val="center"/>
          </w:tcPr>
          <w:p w:rsidR="0049748A" w:rsidRPr="0049748A" w:rsidRDefault="0049748A" w:rsidP="002669B6">
            <w:pPr>
              <w:pStyle w:val="ListParagraph"/>
              <w:spacing w:before="120" w:after="120" w:line="240" w:lineRule="auto"/>
              <w:ind w:left="0"/>
              <w:jc w:val="center"/>
              <w:rPr>
                <w:rFonts w:ascii="Times New Roman" w:hAnsi="Times New Roman" w:cs="Times New Roman"/>
                <w:b/>
                <w:bCs/>
              </w:rPr>
            </w:pPr>
            <w:r>
              <w:rPr>
                <w:rFonts w:ascii="Times New Roman" w:hAnsi="Times New Roman" w:cs="Times New Roman"/>
                <w:b/>
                <w:bCs/>
              </w:rPr>
              <w:t>Tỉ</w:t>
            </w:r>
            <w:r w:rsidRPr="0049748A">
              <w:rPr>
                <w:rFonts w:ascii="Times New Roman" w:hAnsi="Times New Roman" w:cs="Times New Roman"/>
                <w:b/>
                <w:bCs/>
              </w:rPr>
              <w:t xml:space="preserve"> lệ (%)</w:t>
            </w:r>
          </w:p>
        </w:tc>
        <w:tc>
          <w:tcPr>
            <w:tcW w:w="1239" w:type="pct"/>
            <w:vAlign w:val="center"/>
          </w:tcPr>
          <w:p w:rsidR="0049748A" w:rsidRDefault="0049748A" w:rsidP="007C41E0">
            <w:pPr>
              <w:pStyle w:val="ListParagraph"/>
              <w:spacing w:before="120" w:after="120" w:line="240" w:lineRule="auto"/>
              <w:ind w:left="0"/>
              <w:jc w:val="center"/>
              <w:rPr>
                <w:rFonts w:ascii="Times New Roman" w:hAnsi="Times New Roman" w:cs="Times New Roman"/>
                <w:b/>
                <w:bCs/>
              </w:rPr>
            </w:pPr>
            <w:r>
              <w:rPr>
                <w:rFonts w:ascii="Times New Roman" w:hAnsi="Times New Roman" w:cs="Times New Roman"/>
                <w:b/>
                <w:bCs/>
              </w:rPr>
              <w:t>Phần trăm cộng dồn</w:t>
            </w:r>
          </w:p>
        </w:tc>
      </w:tr>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rPr>
                <w:rFonts w:ascii="Times New Roman" w:hAnsi="Times New Roman" w:cs="Times New Roman"/>
              </w:rPr>
            </w:pPr>
            <w:r w:rsidRPr="0049748A">
              <w:rPr>
                <w:rFonts w:ascii="Times New Roman" w:hAnsi="Times New Roman" w:cs="Times New Roman"/>
              </w:rPr>
              <w:t>Đáp ứng hoàn toàn</w:t>
            </w:r>
          </w:p>
        </w:tc>
        <w:tc>
          <w:tcPr>
            <w:tcW w:w="114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38</w:t>
            </w:r>
          </w:p>
        </w:tc>
        <w:tc>
          <w:tcPr>
            <w:tcW w:w="118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12,6</w:t>
            </w:r>
          </w:p>
        </w:tc>
        <w:tc>
          <w:tcPr>
            <w:tcW w:w="1239"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Pr>
                <w:rFonts w:ascii="Times New Roman" w:hAnsi="Times New Roman" w:cs="Times New Roman"/>
              </w:rPr>
              <w:t>12,6</w:t>
            </w:r>
          </w:p>
        </w:tc>
      </w:tr>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rPr>
                <w:rFonts w:ascii="Times New Roman" w:hAnsi="Times New Roman" w:cs="Times New Roman"/>
              </w:rPr>
            </w:pPr>
            <w:r w:rsidRPr="0049748A">
              <w:rPr>
                <w:rFonts w:ascii="Times New Roman" w:hAnsi="Times New Roman" w:cs="Times New Roman"/>
              </w:rPr>
              <w:t>Đáp ứng một phần</w:t>
            </w:r>
          </w:p>
        </w:tc>
        <w:tc>
          <w:tcPr>
            <w:tcW w:w="114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198</w:t>
            </w:r>
          </w:p>
        </w:tc>
        <w:tc>
          <w:tcPr>
            <w:tcW w:w="118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65,6</w:t>
            </w:r>
          </w:p>
        </w:tc>
        <w:tc>
          <w:tcPr>
            <w:tcW w:w="1239"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Pr>
                <w:rFonts w:ascii="Times New Roman" w:hAnsi="Times New Roman" w:cs="Times New Roman"/>
              </w:rPr>
              <w:t>78,2</w:t>
            </w:r>
          </w:p>
        </w:tc>
      </w:tr>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rPr>
                <w:rFonts w:ascii="Times New Roman" w:hAnsi="Times New Roman" w:cs="Times New Roman"/>
              </w:rPr>
            </w:pPr>
            <w:r w:rsidRPr="0049748A">
              <w:rPr>
                <w:rFonts w:ascii="Times New Roman" w:hAnsi="Times New Roman" w:cs="Times New Roman"/>
              </w:rPr>
              <w:t>Bệnh giữ nguyên</w:t>
            </w:r>
          </w:p>
        </w:tc>
        <w:tc>
          <w:tcPr>
            <w:tcW w:w="114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52</w:t>
            </w:r>
          </w:p>
        </w:tc>
        <w:tc>
          <w:tcPr>
            <w:tcW w:w="118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17,2</w:t>
            </w:r>
          </w:p>
        </w:tc>
        <w:tc>
          <w:tcPr>
            <w:tcW w:w="1239"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Pr>
                <w:rFonts w:ascii="Times New Roman" w:hAnsi="Times New Roman" w:cs="Times New Roman"/>
              </w:rPr>
              <w:t>95,4</w:t>
            </w:r>
          </w:p>
        </w:tc>
      </w:tr>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rPr>
                <w:rFonts w:ascii="Times New Roman" w:hAnsi="Times New Roman" w:cs="Times New Roman"/>
              </w:rPr>
            </w:pPr>
            <w:r w:rsidRPr="0049748A">
              <w:rPr>
                <w:rFonts w:ascii="Times New Roman" w:hAnsi="Times New Roman" w:cs="Times New Roman"/>
              </w:rPr>
              <w:t>Bệnh tiến triển</w:t>
            </w:r>
          </w:p>
        </w:tc>
        <w:tc>
          <w:tcPr>
            <w:tcW w:w="114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14</w:t>
            </w:r>
          </w:p>
        </w:tc>
        <w:tc>
          <w:tcPr>
            <w:tcW w:w="1184"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4,6</w:t>
            </w:r>
          </w:p>
        </w:tc>
        <w:tc>
          <w:tcPr>
            <w:tcW w:w="1239" w:type="pct"/>
            <w:vAlign w:val="center"/>
          </w:tcPr>
          <w:p w:rsidR="0049748A" w:rsidRPr="00B60DC2" w:rsidRDefault="0049748A" w:rsidP="00B60DC2">
            <w:pPr>
              <w:pStyle w:val="ListParagraph"/>
              <w:spacing w:before="120" w:after="120" w:line="240" w:lineRule="auto"/>
              <w:ind w:left="0"/>
              <w:jc w:val="center"/>
              <w:rPr>
                <w:rFonts w:ascii="Times New Roman" w:hAnsi="Times New Roman" w:cs="Times New Roman"/>
                <w:b/>
                <w:bCs/>
              </w:rPr>
            </w:pPr>
            <w:r w:rsidRPr="00B60DC2">
              <w:rPr>
                <w:rFonts w:ascii="Times New Roman" w:hAnsi="Times New Roman" w:cs="Times New Roman"/>
                <w:b/>
                <w:bCs/>
              </w:rPr>
              <w:t>100</w:t>
            </w:r>
          </w:p>
        </w:tc>
      </w:tr>
      <w:tr w:rsidR="0049748A" w:rsidRPr="0049748A" w:rsidTr="0049748A">
        <w:trPr>
          <w:trHeight w:val="340"/>
        </w:trPr>
        <w:tc>
          <w:tcPr>
            <w:tcW w:w="1433" w:type="pct"/>
            <w:vAlign w:val="center"/>
          </w:tcPr>
          <w:p w:rsidR="0049748A" w:rsidRPr="0049748A" w:rsidRDefault="0049748A" w:rsidP="002669B6">
            <w:pPr>
              <w:pStyle w:val="ListParagraph"/>
              <w:spacing w:before="120" w:after="120" w:line="240" w:lineRule="auto"/>
              <w:ind w:left="0"/>
              <w:rPr>
                <w:rFonts w:ascii="Times New Roman" w:hAnsi="Times New Roman" w:cs="Times New Roman"/>
                <w:b/>
                <w:bCs/>
              </w:rPr>
            </w:pPr>
            <w:r w:rsidRPr="0049748A">
              <w:rPr>
                <w:rFonts w:ascii="Times New Roman" w:hAnsi="Times New Roman" w:cs="Times New Roman"/>
                <w:b/>
                <w:bCs/>
              </w:rPr>
              <w:t>Tổng</w:t>
            </w:r>
          </w:p>
        </w:tc>
        <w:tc>
          <w:tcPr>
            <w:tcW w:w="1144" w:type="pct"/>
            <w:vAlign w:val="center"/>
          </w:tcPr>
          <w:p w:rsidR="0049748A" w:rsidRPr="00B60DC2" w:rsidRDefault="0049748A" w:rsidP="00B60DC2">
            <w:pPr>
              <w:pStyle w:val="ListParagraph"/>
              <w:spacing w:before="120" w:after="120" w:line="240" w:lineRule="auto"/>
              <w:ind w:left="0"/>
              <w:jc w:val="center"/>
              <w:rPr>
                <w:rFonts w:ascii="Times New Roman" w:hAnsi="Times New Roman" w:cs="Times New Roman"/>
                <w:b/>
                <w:bCs/>
              </w:rPr>
            </w:pPr>
            <w:r w:rsidRPr="00B60DC2">
              <w:rPr>
                <w:rFonts w:ascii="Times New Roman" w:hAnsi="Times New Roman" w:cs="Times New Roman"/>
                <w:b/>
                <w:bCs/>
              </w:rPr>
              <w:t>302</w:t>
            </w:r>
          </w:p>
        </w:tc>
        <w:tc>
          <w:tcPr>
            <w:tcW w:w="1184" w:type="pct"/>
            <w:vAlign w:val="center"/>
          </w:tcPr>
          <w:p w:rsidR="0049748A" w:rsidRPr="00B60DC2" w:rsidRDefault="0049748A" w:rsidP="00B60DC2">
            <w:pPr>
              <w:pStyle w:val="ListParagraph"/>
              <w:spacing w:before="120" w:after="120" w:line="240" w:lineRule="auto"/>
              <w:ind w:left="0"/>
              <w:jc w:val="center"/>
              <w:rPr>
                <w:rFonts w:ascii="Times New Roman" w:hAnsi="Times New Roman" w:cs="Times New Roman"/>
                <w:b/>
                <w:bCs/>
              </w:rPr>
            </w:pPr>
            <w:r w:rsidRPr="00B60DC2">
              <w:rPr>
                <w:rFonts w:ascii="Times New Roman" w:hAnsi="Times New Roman" w:cs="Times New Roman"/>
                <w:b/>
                <w:bCs/>
              </w:rPr>
              <w:t>100</w:t>
            </w:r>
          </w:p>
        </w:tc>
        <w:tc>
          <w:tcPr>
            <w:tcW w:w="1239" w:type="pct"/>
            <w:vAlign w:val="center"/>
          </w:tcPr>
          <w:p w:rsidR="0049748A" w:rsidRPr="0049748A" w:rsidRDefault="0049748A" w:rsidP="00B60DC2">
            <w:pPr>
              <w:pStyle w:val="ListParagraph"/>
              <w:spacing w:before="120" w:after="120" w:line="240" w:lineRule="auto"/>
              <w:ind w:left="0"/>
              <w:jc w:val="center"/>
              <w:rPr>
                <w:rFonts w:ascii="Times New Roman" w:hAnsi="Times New Roman" w:cs="Times New Roman"/>
              </w:rPr>
            </w:pPr>
          </w:p>
        </w:tc>
      </w:tr>
    </w:tbl>
    <w:p w:rsidR="00411F05" w:rsidRPr="0049748A" w:rsidRDefault="0006426D" w:rsidP="002B2CE0">
      <w:pPr>
        <w:ind w:firstLine="567"/>
        <w:jc w:val="both"/>
        <w:rPr>
          <w:rFonts w:ascii="Times New Roman" w:hAnsi="Times New Roman" w:cs="Times New Roman"/>
          <w:sz w:val="24"/>
          <w:szCs w:val="24"/>
        </w:rPr>
      </w:pPr>
      <w:r w:rsidRPr="0049748A">
        <w:rPr>
          <w:rFonts w:ascii="Times New Roman" w:hAnsi="Times New Roman" w:cs="Times New Roman"/>
          <w:sz w:val="24"/>
          <w:szCs w:val="24"/>
        </w:rPr>
        <w:t>Phần lớn</w:t>
      </w:r>
      <w:r w:rsidR="00411F05" w:rsidRPr="0049748A">
        <w:rPr>
          <w:rFonts w:ascii="Times New Roman" w:hAnsi="Times New Roman" w:cs="Times New Roman"/>
          <w:sz w:val="24"/>
          <w:szCs w:val="24"/>
        </w:rPr>
        <w:t xml:space="preserve"> người bệnh đạt đáp ứng </w:t>
      </w:r>
      <w:r w:rsidR="0049748A">
        <w:rPr>
          <w:rFonts w:ascii="Times New Roman" w:hAnsi="Times New Roman" w:cs="Times New Roman"/>
          <w:sz w:val="24"/>
          <w:szCs w:val="24"/>
        </w:rPr>
        <w:t>một</w:t>
      </w:r>
      <w:r w:rsidR="00411F05" w:rsidRPr="0049748A">
        <w:rPr>
          <w:rFonts w:ascii="Times New Roman" w:hAnsi="Times New Roman" w:cs="Times New Roman"/>
          <w:sz w:val="24"/>
          <w:szCs w:val="24"/>
        </w:rPr>
        <w:t xml:space="preserve"> phần (65,6%). 12,6% trường hợp đạt đáp ứng hoàn toàn. 17,2% bệnh giữ nguyên. Chỉ 14/302 bệnh tiến triể</w:t>
      </w:r>
      <w:r w:rsidRPr="0049748A">
        <w:rPr>
          <w:rFonts w:ascii="Times New Roman" w:hAnsi="Times New Roman" w:cs="Times New Roman"/>
          <w:sz w:val="24"/>
          <w:szCs w:val="24"/>
        </w:rPr>
        <w:t>n (4,6%)</w:t>
      </w:r>
      <w:r w:rsidR="00411F05" w:rsidRPr="0049748A">
        <w:rPr>
          <w:rFonts w:ascii="Times New Roman" w:hAnsi="Times New Roman" w:cs="Times New Roman"/>
          <w:sz w:val="24"/>
          <w:szCs w:val="24"/>
        </w:rPr>
        <w:t>.</w:t>
      </w:r>
    </w:p>
    <w:p w:rsidR="00411F05" w:rsidRPr="0049748A" w:rsidRDefault="0049748A" w:rsidP="002B2CE0">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411F05" w:rsidRPr="0049748A">
        <w:rPr>
          <w:rFonts w:ascii="Times New Roman" w:hAnsi="Times New Roman" w:cs="Times New Roman"/>
          <w:b/>
          <w:bCs/>
          <w:sz w:val="24"/>
          <w:szCs w:val="24"/>
        </w:rPr>
        <w:t>Tác dụng không mong muốn</w:t>
      </w:r>
    </w:p>
    <w:p w:rsidR="00EE41A9" w:rsidRPr="0049748A" w:rsidRDefault="00EE41A9" w:rsidP="002B2CE0">
      <w:pPr>
        <w:jc w:val="center"/>
        <w:rPr>
          <w:rFonts w:ascii="Times New Roman" w:hAnsi="Times New Roman" w:cs="Times New Roman"/>
          <w:b/>
          <w:bCs/>
          <w:sz w:val="24"/>
          <w:szCs w:val="24"/>
        </w:rPr>
      </w:pPr>
      <w:r w:rsidRPr="0049748A">
        <w:rPr>
          <w:rFonts w:ascii="Times New Roman" w:hAnsi="Times New Roman" w:cs="Times New Roman"/>
          <w:b/>
          <w:bCs/>
          <w:sz w:val="24"/>
          <w:szCs w:val="24"/>
        </w:rPr>
        <w:t>Bảng 3</w:t>
      </w:r>
      <w:r w:rsidR="0049748A" w:rsidRPr="0049748A">
        <w:rPr>
          <w:rFonts w:ascii="Times New Roman" w:hAnsi="Times New Roman" w:cs="Times New Roman"/>
          <w:b/>
          <w:bCs/>
          <w:sz w:val="24"/>
          <w:szCs w:val="24"/>
        </w:rPr>
        <w:t>.</w:t>
      </w:r>
      <w:r w:rsidRPr="0049748A">
        <w:rPr>
          <w:rFonts w:ascii="Times New Roman" w:hAnsi="Times New Roman" w:cs="Times New Roman"/>
          <w:b/>
          <w:bCs/>
          <w:sz w:val="24"/>
          <w:szCs w:val="24"/>
        </w:rPr>
        <w:t xml:space="preserve"> Tác dụng không mong muố</w:t>
      </w:r>
      <w:r w:rsidR="0006426D" w:rsidRPr="0049748A">
        <w:rPr>
          <w:rFonts w:ascii="Times New Roman" w:hAnsi="Times New Roman" w:cs="Times New Roman"/>
          <w:b/>
          <w:bCs/>
          <w:sz w:val="24"/>
          <w:szCs w:val="24"/>
        </w:rPr>
        <w:t>n</w:t>
      </w:r>
    </w:p>
    <w:tbl>
      <w:tblPr>
        <w:tblStyle w:val="TableGrid"/>
        <w:tblW w:w="5000" w:type="pct"/>
        <w:tblLook w:val="04A0" w:firstRow="1" w:lastRow="0" w:firstColumn="1" w:lastColumn="0" w:noHBand="0" w:noVBand="1"/>
      </w:tblPr>
      <w:tblGrid>
        <w:gridCol w:w="3086"/>
        <w:gridCol w:w="1550"/>
        <w:gridCol w:w="1552"/>
        <w:gridCol w:w="1549"/>
        <w:gridCol w:w="1551"/>
      </w:tblGrid>
      <w:tr w:rsidR="007C3433" w:rsidRPr="0049748A" w:rsidTr="00136D79">
        <w:tc>
          <w:tcPr>
            <w:tcW w:w="1661" w:type="pct"/>
            <w:vAlign w:val="center"/>
          </w:tcPr>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Tác dụng không mong muốn</w:t>
            </w:r>
          </w:p>
        </w:tc>
        <w:tc>
          <w:tcPr>
            <w:tcW w:w="834" w:type="pct"/>
            <w:vAlign w:val="center"/>
          </w:tcPr>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Độ 1</w:t>
            </w:r>
          </w:p>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n (%)</w:t>
            </w:r>
          </w:p>
        </w:tc>
        <w:tc>
          <w:tcPr>
            <w:tcW w:w="835" w:type="pct"/>
            <w:vAlign w:val="center"/>
          </w:tcPr>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Độ 2</w:t>
            </w:r>
          </w:p>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n (%)</w:t>
            </w:r>
          </w:p>
        </w:tc>
        <w:tc>
          <w:tcPr>
            <w:tcW w:w="834" w:type="pct"/>
            <w:vAlign w:val="center"/>
          </w:tcPr>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Độ 3</w:t>
            </w:r>
          </w:p>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n (%)</w:t>
            </w:r>
          </w:p>
        </w:tc>
        <w:tc>
          <w:tcPr>
            <w:tcW w:w="835" w:type="pct"/>
            <w:vAlign w:val="center"/>
          </w:tcPr>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Độ 4</w:t>
            </w:r>
          </w:p>
          <w:p w:rsidR="00EE41A9" w:rsidRPr="0049748A" w:rsidRDefault="00EE41A9" w:rsidP="007C41E0">
            <w:pPr>
              <w:pStyle w:val="ListParagraph"/>
              <w:spacing w:before="120" w:after="120" w:line="240" w:lineRule="auto"/>
              <w:ind w:left="0"/>
              <w:jc w:val="center"/>
              <w:rPr>
                <w:rFonts w:ascii="Times New Roman" w:hAnsi="Times New Roman" w:cs="Times New Roman"/>
                <w:b/>
                <w:bCs/>
              </w:rPr>
            </w:pPr>
            <w:r w:rsidRPr="0049748A">
              <w:rPr>
                <w:rFonts w:ascii="Times New Roman" w:hAnsi="Times New Roman" w:cs="Times New Roman"/>
                <w:b/>
                <w:bCs/>
              </w:rPr>
              <w:t>n (%)</w:t>
            </w:r>
          </w:p>
        </w:tc>
      </w:tr>
      <w:tr w:rsidR="007C3433" w:rsidRPr="0049748A" w:rsidTr="00136D79">
        <w:tc>
          <w:tcPr>
            <w:tcW w:w="1661" w:type="pct"/>
          </w:tcPr>
          <w:p w:rsidR="00EE41A9" w:rsidRPr="0049748A" w:rsidRDefault="002D3099"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Nổi ban</w:t>
            </w:r>
          </w:p>
        </w:tc>
        <w:tc>
          <w:tcPr>
            <w:tcW w:w="834"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108 (35,8)</w:t>
            </w:r>
          </w:p>
        </w:tc>
        <w:tc>
          <w:tcPr>
            <w:tcW w:w="835"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55 (18,2)</w:t>
            </w:r>
          </w:p>
        </w:tc>
        <w:tc>
          <w:tcPr>
            <w:tcW w:w="834"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19 (6,3)</w:t>
            </w:r>
          </w:p>
        </w:tc>
        <w:tc>
          <w:tcPr>
            <w:tcW w:w="835"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2D3099"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Viêm kẽ móng</w:t>
            </w:r>
          </w:p>
        </w:tc>
        <w:tc>
          <w:tcPr>
            <w:tcW w:w="834"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19 (6,3)</w:t>
            </w:r>
          </w:p>
        </w:tc>
        <w:tc>
          <w:tcPr>
            <w:tcW w:w="835"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 (0,3)</w:t>
            </w:r>
          </w:p>
        </w:tc>
        <w:tc>
          <w:tcPr>
            <w:tcW w:w="834"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2D3099"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7C3433"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Viêm miệng</w:t>
            </w:r>
          </w:p>
        </w:tc>
        <w:tc>
          <w:tcPr>
            <w:tcW w:w="834" w:type="pct"/>
          </w:tcPr>
          <w:p w:rsidR="00EE41A9" w:rsidRPr="0049748A" w:rsidRDefault="007C3433" w:rsidP="00F33A16">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9 (</w:t>
            </w:r>
            <w:r w:rsidR="00F33A16">
              <w:rPr>
                <w:rFonts w:ascii="Times New Roman" w:hAnsi="Times New Roman" w:cs="Times New Roman"/>
              </w:rPr>
              <w:t>3,0</w:t>
            </w:r>
            <w:r w:rsidRPr="0049748A">
              <w:rPr>
                <w:rFonts w:ascii="Times New Roman" w:hAnsi="Times New Roman" w:cs="Times New Roman"/>
              </w:rPr>
              <w:t>)</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7C3433"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Tiêu chảy</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33 (10,9)</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7C3433"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Giảm bạch cầu trung tính</w:t>
            </w:r>
          </w:p>
        </w:tc>
        <w:tc>
          <w:tcPr>
            <w:tcW w:w="834" w:type="pct"/>
          </w:tcPr>
          <w:p w:rsidR="00EE41A9" w:rsidRPr="0049748A" w:rsidRDefault="007C3433" w:rsidP="00F33A16">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2 (0,</w:t>
            </w:r>
            <w:r w:rsidR="00F33A16">
              <w:rPr>
                <w:rFonts w:ascii="Times New Roman" w:hAnsi="Times New Roman" w:cs="Times New Roman"/>
              </w:rPr>
              <w:t>7</w:t>
            </w:r>
            <w:r w:rsidRPr="0049748A">
              <w:rPr>
                <w:rFonts w:ascii="Times New Roman" w:hAnsi="Times New Roman" w:cs="Times New Roman"/>
              </w:rPr>
              <w:t>)</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7C3433"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Giảm huyết sắc tố</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22 (7,3)</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5 (1,7)</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r w:rsidR="007C3433" w:rsidRPr="0049748A" w:rsidTr="00136D79">
        <w:tc>
          <w:tcPr>
            <w:tcW w:w="1661" w:type="pct"/>
          </w:tcPr>
          <w:p w:rsidR="00EE41A9" w:rsidRPr="0049748A" w:rsidRDefault="007C3433" w:rsidP="007C41E0">
            <w:pPr>
              <w:pStyle w:val="ListParagraph"/>
              <w:spacing w:before="120" w:after="120" w:line="240" w:lineRule="auto"/>
              <w:ind w:left="0"/>
              <w:jc w:val="both"/>
              <w:rPr>
                <w:rFonts w:ascii="Times New Roman" w:hAnsi="Times New Roman" w:cs="Times New Roman"/>
              </w:rPr>
            </w:pPr>
            <w:r w:rsidRPr="0049748A">
              <w:rPr>
                <w:rFonts w:ascii="Times New Roman" w:hAnsi="Times New Roman" w:cs="Times New Roman"/>
              </w:rPr>
              <w:t>Tăng men gan</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31 (10,3)</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1 (0,3)</w:t>
            </w:r>
          </w:p>
        </w:tc>
        <w:tc>
          <w:tcPr>
            <w:tcW w:w="834"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c>
          <w:tcPr>
            <w:tcW w:w="835" w:type="pct"/>
          </w:tcPr>
          <w:p w:rsidR="00EE41A9" w:rsidRPr="0049748A" w:rsidRDefault="007C3433" w:rsidP="007C41E0">
            <w:pPr>
              <w:pStyle w:val="ListParagraph"/>
              <w:spacing w:before="120" w:after="120" w:line="240" w:lineRule="auto"/>
              <w:ind w:left="0"/>
              <w:jc w:val="center"/>
              <w:rPr>
                <w:rFonts w:ascii="Times New Roman" w:hAnsi="Times New Roman" w:cs="Times New Roman"/>
              </w:rPr>
            </w:pPr>
            <w:r w:rsidRPr="0049748A">
              <w:rPr>
                <w:rFonts w:ascii="Times New Roman" w:hAnsi="Times New Roman" w:cs="Times New Roman"/>
              </w:rPr>
              <w:t>0</w:t>
            </w:r>
          </w:p>
        </w:tc>
      </w:tr>
    </w:tbl>
    <w:p w:rsidR="0006426D" w:rsidRPr="00136D79" w:rsidRDefault="0006426D" w:rsidP="002B2CE0">
      <w:pPr>
        <w:ind w:firstLine="567"/>
        <w:jc w:val="both"/>
        <w:rPr>
          <w:rFonts w:ascii="Times New Roman" w:hAnsi="Times New Roman" w:cs="Times New Roman"/>
          <w:sz w:val="24"/>
          <w:szCs w:val="24"/>
        </w:rPr>
      </w:pPr>
      <w:r w:rsidRPr="00136D79">
        <w:rPr>
          <w:rFonts w:ascii="Times New Roman" w:hAnsi="Times New Roman" w:cs="Times New Roman"/>
          <w:sz w:val="24"/>
          <w:szCs w:val="24"/>
        </w:rPr>
        <w:t xml:space="preserve">Tác dụng nổi ban trên da gặp nhiều nhất với </w:t>
      </w:r>
      <w:r w:rsidR="0049748A" w:rsidRPr="00136D79">
        <w:rPr>
          <w:rFonts w:ascii="Times New Roman" w:hAnsi="Times New Roman" w:cs="Times New Roman"/>
          <w:sz w:val="24"/>
          <w:szCs w:val="24"/>
        </w:rPr>
        <w:t>t</w:t>
      </w:r>
      <w:r w:rsidR="00B60DC2">
        <w:rPr>
          <w:rFonts w:ascii="Times New Roman" w:hAnsi="Times New Roman" w:cs="Times New Roman"/>
          <w:sz w:val="24"/>
          <w:szCs w:val="24"/>
        </w:rPr>
        <w:t>ỷ</w:t>
      </w:r>
      <w:r w:rsidRPr="00136D79">
        <w:rPr>
          <w:rFonts w:ascii="Times New Roman" w:hAnsi="Times New Roman" w:cs="Times New Roman"/>
          <w:sz w:val="24"/>
          <w:szCs w:val="24"/>
        </w:rPr>
        <w:t xml:space="preserve"> lệ 60,3%. Chiếm đa phần là độ 1 và 2 (54%), độ 3 có 19 trường hợp (6,3%). Chỉ 20/302 người bệnh có viêm kẽ móng (chiếm 6,6%), không gặp tình trạng viêm móng độ 3, 4. Trên hệ tiêu hóa, tác dụng không mong muốn có thể gặp gồm tiêu chảy (10,9%) và viêm miệng (</w:t>
      </w:r>
      <w:r w:rsidR="00F33A16">
        <w:rPr>
          <w:rFonts w:ascii="Times New Roman" w:hAnsi="Times New Roman" w:cs="Times New Roman"/>
          <w:sz w:val="24"/>
          <w:szCs w:val="24"/>
        </w:rPr>
        <w:t>3</w:t>
      </w:r>
      <w:r w:rsidRPr="00136D79">
        <w:rPr>
          <w:rFonts w:ascii="Times New Roman" w:hAnsi="Times New Roman" w:cs="Times New Roman"/>
          <w:sz w:val="24"/>
          <w:szCs w:val="24"/>
        </w:rPr>
        <w:t xml:space="preserve">%), chỉ gặp độ 1. Thuốc ít tác dụng ngoại ý trên hệ huyết học. Cụ thể, </w:t>
      </w:r>
      <w:r w:rsidR="0049748A" w:rsidRPr="00136D79">
        <w:rPr>
          <w:rFonts w:ascii="Times New Roman" w:hAnsi="Times New Roman" w:cs="Times New Roman"/>
          <w:sz w:val="24"/>
          <w:szCs w:val="24"/>
        </w:rPr>
        <w:t>t</w:t>
      </w:r>
      <w:r w:rsidR="00B60DC2">
        <w:rPr>
          <w:rFonts w:ascii="Times New Roman" w:hAnsi="Times New Roman" w:cs="Times New Roman"/>
          <w:sz w:val="24"/>
          <w:szCs w:val="24"/>
        </w:rPr>
        <w:t>ỷ</w:t>
      </w:r>
      <w:r w:rsidRPr="00136D79">
        <w:rPr>
          <w:rFonts w:ascii="Times New Roman" w:hAnsi="Times New Roman" w:cs="Times New Roman"/>
          <w:sz w:val="24"/>
          <w:szCs w:val="24"/>
        </w:rPr>
        <w:t xml:space="preserve"> lệ giảm huyết sắc tố là 9%, giảm bạch cầu trung tính chiếm 0,6%. </w:t>
      </w:r>
      <w:r w:rsidR="0049748A" w:rsidRPr="00136D79">
        <w:rPr>
          <w:rFonts w:ascii="Times New Roman" w:hAnsi="Times New Roman" w:cs="Times New Roman"/>
          <w:sz w:val="24"/>
          <w:szCs w:val="24"/>
        </w:rPr>
        <w:t>T</w:t>
      </w:r>
      <w:r w:rsidR="00B60DC2">
        <w:rPr>
          <w:rFonts w:ascii="Times New Roman" w:hAnsi="Times New Roman" w:cs="Times New Roman"/>
          <w:sz w:val="24"/>
          <w:szCs w:val="24"/>
        </w:rPr>
        <w:t>ỷ</w:t>
      </w:r>
      <w:r w:rsidRPr="00136D79">
        <w:rPr>
          <w:rFonts w:ascii="Times New Roman" w:hAnsi="Times New Roman" w:cs="Times New Roman"/>
          <w:sz w:val="24"/>
          <w:szCs w:val="24"/>
        </w:rPr>
        <w:t xml:space="preserve"> lệ tăng men gan là 10,6%, chỉ gặp độ 1 và 2.</w:t>
      </w:r>
    </w:p>
    <w:p w:rsidR="00725CAB" w:rsidRPr="00136D79" w:rsidRDefault="00136D79" w:rsidP="002B2CE0">
      <w:pPr>
        <w:jc w:val="center"/>
        <w:rPr>
          <w:rFonts w:ascii="Times New Roman" w:hAnsi="Times New Roman" w:cs="Times New Roman"/>
          <w:b/>
          <w:sz w:val="24"/>
          <w:szCs w:val="24"/>
        </w:rPr>
      </w:pPr>
      <w:r>
        <w:rPr>
          <w:rFonts w:ascii="Times New Roman" w:hAnsi="Times New Roman" w:cs="Times New Roman"/>
          <w:b/>
          <w:sz w:val="24"/>
          <w:szCs w:val="24"/>
        </w:rPr>
        <w:br w:type="column"/>
      </w:r>
      <w:r w:rsidR="00725CAB" w:rsidRPr="00136D79">
        <w:rPr>
          <w:rFonts w:ascii="Times New Roman" w:hAnsi="Times New Roman" w:cs="Times New Roman"/>
          <w:b/>
          <w:sz w:val="24"/>
          <w:szCs w:val="24"/>
        </w:rPr>
        <w:lastRenderedPageBreak/>
        <w:t>Bả</w:t>
      </w:r>
      <w:r w:rsidRPr="00136D79">
        <w:rPr>
          <w:rFonts w:ascii="Times New Roman" w:hAnsi="Times New Roman" w:cs="Times New Roman"/>
          <w:b/>
          <w:sz w:val="24"/>
          <w:szCs w:val="24"/>
        </w:rPr>
        <w:t>ng 4.</w:t>
      </w:r>
      <w:r w:rsidR="00725CAB" w:rsidRPr="00136D79">
        <w:rPr>
          <w:rFonts w:ascii="Times New Roman" w:hAnsi="Times New Roman" w:cs="Times New Roman"/>
          <w:b/>
          <w:sz w:val="24"/>
          <w:szCs w:val="24"/>
        </w:rPr>
        <w:t xml:space="preserve"> Liên quan giữa đáp ứng khách quan và tác dụng </w:t>
      </w:r>
      <w:r w:rsidR="003F0041" w:rsidRPr="00136D79">
        <w:rPr>
          <w:rFonts w:ascii="Times New Roman" w:hAnsi="Times New Roman" w:cs="Times New Roman"/>
          <w:b/>
          <w:sz w:val="24"/>
          <w:szCs w:val="24"/>
        </w:rPr>
        <w:t>nổi ban da</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6"/>
        <w:gridCol w:w="1126"/>
        <w:gridCol w:w="836"/>
        <w:gridCol w:w="836"/>
        <w:gridCol w:w="836"/>
        <w:gridCol w:w="836"/>
        <w:gridCol w:w="836"/>
        <w:gridCol w:w="836"/>
        <w:gridCol w:w="1000"/>
      </w:tblGrid>
      <w:tr w:rsidR="00725CAB" w:rsidRPr="00136D79" w:rsidTr="00136D79">
        <w:trPr>
          <w:cantSplit/>
          <w:trHeight w:val="340"/>
          <w:jc w:val="center"/>
        </w:trPr>
        <w:tc>
          <w:tcPr>
            <w:tcW w:w="2882" w:type="dxa"/>
            <w:gridSpan w:val="2"/>
            <w:vMerge w:val="restart"/>
            <w:tcBorders>
              <w:tl2br w:val="single" w:sz="4" w:space="0" w:color="auto"/>
            </w:tcBorders>
            <w:shd w:val="clear" w:color="auto" w:fill="auto"/>
            <w:vAlign w:val="center"/>
          </w:tcPr>
          <w:p w:rsidR="00725CAB" w:rsidRPr="00136D79" w:rsidRDefault="00725CAB" w:rsidP="002B2CE0">
            <w:pPr>
              <w:widowControl w:val="0"/>
              <w:ind w:right="60"/>
              <w:jc w:val="right"/>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Tình trạng</w:t>
            </w:r>
          </w:p>
          <w:p w:rsidR="00725CAB" w:rsidRPr="00136D79" w:rsidRDefault="00725CAB" w:rsidP="002B2CE0">
            <w:pPr>
              <w:widowControl w:val="0"/>
              <w:ind w:right="60"/>
              <w:jc w:val="right"/>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đáp ứng</w:t>
            </w:r>
          </w:p>
          <w:p w:rsidR="00725CAB" w:rsidRPr="00136D79" w:rsidRDefault="00725CAB" w:rsidP="002B2CE0">
            <w:pPr>
              <w:widowControl w:val="0"/>
              <w:jc w:val="both"/>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Yếu tố</w:t>
            </w:r>
          </w:p>
        </w:tc>
        <w:tc>
          <w:tcPr>
            <w:tcW w:w="1672" w:type="dxa"/>
            <w:gridSpan w:val="2"/>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Đáp ứng</w:t>
            </w:r>
          </w:p>
        </w:tc>
        <w:tc>
          <w:tcPr>
            <w:tcW w:w="1672" w:type="dxa"/>
            <w:gridSpan w:val="2"/>
            <w:tcBorders>
              <w:bottom w:val="single" w:sz="4" w:space="0" w:color="auto"/>
            </w:tcBorders>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Không</w:t>
            </w:r>
            <w:r w:rsidR="00136D79">
              <w:rPr>
                <w:rFonts w:ascii="Times New Roman" w:hAnsi="Times New Roman" w:cs="Times New Roman"/>
                <w:b/>
                <w:color w:val="000000" w:themeColor="text1"/>
                <w:sz w:val="22"/>
                <w:szCs w:val="22"/>
              </w:rPr>
              <w:t xml:space="preserve"> </w:t>
            </w:r>
            <w:r w:rsidRPr="00136D79">
              <w:rPr>
                <w:rFonts w:ascii="Times New Roman" w:hAnsi="Times New Roman" w:cs="Times New Roman"/>
                <w:b/>
                <w:color w:val="000000" w:themeColor="text1"/>
                <w:sz w:val="22"/>
                <w:szCs w:val="22"/>
              </w:rPr>
              <w:t>đáp ứng</w:t>
            </w:r>
          </w:p>
        </w:tc>
        <w:tc>
          <w:tcPr>
            <w:tcW w:w="1672" w:type="dxa"/>
            <w:gridSpan w:val="2"/>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Tổng</w:t>
            </w:r>
          </w:p>
        </w:tc>
        <w:tc>
          <w:tcPr>
            <w:tcW w:w="1000" w:type="dxa"/>
            <w:vMerge w:val="restart"/>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p</w:t>
            </w:r>
          </w:p>
        </w:tc>
      </w:tr>
      <w:tr w:rsidR="00725CAB" w:rsidRPr="00136D79" w:rsidTr="00136D79">
        <w:trPr>
          <w:cantSplit/>
          <w:trHeight w:val="567"/>
          <w:jc w:val="center"/>
        </w:trPr>
        <w:tc>
          <w:tcPr>
            <w:tcW w:w="2882" w:type="dxa"/>
            <w:gridSpan w:val="2"/>
            <w:vMerge/>
            <w:tcBorders>
              <w:tl2br w:val="single" w:sz="4" w:space="0" w:color="auto"/>
            </w:tcBorders>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n</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n</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n</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r w:rsidRPr="00136D79">
              <w:rPr>
                <w:rFonts w:ascii="Times New Roman" w:hAnsi="Times New Roman" w:cs="Times New Roman"/>
                <w:b/>
                <w:color w:val="000000" w:themeColor="text1"/>
                <w:sz w:val="22"/>
                <w:szCs w:val="22"/>
              </w:rPr>
              <w:t>%</w:t>
            </w:r>
          </w:p>
        </w:tc>
        <w:tc>
          <w:tcPr>
            <w:tcW w:w="1000" w:type="dxa"/>
            <w:vMerge/>
            <w:vAlign w:val="center"/>
          </w:tcPr>
          <w:p w:rsidR="00725CAB" w:rsidRPr="00136D79" w:rsidRDefault="00725CAB" w:rsidP="002B2CE0">
            <w:pPr>
              <w:widowControl w:val="0"/>
              <w:jc w:val="center"/>
              <w:rPr>
                <w:rFonts w:ascii="Times New Roman" w:hAnsi="Times New Roman" w:cs="Times New Roman"/>
                <w:b/>
                <w:color w:val="000000" w:themeColor="text1"/>
                <w:sz w:val="22"/>
                <w:szCs w:val="22"/>
              </w:rPr>
            </w:pPr>
          </w:p>
        </w:tc>
      </w:tr>
      <w:tr w:rsidR="00725CAB" w:rsidRPr="00136D79" w:rsidTr="00136D79">
        <w:trPr>
          <w:cantSplit/>
          <w:trHeight w:val="397"/>
          <w:jc w:val="center"/>
        </w:trPr>
        <w:tc>
          <w:tcPr>
            <w:tcW w:w="1756" w:type="dxa"/>
            <w:vMerge w:val="restart"/>
            <w:shd w:val="clear" w:color="auto" w:fill="auto"/>
            <w:vAlign w:val="center"/>
          </w:tcPr>
          <w:p w:rsidR="00725CAB" w:rsidRPr="00136D79" w:rsidRDefault="00725CAB" w:rsidP="002B2CE0">
            <w:pPr>
              <w:widowControl w:val="0"/>
              <w:ind w:left="55" w:right="142"/>
              <w:jc w:val="both"/>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Tác dụng không mong muốn</w:t>
            </w:r>
          </w:p>
        </w:tc>
        <w:tc>
          <w:tcPr>
            <w:tcW w:w="1126" w:type="dxa"/>
            <w:vAlign w:val="center"/>
          </w:tcPr>
          <w:p w:rsidR="00725CAB" w:rsidRPr="00136D79" w:rsidRDefault="00725CAB" w:rsidP="002B2CE0">
            <w:pPr>
              <w:widowControl w:val="0"/>
              <w:ind w:left="142"/>
              <w:jc w:val="both"/>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Có</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223</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87,8</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31</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12,2</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254</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100</w:t>
            </w:r>
          </w:p>
        </w:tc>
        <w:tc>
          <w:tcPr>
            <w:tcW w:w="1000" w:type="dxa"/>
            <w:vMerge w:val="restart"/>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0,001</w:t>
            </w:r>
          </w:p>
        </w:tc>
      </w:tr>
      <w:tr w:rsidR="00725CAB" w:rsidRPr="00136D79" w:rsidTr="00136D79">
        <w:trPr>
          <w:cantSplit/>
          <w:trHeight w:val="397"/>
          <w:jc w:val="center"/>
        </w:trPr>
        <w:tc>
          <w:tcPr>
            <w:tcW w:w="1756" w:type="dxa"/>
            <w:vMerge/>
            <w:shd w:val="clear" w:color="auto" w:fill="auto"/>
            <w:vAlign w:val="center"/>
          </w:tcPr>
          <w:p w:rsidR="00725CAB" w:rsidRPr="00136D79" w:rsidRDefault="00725CAB" w:rsidP="002B2CE0">
            <w:pPr>
              <w:widowControl w:val="0"/>
              <w:jc w:val="both"/>
              <w:rPr>
                <w:rFonts w:ascii="Times New Roman" w:hAnsi="Times New Roman" w:cs="Times New Roman"/>
                <w:color w:val="000000" w:themeColor="text1"/>
                <w:sz w:val="22"/>
                <w:szCs w:val="22"/>
              </w:rPr>
            </w:pPr>
          </w:p>
        </w:tc>
        <w:tc>
          <w:tcPr>
            <w:tcW w:w="1126" w:type="dxa"/>
            <w:vAlign w:val="center"/>
          </w:tcPr>
          <w:p w:rsidR="00725CAB" w:rsidRPr="00136D79" w:rsidRDefault="00725CAB" w:rsidP="002B2CE0">
            <w:pPr>
              <w:widowControl w:val="0"/>
              <w:ind w:left="142"/>
              <w:jc w:val="both"/>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Không</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13</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27,1</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35</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72,9</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48</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100</w:t>
            </w:r>
          </w:p>
        </w:tc>
        <w:tc>
          <w:tcPr>
            <w:tcW w:w="1000" w:type="dxa"/>
            <w:vMerge/>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p>
        </w:tc>
      </w:tr>
      <w:tr w:rsidR="00725CAB" w:rsidRPr="00136D79" w:rsidTr="00136D79">
        <w:trPr>
          <w:cantSplit/>
          <w:trHeight w:val="397"/>
          <w:jc w:val="center"/>
        </w:trPr>
        <w:tc>
          <w:tcPr>
            <w:tcW w:w="1756" w:type="dxa"/>
            <w:vMerge w:val="restart"/>
            <w:shd w:val="clear" w:color="auto" w:fill="auto"/>
            <w:vAlign w:val="center"/>
          </w:tcPr>
          <w:p w:rsidR="00725CAB" w:rsidRPr="00136D79" w:rsidRDefault="00725CAB" w:rsidP="002B2CE0">
            <w:pPr>
              <w:widowControl w:val="0"/>
              <w:ind w:left="55"/>
              <w:jc w:val="both"/>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Nổi ban da</w:t>
            </w:r>
          </w:p>
        </w:tc>
        <w:tc>
          <w:tcPr>
            <w:tcW w:w="1126" w:type="dxa"/>
            <w:vAlign w:val="center"/>
          </w:tcPr>
          <w:p w:rsidR="00725CAB" w:rsidRPr="00136D79" w:rsidRDefault="00725CAB" w:rsidP="002B2CE0">
            <w:pPr>
              <w:widowControl w:val="0"/>
              <w:ind w:left="142"/>
              <w:jc w:val="both"/>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Có</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163</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89,6</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19</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10,4</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182</w:t>
            </w:r>
          </w:p>
        </w:tc>
        <w:tc>
          <w:tcPr>
            <w:tcW w:w="836" w:type="dxa"/>
            <w:shd w:val="clear" w:color="auto" w:fill="auto"/>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100</w:t>
            </w:r>
          </w:p>
        </w:tc>
        <w:tc>
          <w:tcPr>
            <w:tcW w:w="1000" w:type="dxa"/>
            <w:vMerge w:val="restart"/>
            <w:vAlign w:val="center"/>
          </w:tcPr>
          <w:p w:rsidR="00725CAB" w:rsidRPr="00136D79" w:rsidRDefault="00725CAB" w:rsidP="002B2CE0">
            <w:pPr>
              <w:widowControl w:val="0"/>
              <w:jc w:val="center"/>
              <w:rPr>
                <w:rFonts w:ascii="Times New Roman" w:hAnsi="Times New Roman" w:cs="Times New Roman"/>
                <w:color w:val="000000" w:themeColor="text1"/>
                <w:sz w:val="22"/>
                <w:szCs w:val="22"/>
              </w:rPr>
            </w:pPr>
            <w:r w:rsidRPr="00136D79">
              <w:rPr>
                <w:rFonts w:ascii="Times New Roman" w:hAnsi="Times New Roman" w:cs="Times New Roman"/>
                <w:color w:val="000000" w:themeColor="text1"/>
                <w:sz w:val="22"/>
                <w:szCs w:val="22"/>
              </w:rPr>
              <w:t>0,001</w:t>
            </w:r>
          </w:p>
        </w:tc>
      </w:tr>
      <w:tr w:rsidR="00725CAB" w:rsidRPr="00136D79" w:rsidTr="00136D79">
        <w:trPr>
          <w:cantSplit/>
          <w:trHeight w:val="397"/>
          <w:jc w:val="center"/>
        </w:trPr>
        <w:tc>
          <w:tcPr>
            <w:tcW w:w="1756" w:type="dxa"/>
            <w:vMerge/>
            <w:shd w:val="clear" w:color="auto" w:fill="auto"/>
            <w:vAlign w:val="center"/>
          </w:tcPr>
          <w:p w:rsidR="00725CAB" w:rsidRPr="00136D79" w:rsidRDefault="00725CAB" w:rsidP="002B2CE0">
            <w:pPr>
              <w:pStyle w:val="22"/>
              <w:spacing w:line="240" w:lineRule="auto"/>
              <w:jc w:val="center"/>
              <w:rPr>
                <w:color w:val="000000" w:themeColor="text1"/>
                <w:sz w:val="22"/>
                <w:szCs w:val="22"/>
              </w:rPr>
            </w:pPr>
          </w:p>
        </w:tc>
        <w:tc>
          <w:tcPr>
            <w:tcW w:w="1126" w:type="dxa"/>
            <w:vAlign w:val="center"/>
          </w:tcPr>
          <w:p w:rsidR="00725CAB" w:rsidRPr="00136D79" w:rsidRDefault="00725CAB" w:rsidP="002B2CE0">
            <w:pPr>
              <w:pStyle w:val="22"/>
              <w:spacing w:line="240" w:lineRule="auto"/>
              <w:ind w:left="142"/>
              <w:rPr>
                <w:b w:val="0"/>
                <w:color w:val="000000" w:themeColor="text1"/>
                <w:sz w:val="22"/>
                <w:szCs w:val="22"/>
              </w:rPr>
            </w:pPr>
            <w:bookmarkStart w:id="2" w:name="_Toc148012445"/>
            <w:bookmarkStart w:id="3" w:name="_Toc152431007"/>
            <w:bookmarkStart w:id="4" w:name="_Toc152431442"/>
            <w:bookmarkStart w:id="5" w:name="_Toc153475876"/>
            <w:bookmarkStart w:id="6" w:name="_Toc156837233"/>
            <w:r w:rsidRPr="00136D79">
              <w:rPr>
                <w:b w:val="0"/>
                <w:color w:val="000000" w:themeColor="text1"/>
                <w:sz w:val="22"/>
                <w:szCs w:val="22"/>
              </w:rPr>
              <w:t>Không</w:t>
            </w:r>
            <w:bookmarkEnd w:id="2"/>
            <w:bookmarkEnd w:id="3"/>
            <w:bookmarkEnd w:id="4"/>
            <w:bookmarkEnd w:id="5"/>
            <w:bookmarkEnd w:id="6"/>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7" w:name="_Toc148012446"/>
            <w:bookmarkStart w:id="8" w:name="_Toc152431008"/>
            <w:bookmarkStart w:id="9" w:name="_Toc152431443"/>
            <w:bookmarkStart w:id="10" w:name="_Toc153475877"/>
            <w:bookmarkStart w:id="11" w:name="_Toc156837234"/>
            <w:r w:rsidRPr="00136D79">
              <w:rPr>
                <w:b w:val="0"/>
                <w:color w:val="000000" w:themeColor="text1"/>
                <w:sz w:val="22"/>
                <w:szCs w:val="22"/>
              </w:rPr>
              <w:t>73</w:t>
            </w:r>
            <w:bookmarkEnd w:id="7"/>
            <w:bookmarkEnd w:id="8"/>
            <w:bookmarkEnd w:id="9"/>
            <w:bookmarkEnd w:id="10"/>
            <w:bookmarkEnd w:id="11"/>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12" w:name="_Toc148012447"/>
            <w:bookmarkStart w:id="13" w:name="_Toc152431009"/>
            <w:bookmarkStart w:id="14" w:name="_Toc152431444"/>
            <w:bookmarkStart w:id="15" w:name="_Toc153475878"/>
            <w:bookmarkStart w:id="16" w:name="_Toc156837235"/>
            <w:r w:rsidRPr="00136D79">
              <w:rPr>
                <w:b w:val="0"/>
                <w:color w:val="000000" w:themeColor="text1"/>
                <w:sz w:val="22"/>
                <w:szCs w:val="22"/>
              </w:rPr>
              <w:t>60,8</w:t>
            </w:r>
            <w:bookmarkEnd w:id="12"/>
            <w:bookmarkEnd w:id="13"/>
            <w:bookmarkEnd w:id="14"/>
            <w:bookmarkEnd w:id="15"/>
            <w:bookmarkEnd w:id="16"/>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17" w:name="_Toc148012448"/>
            <w:bookmarkStart w:id="18" w:name="_Toc152431010"/>
            <w:bookmarkStart w:id="19" w:name="_Toc152431445"/>
            <w:bookmarkStart w:id="20" w:name="_Toc153475879"/>
            <w:bookmarkStart w:id="21" w:name="_Toc156837236"/>
            <w:r w:rsidRPr="00136D79">
              <w:rPr>
                <w:b w:val="0"/>
                <w:color w:val="000000" w:themeColor="text1"/>
                <w:sz w:val="22"/>
                <w:szCs w:val="22"/>
              </w:rPr>
              <w:t>47</w:t>
            </w:r>
            <w:bookmarkEnd w:id="17"/>
            <w:bookmarkEnd w:id="18"/>
            <w:bookmarkEnd w:id="19"/>
            <w:bookmarkEnd w:id="20"/>
            <w:bookmarkEnd w:id="21"/>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22" w:name="_Toc148012449"/>
            <w:bookmarkStart w:id="23" w:name="_Toc152431011"/>
            <w:bookmarkStart w:id="24" w:name="_Toc152431446"/>
            <w:bookmarkStart w:id="25" w:name="_Toc153475880"/>
            <w:bookmarkStart w:id="26" w:name="_Toc156837237"/>
            <w:r w:rsidRPr="00136D79">
              <w:rPr>
                <w:b w:val="0"/>
                <w:color w:val="000000" w:themeColor="text1"/>
                <w:sz w:val="22"/>
                <w:szCs w:val="22"/>
              </w:rPr>
              <w:t>39,2</w:t>
            </w:r>
            <w:bookmarkEnd w:id="22"/>
            <w:bookmarkEnd w:id="23"/>
            <w:bookmarkEnd w:id="24"/>
            <w:bookmarkEnd w:id="25"/>
            <w:bookmarkEnd w:id="26"/>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27" w:name="_Toc148012450"/>
            <w:bookmarkStart w:id="28" w:name="_Toc152431012"/>
            <w:bookmarkStart w:id="29" w:name="_Toc152431447"/>
            <w:bookmarkStart w:id="30" w:name="_Toc153475881"/>
            <w:bookmarkStart w:id="31" w:name="_Toc156837238"/>
            <w:r w:rsidRPr="00136D79">
              <w:rPr>
                <w:b w:val="0"/>
                <w:color w:val="000000" w:themeColor="text1"/>
                <w:sz w:val="22"/>
                <w:szCs w:val="22"/>
              </w:rPr>
              <w:t>120</w:t>
            </w:r>
            <w:bookmarkEnd w:id="27"/>
            <w:bookmarkEnd w:id="28"/>
            <w:bookmarkEnd w:id="29"/>
            <w:bookmarkEnd w:id="30"/>
            <w:bookmarkEnd w:id="31"/>
          </w:p>
        </w:tc>
        <w:tc>
          <w:tcPr>
            <w:tcW w:w="836" w:type="dxa"/>
            <w:shd w:val="clear" w:color="auto" w:fill="auto"/>
            <w:vAlign w:val="center"/>
          </w:tcPr>
          <w:p w:rsidR="00725CAB" w:rsidRPr="00136D79" w:rsidRDefault="00725CAB" w:rsidP="002B2CE0">
            <w:pPr>
              <w:pStyle w:val="22"/>
              <w:spacing w:line="240" w:lineRule="auto"/>
              <w:jc w:val="center"/>
              <w:rPr>
                <w:b w:val="0"/>
                <w:color w:val="000000" w:themeColor="text1"/>
                <w:sz w:val="22"/>
                <w:szCs w:val="22"/>
              </w:rPr>
            </w:pPr>
            <w:bookmarkStart w:id="32" w:name="_Toc148012451"/>
            <w:bookmarkStart w:id="33" w:name="_Toc152431013"/>
            <w:bookmarkStart w:id="34" w:name="_Toc152431448"/>
            <w:bookmarkStart w:id="35" w:name="_Toc153475882"/>
            <w:bookmarkStart w:id="36" w:name="_Toc156837239"/>
            <w:r w:rsidRPr="00136D79">
              <w:rPr>
                <w:b w:val="0"/>
                <w:color w:val="000000" w:themeColor="text1"/>
                <w:sz w:val="22"/>
                <w:szCs w:val="22"/>
              </w:rPr>
              <w:t>100</w:t>
            </w:r>
            <w:bookmarkEnd w:id="32"/>
            <w:bookmarkEnd w:id="33"/>
            <w:bookmarkEnd w:id="34"/>
            <w:bookmarkEnd w:id="35"/>
            <w:bookmarkEnd w:id="36"/>
          </w:p>
        </w:tc>
        <w:tc>
          <w:tcPr>
            <w:tcW w:w="1000" w:type="dxa"/>
            <w:vMerge/>
            <w:vAlign w:val="center"/>
          </w:tcPr>
          <w:p w:rsidR="00725CAB" w:rsidRPr="00136D79" w:rsidRDefault="00725CAB" w:rsidP="002B2CE0">
            <w:pPr>
              <w:pStyle w:val="22"/>
              <w:spacing w:line="240" w:lineRule="auto"/>
              <w:jc w:val="center"/>
              <w:rPr>
                <w:color w:val="000000" w:themeColor="text1"/>
                <w:sz w:val="22"/>
                <w:szCs w:val="22"/>
                <w:highlight w:val="yellow"/>
              </w:rPr>
            </w:pPr>
          </w:p>
        </w:tc>
      </w:tr>
    </w:tbl>
    <w:p w:rsidR="00725CAB" w:rsidRDefault="0049748A" w:rsidP="002B2CE0">
      <w:pPr>
        <w:pStyle w:val="22"/>
        <w:spacing w:line="240" w:lineRule="auto"/>
        <w:ind w:firstLine="567"/>
        <w:rPr>
          <w:b w:val="0"/>
          <w:color w:val="000000" w:themeColor="text1"/>
          <w:sz w:val="24"/>
          <w:szCs w:val="24"/>
        </w:rPr>
      </w:pPr>
      <w:bookmarkStart w:id="37" w:name="_Toc148012453"/>
      <w:bookmarkStart w:id="38" w:name="_Toc152431015"/>
      <w:bookmarkStart w:id="39" w:name="_Toc152431450"/>
      <w:bookmarkStart w:id="40" w:name="_Toc153475884"/>
      <w:bookmarkStart w:id="41" w:name="_Toc156837241"/>
      <w:r>
        <w:rPr>
          <w:b w:val="0"/>
          <w:color w:val="000000" w:themeColor="text1"/>
          <w:sz w:val="24"/>
          <w:szCs w:val="24"/>
        </w:rPr>
        <w:t>Tỉ</w:t>
      </w:r>
      <w:r w:rsidR="00725CAB" w:rsidRPr="005B1F80">
        <w:rPr>
          <w:b w:val="0"/>
          <w:color w:val="000000" w:themeColor="text1"/>
          <w:sz w:val="24"/>
          <w:szCs w:val="24"/>
        </w:rPr>
        <w:t xml:space="preserve"> lệ đáp ứng trong nhóm có nổi ban da là 89,6% cao hơn so với nhóm không nổi ban </w:t>
      </w:r>
      <w:r w:rsidR="00B60DC2">
        <w:rPr>
          <w:b w:val="0"/>
          <w:color w:val="000000" w:themeColor="text1"/>
          <w:sz w:val="24"/>
          <w:szCs w:val="24"/>
        </w:rPr>
        <w:t xml:space="preserve">là </w:t>
      </w:r>
      <w:r w:rsidR="00725CAB" w:rsidRPr="005B1F80">
        <w:rPr>
          <w:b w:val="0"/>
          <w:color w:val="000000" w:themeColor="text1"/>
          <w:sz w:val="24"/>
          <w:szCs w:val="24"/>
        </w:rPr>
        <w:t>60,8%</w:t>
      </w:r>
      <w:r w:rsidR="00B60DC2">
        <w:rPr>
          <w:b w:val="0"/>
          <w:color w:val="000000" w:themeColor="text1"/>
          <w:sz w:val="24"/>
          <w:szCs w:val="24"/>
        </w:rPr>
        <w:t xml:space="preserve"> với s</w:t>
      </w:r>
      <w:r w:rsidR="00725CAB" w:rsidRPr="005B1F80">
        <w:rPr>
          <w:b w:val="0"/>
          <w:color w:val="000000" w:themeColor="text1"/>
          <w:sz w:val="24"/>
          <w:szCs w:val="24"/>
        </w:rPr>
        <w:t xml:space="preserve">ự khác biệt có ý nghĩa thống kê </w:t>
      </w:r>
      <w:r w:rsidR="00B60DC2">
        <w:rPr>
          <w:b w:val="0"/>
          <w:color w:val="000000" w:themeColor="text1"/>
          <w:sz w:val="24"/>
          <w:szCs w:val="24"/>
        </w:rPr>
        <w:t>(</w:t>
      </w:r>
      <w:r w:rsidR="00725CAB" w:rsidRPr="005B1F80">
        <w:rPr>
          <w:b w:val="0"/>
          <w:color w:val="000000" w:themeColor="text1"/>
          <w:sz w:val="24"/>
          <w:szCs w:val="24"/>
        </w:rPr>
        <w:t>p &lt;0,05</w:t>
      </w:r>
      <w:r w:rsidR="00B60DC2">
        <w:rPr>
          <w:b w:val="0"/>
          <w:color w:val="000000" w:themeColor="text1"/>
          <w:sz w:val="24"/>
          <w:szCs w:val="24"/>
        </w:rPr>
        <w:t>)</w:t>
      </w:r>
      <w:r w:rsidR="00725CAB" w:rsidRPr="005B1F80">
        <w:rPr>
          <w:b w:val="0"/>
          <w:color w:val="000000" w:themeColor="text1"/>
          <w:sz w:val="24"/>
          <w:szCs w:val="24"/>
        </w:rPr>
        <w:t>.</w:t>
      </w:r>
      <w:bookmarkEnd w:id="37"/>
      <w:bookmarkEnd w:id="38"/>
      <w:bookmarkEnd w:id="39"/>
      <w:bookmarkEnd w:id="40"/>
      <w:bookmarkEnd w:id="41"/>
    </w:p>
    <w:p w:rsidR="00115B92" w:rsidRPr="005B1F80" w:rsidRDefault="00115B92" w:rsidP="002B2CE0">
      <w:pPr>
        <w:pStyle w:val="22"/>
        <w:spacing w:line="240" w:lineRule="auto"/>
        <w:ind w:firstLine="567"/>
        <w:rPr>
          <w:b w:val="0"/>
          <w:color w:val="000000" w:themeColor="text1"/>
          <w:sz w:val="24"/>
          <w:szCs w:val="24"/>
        </w:rPr>
      </w:pPr>
    </w:p>
    <w:p w:rsidR="00077537" w:rsidRPr="00136D79" w:rsidRDefault="00136D79" w:rsidP="002B2CE0">
      <w:pPr>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F37CD6" w:rsidRPr="00136D79">
        <w:rPr>
          <w:rFonts w:ascii="Times New Roman" w:hAnsi="Times New Roman" w:cs="Times New Roman"/>
          <w:b/>
          <w:bCs/>
          <w:sz w:val="24"/>
          <w:szCs w:val="24"/>
        </w:rPr>
        <w:t>BÀN LUẬN</w:t>
      </w:r>
    </w:p>
    <w:p w:rsidR="003F0041" w:rsidRPr="00136D79" w:rsidRDefault="00136D79" w:rsidP="00BB7A77">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F0041" w:rsidRPr="00136D79">
        <w:rPr>
          <w:rFonts w:ascii="Times New Roman" w:hAnsi="Times New Roman" w:cs="Times New Roman"/>
          <w:b/>
          <w:bCs/>
          <w:sz w:val="24"/>
          <w:szCs w:val="24"/>
        </w:rPr>
        <w:t>Tác dụng không mong muốn của thuốc</w:t>
      </w:r>
    </w:p>
    <w:p w:rsidR="00AC0D81" w:rsidRPr="005B1F80" w:rsidRDefault="00136D79" w:rsidP="00BB7A77">
      <w:pPr>
        <w:pStyle w:val="33"/>
        <w:spacing w:line="240" w:lineRule="auto"/>
        <w:ind w:firstLine="567"/>
        <w:rPr>
          <w:color w:val="000000" w:themeColor="text1"/>
          <w:sz w:val="24"/>
          <w:szCs w:val="24"/>
        </w:rPr>
      </w:pPr>
      <w:bookmarkStart w:id="42" w:name="_Toc156837261"/>
      <w:r>
        <w:rPr>
          <w:color w:val="000000" w:themeColor="text1"/>
          <w:sz w:val="24"/>
          <w:szCs w:val="24"/>
        </w:rPr>
        <w:t>4.</w:t>
      </w:r>
      <w:r w:rsidR="00115B92">
        <w:rPr>
          <w:color w:val="000000" w:themeColor="text1"/>
          <w:sz w:val="24"/>
          <w:szCs w:val="24"/>
        </w:rPr>
        <w:t>1.1</w:t>
      </w:r>
      <w:r>
        <w:rPr>
          <w:color w:val="000000" w:themeColor="text1"/>
          <w:sz w:val="24"/>
          <w:szCs w:val="24"/>
        </w:rPr>
        <w:t xml:space="preserve">. </w:t>
      </w:r>
      <w:r w:rsidR="00AC0D81" w:rsidRPr="005B1F80">
        <w:rPr>
          <w:color w:val="000000" w:themeColor="text1"/>
          <w:sz w:val="24"/>
          <w:szCs w:val="24"/>
        </w:rPr>
        <w:t xml:space="preserve">Tác dụng </w:t>
      </w:r>
      <w:r w:rsidR="00695127" w:rsidRPr="005B1F80">
        <w:rPr>
          <w:color w:val="000000" w:themeColor="text1"/>
          <w:sz w:val="24"/>
          <w:szCs w:val="24"/>
        </w:rPr>
        <w:t>ngoại ý</w:t>
      </w:r>
      <w:r w:rsidR="00AC0D81" w:rsidRPr="005B1F80">
        <w:rPr>
          <w:color w:val="000000" w:themeColor="text1"/>
          <w:sz w:val="24"/>
          <w:szCs w:val="24"/>
        </w:rPr>
        <w:t xml:space="preserve"> trên da</w:t>
      </w:r>
      <w:bookmarkEnd w:id="42"/>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t xml:space="preserve">Tác dụng </w:t>
      </w:r>
      <w:r w:rsidR="00695127" w:rsidRPr="005B1F80">
        <w:rPr>
          <w:rFonts w:ascii="Times New Roman" w:hAnsi="Times New Roman" w:cs="Times New Roman"/>
          <w:color w:val="000000" w:themeColor="text1"/>
          <w:sz w:val="24"/>
          <w:szCs w:val="24"/>
        </w:rPr>
        <w:t>không mong muốn trên</w:t>
      </w:r>
      <w:r w:rsidRPr="005B1F80">
        <w:rPr>
          <w:rFonts w:ascii="Times New Roman" w:hAnsi="Times New Roman" w:cs="Times New Roman"/>
          <w:color w:val="000000" w:themeColor="text1"/>
          <w:sz w:val="24"/>
          <w:szCs w:val="24"/>
        </w:rPr>
        <w:t xml:space="preserve"> da </w:t>
      </w:r>
      <w:r w:rsidR="00F55F41">
        <w:rPr>
          <w:rFonts w:ascii="Times New Roman" w:hAnsi="Times New Roman" w:cs="Times New Roman"/>
          <w:color w:val="000000" w:themeColor="text1"/>
          <w:sz w:val="24"/>
          <w:szCs w:val="24"/>
        </w:rPr>
        <w:t>khá</w:t>
      </w:r>
      <w:r w:rsidR="00695127" w:rsidRPr="005B1F80">
        <w:rPr>
          <w:rFonts w:ascii="Times New Roman" w:hAnsi="Times New Roman" w:cs="Times New Roman"/>
          <w:color w:val="000000" w:themeColor="text1"/>
          <w:sz w:val="24"/>
          <w:szCs w:val="24"/>
        </w:rPr>
        <w:t xml:space="preserve"> </w:t>
      </w:r>
      <w:r w:rsidRPr="005B1F80">
        <w:rPr>
          <w:rFonts w:ascii="Times New Roman" w:hAnsi="Times New Roman" w:cs="Times New Roman"/>
          <w:color w:val="000000" w:themeColor="text1"/>
          <w:sz w:val="24"/>
          <w:szCs w:val="24"/>
        </w:rPr>
        <w:t>thường gặp khi sử dụng các thuốc EGFR-TKIs. Tổn thương đa dạng nhưng</w:t>
      </w:r>
      <w:r w:rsidR="00695127" w:rsidRPr="005B1F80">
        <w:rPr>
          <w:rFonts w:ascii="Times New Roman" w:hAnsi="Times New Roman" w:cs="Times New Roman"/>
          <w:color w:val="000000" w:themeColor="text1"/>
          <w:sz w:val="24"/>
          <w:szCs w:val="24"/>
        </w:rPr>
        <w:t xml:space="preserve"> hay</w:t>
      </w:r>
      <w:r w:rsidRPr="005B1F80">
        <w:rPr>
          <w:rFonts w:ascii="Times New Roman" w:hAnsi="Times New Roman" w:cs="Times New Roman"/>
          <w:color w:val="000000" w:themeColor="text1"/>
          <w:sz w:val="24"/>
          <w:szCs w:val="24"/>
        </w:rPr>
        <w:t xml:space="preserve"> gặp nhất là các ban dạng sẩn mủ, khô da, viêm kẽ móng. Cơ chế bệnh sinh</w:t>
      </w:r>
      <w:r w:rsidR="00F55F41">
        <w:rPr>
          <w:rFonts w:ascii="Times New Roman" w:hAnsi="Times New Roman" w:cs="Times New Roman"/>
          <w:color w:val="000000" w:themeColor="text1"/>
          <w:sz w:val="24"/>
          <w:szCs w:val="24"/>
        </w:rPr>
        <w:t xml:space="preserve"> được giải thích</w:t>
      </w:r>
      <w:r w:rsidRPr="005B1F80">
        <w:rPr>
          <w:rFonts w:ascii="Times New Roman" w:hAnsi="Times New Roman" w:cs="Times New Roman"/>
          <w:color w:val="000000" w:themeColor="text1"/>
          <w:sz w:val="24"/>
          <w:szCs w:val="24"/>
        </w:rPr>
        <w:t xml:space="preserve"> </w:t>
      </w:r>
      <w:r w:rsidR="00695127" w:rsidRPr="005B1F80">
        <w:rPr>
          <w:rFonts w:ascii="Times New Roman" w:hAnsi="Times New Roman" w:cs="Times New Roman"/>
          <w:color w:val="000000" w:themeColor="text1"/>
          <w:sz w:val="24"/>
          <w:szCs w:val="24"/>
        </w:rPr>
        <w:t>do</w:t>
      </w:r>
      <w:r w:rsidRPr="005B1F80">
        <w:rPr>
          <w:rFonts w:ascii="Times New Roman" w:hAnsi="Times New Roman" w:cs="Times New Roman"/>
          <w:color w:val="000000" w:themeColor="text1"/>
          <w:sz w:val="24"/>
          <w:szCs w:val="24"/>
        </w:rPr>
        <w:t xml:space="preserve"> các thuốc TKIs gắn vào thụ thể EGFR, ngăn chặn quá trình phosphoryl hóa dẫn đến ức chế EGFR bị đột biến, từ đó có tác dụng ngăn ngừa sự phát triển của các khối u, nhưng đồng thời cũng ảnh hưởng một phần đến các EGFR lành tính khác, mà cụ thể trong trường hợp này là EGFR trên da - thụ thể của yếu tố tăng trưởng biểu bì</w:t>
      </w:r>
      <w:r w:rsidR="00F55F41">
        <w:rPr>
          <w:rFonts w:ascii="Times New Roman" w:hAnsi="Times New Roman" w:cs="Times New Roman"/>
          <w:color w:val="000000" w:themeColor="text1"/>
          <w:sz w:val="24"/>
          <w:szCs w:val="24"/>
        </w:rPr>
        <w:t xml:space="preserve">, </w:t>
      </w:r>
      <w:r w:rsidRPr="005B1F80">
        <w:rPr>
          <w:rFonts w:ascii="Times New Roman" w:hAnsi="Times New Roman" w:cs="Times New Roman"/>
          <w:color w:val="000000" w:themeColor="text1"/>
          <w:sz w:val="24"/>
          <w:szCs w:val="24"/>
        </w:rPr>
        <w:t>đóng vai trò quan trọng trong hoạt động sinh lý của da. Khi EGFR bị ức chế, sẽ dẫn đến xuất hiện các tác dụng không mong muốn như phát ban, nổi mẩn, hay mụn nhọt và viêm kẽ móng.</w:t>
      </w:r>
    </w:p>
    <w:p w:rsidR="00AC0D81" w:rsidRPr="00136D79" w:rsidRDefault="00AC0D81" w:rsidP="00BB7A77">
      <w:pPr>
        <w:widowControl w:val="0"/>
        <w:ind w:firstLine="567"/>
        <w:jc w:val="both"/>
        <w:rPr>
          <w:rFonts w:ascii="Times New Roman" w:hAnsi="Times New Roman" w:cs="Times New Roman"/>
          <w:b/>
          <w:color w:val="000000" w:themeColor="text1"/>
          <w:sz w:val="24"/>
          <w:szCs w:val="24"/>
        </w:rPr>
      </w:pPr>
      <w:r w:rsidRPr="00136D79">
        <w:rPr>
          <w:rFonts w:ascii="Times New Roman" w:hAnsi="Times New Roman" w:cs="Times New Roman"/>
          <w:b/>
          <w:color w:val="000000" w:themeColor="text1"/>
          <w:sz w:val="24"/>
          <w:szCs w:val="24"/>
        </w:rPr>
        <w:t>Nổi ban trên da</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vertAlign w:val="superscript"/>
        </w:rPr>
      </w:pPr>
      <w:r w:rsidRPr="005B1F80">
        <w:rPr>
          <w:rFonts w:ascii="Times New Roman" w:hAnsi="Times New Roman" w:cs="Times New Roman"/>
          <w:color w:val="000000" w:themeColor="text1"/>
          <w:sz w:val="24"/>
          <w:szCs w:val="24"/>
        </w:rPr>
        <w:t xml:space="preserve">Đặc điểm nổi ban trên da do tác dụng không mong muốn của thuốc là ban dạng sẩn mủ, có thể là ban trứng cá hay ban dạng trứng cá, thường xuất hiện trên mặt và thân mình. Ban thường kèm theo khô da, đỏ da, ngứa, tróc vảy, nhạy cảm ánh sáng và có thể bội nhiễm nếu vệ sinh không hợp lý. Một số trường hợp có viêm kẽ móng, hội chứng bàn tay bàn chân kèm theo. Vị trí hay gặp là mặt, da đầu, thân mình, cánh tay, khuỷu tay, đầu mũi, nếp bẹn. Trong các nghiên cứu với các thuốc EGFR-TKIs, tác dụng ngoại ý nổi ban da được báo cáo với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cao, dao động từ 54 – 89%</w:t>
      </w:r>
      <w:r w:rsidR="00180190">
        <w:rPr>
          <w:rFonts w:ascii="Times New Roman" w:hAnsi="Times New Roman" w:cs="Times New Roman"/>
          <w:color w:val="000000" w:themeColor="text1"/>
          <w:sz w:val="24"/>
          <w:szCs w:val="24"/>
        </w:rPr>
        <w:t xml:space="preserve"> [2]</w:t>
      </w:r>
      <w:r w:rsidR="00F55F41">
        <w:rPr>
          <w:rFonts w:ascii="Times New Roman" w:hAnsi="Times New Roman" w:cs="Times New Roman"/>
          <w:color w:val="000000" w:themeColor="text1"/>
          <w:sz w:val="24"/>
          <w:szCs w:val="24"/>
        </w:rPr>
        <w:t>[</w:t>
      </w:r>
      <w:r w:rsidR="00F25672">
        <w:rPr>
          <w:rFonts w:ascii="Times New Roman" w:hAnsi="Times New Roman" w:cs="Times New Roman"/>
          <w:color w:val="000000" w:themeColor="text1"/>
          <w:sz w:val="24"/>
          <w:szCs w:val="24"/>
        </w:rPr>
        <w:t>7][8</w:t>
      </w:r>
      <w:r w:rsidR="00180190">
        <w:rPr>
          <w:rFonts w:ascii="Times New Roman" w:hAnsi="Times New Roman" w:cs="Times New Roman"/>
          <w:color w:val="000000" w:themeColor="text1"/>
          <w:sz w:val="24"/>
          <w:szCs w:val="24"/>
        </w:rPr>
        <w:t>]</w:t>
      </w:r>
      <w:r w:rsidRPr="005B1F80">
        <w:rPr>
          <w:rFonts w:ascii="Times New Roman" w:hAnsi="Times New Roman" w:cs="Times New Roman"/>
          <w:color w:val="000000" w:themeColor="text1"/>
          <w:sz w:val="24"/>
          <w:szCs w:val="24"/>
        </w:rPr>
        <w:t>.</w:t>
      </w:r>
    </w:p>
    <w:p w:rsidR="00AC0D81" w:rsidRPr="00136D79"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pacing w:val="-4"/>
          <w:sz w:val="24"/>
          <w:szCs w:val="24"/>
        </w:rPr>
      </w:pPr>
      <w:r w:rsidRPr="005B1F80">
        <w:rPr>
          <w:rFonts w:ascii="Times New Roman" w:hAnsi="Times New Roman" w:cs="Times New Roman"/>
          <w:color w:val="000000" w:themeColor="text1"/>
          <w:spacing w:val="-4"/>
          <w:sz w:val="24"/>
          <w:szCs w:val="24"/>
        </w:rPr>
        <w:t xml:space="preserve">Trong nghiên cứu của chúng tôi, ban da là tác dụng không mong muốn thường gặp nhất, chiếm 60,3%. Trong đó chủ yếu là độ I, II (54%), độ III ít gặp (6,3%); không trường hợp nào nổi ban độ IV. Kết quả này của chúng tôi tương đồng với các nghiên cứu trong nước và trên thế giới. </w:t>
      </w:r>
      <w:r w:rsidRPr="005B1F80">
        <w:rPr>
          <w:rFonts w:ascii="Times New Roman" w:hAnsi="Times New Roman" w:cs="Times New Roman"/>
          <w:color w:val="000000" w:themeColor="text1"/>
          <w:sz w:val="24"/>
          <w:szCs w:val="24"/>
        </w:rPr>
        <w:t xml:space="preserve">Tác dụng không mong muốn này thường xuất hiện từ tuần thứ 1 và 2 sau khi uống thuốc, nặng dần lên vào tuần thứ 3. Về vị trí nổi ban, trong nghiên cứu của chúng tôi, phần lớn bệnh nhân nổi ban vùng mặt, </w:t>
      </w:r>
      <w:r w:rsidRPr="00136D79">
        <w:rPr>
          <w:rFonts w:ascii="Times New Roman" w:hAnsi="Times New Roman" w:cs="Times New Roman"/>
          <w:color w:val="000000" w:themeColor="text1"/>
          <w:spacing w:val="-4"/>
          <w:sz w:val="24"/>
          <w:szCs w:val="24"/>
        </w:rPr>
        <w:t>tiếp đến vùng lưng, một số trường hợp biểu hiện ở da đầu, nổi ban các chi ít gặp hơn.</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t xml:space="preserve">Kiểm soát nổi ban trên da phụ thuộc vào từng mức độ. Để dự phòng, người bệnh có thể hạn chế tình trạng khô da bằng việc dùng kem dưỡng ẩm, tránh ánh sáng mặt trời, tránh lạnh và các chất tẩy rửa. Với ban da độ I, II ít ảnh hưởng đến sinh hoạt hàng ngày và chất lượng sống. Chúng tôi thường sử dụng vitamin K1 (Reconval K1) dạng kem bôi tại chỗ trên da giúp điều trị và phòng ngừa tác dụng không mong muốn này mà không cần giảm liều hoặc trì hoãn điều trị. Trường hợp nặng ban da độ III, IV, tuy ít gặp nhưng cần phải xử trí. Chúng tôi thường cho người bệnh sử dụng mỡ hydrocortisol và dưỡng ẩm dạng lotion, kháng sinh tại chỗ và toàn thân đường uống (doxycyclin hoặc tetracyclin). Những trường hợp nhẹ vẫn tiếp tục uống erlotinib. Độ III có thể cân nhắc giảm liều còn 100mg/ngày. Trường hợp nặng độ IV không đỡ khi dùng kháng sinh đường uống có thể cho prednisolon </w:t>
      </w:r>
      <w:r w:rsidRPr="00136D79">
        <w:rPr>
          <w:rFonts w:ascii="Times New Roman" w:hAnsi="Times New Roman" w:cs="Times New Roman"/>
          <w:color w:val="000000" w:themeColor="text1"/>
          <w:spacing w:val="-2"/>
          <w:sz w:val="24"/>
          <w:szCs w:val="24"/>
        </w:rPr>
        <w:t>viên uống từ 5 – 14 ngày và được tạm dừng điều trị erlotinib đến khi chuyển độ ≤ 2.</w:t>
      </w:r>
    </w:p>
    <w:p w:rsidR="00AC0D81" w:rsidRDefault="008A4F0D" w:rsidP="00BB7A77">
      <w:pPr>
        <w:widowControl w:val="0"/>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column"/>
      </w:r>
      <w:bookmarkStart w:id="43" w:name="_GoBack"/>
      <w:bookmarkEnd w:id="43"/>
      <w:r w:rsidR="00AC0D81" w:rsidRPr="005B1F80">
        <w:rPr>
          <w:rFonts w:ascii="Times New Roman" w:hAnsi="Times New Roman" w:cs="Times New Roman"/>
          <w:b/>
          <w:color w:val="000000" w:themeColor="text1"/>
          <w:sz w:val="24"/>
          <w:szCs w:val="24"/>
        </w:rPr>
        <w:lastRenderedPageBreak/>
        <w:t>Viêm kẽ móng</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eastAsia="Times New Roman" w:hAnsi="Times New Roman" w:cs="Times New Roman"/>
          <w:color w:val="000000" w:themeColor="text1"/>
          <w:sz w:val="24"/>
          <w:szCs w:val="24"/>
        </w:rPr>
        <w:t>Viêm kẽ móng là hiện tượng viêm phần mềm quanh móng, có thể kèm theo gãy, mất móng.</w:t>
      </w:r>
      <w:r w:rsidRPr="005B1F80">
        <w:rPr>
          <w:rFonts w:ascii="Times New Roman" w:hAnsi="Times New Roman" w:cs="Times New Roman"/>
          <w:bCs/>
          <w:color w:val="000000" w:themeColor="text1"/>
          <w:sz w:val="24"/>
          <w:szCs w:val="24"/>
        </w:rPr>
        <w:t xml:space="preserve"> Tác dụng không mong muốn này thường xảy ra muộn hơn so với nổi ban da từ 20 ngày đến 6 tháng khi điều trị với EGFR-TKIs. Bình thường viêm kẽ móng là tình trạng viêm vô trùng tuy nhiên rất dễ bị bội nhiễm. Người bệnh có thể nhiễm một số vi khuẩn như S aureus, methicillin-resistant Saureus (MRSA), Enterococcus, Pseudomonas.</w:t>
      </w:r>
      <w:r w:rsidRPr="005B1F80">
        <w:rPr>
          <w:rFonts w:ascii="Times New Roman" w:hAnsi="Times New Roman" w:cs="Times New Roman"/>
          <w:color w:val="000000" w:themeColor="text1"/>
          <w:sz w:val="24"/>
          <w:szCs w:val="24"/>
        </w:rPr>
        <w:t xml:space="preserve"> </w:t>
      </w:r>
    </w:p>
    <w:p w:rsidR="00AC0D81" w:rsidRPr="005B1F80" w:rsidRDefault="00AC0D81" w:rsidP="00BB7A77">
      <w:pPr>
        <w:pStyle w:val="ListParagraph"/>
        <w:widowControl w:val="0"/>
        <w:spacing w:after="0" w:line="240" w:lineRule="auto"/>
        <w:ind w:left="0" w:firstLine="567"/>
        <w:jc w:val="both"/>
        <w:rPr>
          <w:rFonts w:ascii="Times New Roman" w:eastAsia="MS Mincho" w:hAnsi="Times New Roman" w:cs="Times New Roman"/>
          <w:color w:val="000000" w:themeColor="text1"/>
          <w:sz w:val="24"/>
          <w:szCs w:val="24"/>
        </w:rPr>
      </w:pPr>
      <w:r w:rsidRPr="005B1F80">
        <w:rPr>
          <w:rFonts w:ascii="Times New Roman" w:hAnsi="Times New Roman" w:cs="Times New Roman"/>
          <w:color w:val="000000" w:themeColor="text1"/>
          <w:sz w:val="24"/>
          <w:szCs w:val="24"/>
        </w:rPr>
        <w:t xml:space="preserve">Trong nghiên cứu của chúng tôi,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w:t>
      </w:r>
      <w:r w:rsidR="00F25672">
        <w:rPr>
          <w:rFonts w:ascii="Times New Roman" w:hAnsi="Times New Roman" w:cs="Times New Roman"/>
          <w:color w:val="000000" w:themeColor="text1"/>
          <w:sz w:val="24"/>
          <w:szCs w:val="24"/>
        </w:rPr>
        <w:t>lệ viêm kẽ móng</w:t>
      </w:r>
      <w:r w:rsidRPr="005B1F80">
        <w:rPr>
          <w:rFonts w:ascii="Times New Roman" w:hAnsi="Times New Roman" w:cs="Times New Roman"/>
          <w:color w:val="000000" w:themeColor="text1"/>
          <w:sz w:val="24"/>
          <w:szCs w:val="24"/>
        </w:rPr>
        <w:t xml:space="preserve"> được ghi nhận là 6,6%. Tất cả đều ở độ I, II, không ảnh hưởng nhiều đến sinh hoạt của người bệnh. Không có trường hợp nào độ III, IV. </w:t>
      </w:r>
      <w:r w:rsidR="00F25672">
        <w:rPr>
          <w:rFonts w:ascii="Times New Roman" w:hAnsi="Times New Roman" w:cs="Times New Roman"/>
          <w:color w:val="000000" w:themeColor="text1"/>
          <w:sz w:val="24"/>
          <w:szCs w:val="24"/>
        </w:rPr>
        <w:t>Những</w:t>
      </w:r>
      <w:r w:rsidRPr="005B1F80">
        <w:rPr>
          <w:rFonts w:ascii="Times New Roman" w:hAnsi="Times New Roman" w:cs="Times New Roman"/>
          <w:color w:val="000000" w:themeColor="text1"/>
          <w:sz w:val="24"/>
          <w:szCs w:val="24"/>
        </w:rPr>
        <w:t xml:space="preserve"> </w:t>
      </w:r>
      <w:r w:rsidR="00F25672">
        <w:rPr>
          <w:rFonts w:ascii="Times New Roman" w:hAnsi="Times New Roman" w:cs="Times New Roman"/>
          <w:color w:val="000000" w:themeColor="text1"/>
          <w:sz w:val="24"/>
          <w:szCs w:val="24"/>
        </w:rPr>
        <w:t>BN</w:t>
      </w:r>
      <w:r w:rsidRPr="005B1F80">
        <w:rPr>
          <w:rFonts w:ascii="Times New Roman" w:hAnsi="Times New Roman" w:cs="Times New Roman"/>
          <w:color w:val="000000" w:themeColor="text1"/>
          <w:sz w:val="24"/>
          <w:szCs w:val="24"/>
        </w:rPr>
        <w:t xml:space="preserve"> này được điều trị hỗ trợ bằng ngâm nước ấm và chăm sóc tại chỗ.</w:t>
      </w:r>
      <w:r w:rsidR="00695127" w:rsidRPr="005B1F80">
        <w:rPr>
          <w:rFonts w:ascii="Times New Roman" w:hAnsi="Times New Roman" w:cs="Times New Roman"/>
          <w:color w:val="000000" w:themeColor="text1"/>
          <w:sz w:val="24"/>
          <w:szCs w:val="24"/>
        </w:rPr>
        <w:t xml:space="preserve"> </w:t>
      </w:r>
      <w:r w:rsidRPr="005B1F80">
        <w:rPr>
          <w:rFonts w:ascii="Times New Roman" w:eastAsia="MS Mincho" w:hAnsi="Times New Roman" w:cs="Times New Roman"/>
          <w:color w:val="000000" w:themeColor="text1"/>
          <w:sz w:val="24"/>
          <w:szCs w:val="24"/>
        </w:rPr>
        <w:t xml:space="preserve">Kết quả này của chúng tôi phù hợp với các nghiên cứu trong và ngoài nước, viêm kẽ móng được báo cáo với </w:t>
      </w:r>
      <w:r w:rsidR="0049748A">
        <w:rPr>
          <w:rFonts w:ascii="Times New Roman" w:eastAsia="MS Mincho" w:hAnsi="Times New Roman" w:cs="Times New Roman"/>
          <w:color w:val="000000" w:themeColor="text1"/>
          <w:sz w:val="24"/>
          <w:szCs w:val="24"/>
        </w:rPr>
        <w:t>tỉ</w:t>
      </w:r>
      <w:r w:rsidRPr="005B1F80">
        <w:rPr>
          <w:rFonts w:ascii="Times New Roman" w:eastAsia="MS Mincho" w:hAnsi="Times New Roman" w:cs="Times New Roman"/>
          <w:color w:val="000000" w:themeColor="text1"/>
          <w:sz w:val="24"/>
          <w:szCs w:val="24"/>
        </w:rPr>
        <w:t xml:space="preserve"> lệ dao động từ 4% đến 15%, trong đó thường gặp độ I, II, rất ít trường hợp nặng độ III, IV (0-11,4%).  Cụ thể theo t</w:t>
      </w:r>
      <w:r w:rsidRPr="005B1F80">
        <w:rPr>
          <w:rFonts w:ascii="Times New Roman" w:hAnsi="Times New Roman" w:cs="Times New Roman"/>
          <w:bCs/>
          <w:color w:val="000000" w:themeColor="text1"/>
          <w:sz w:val="24"/>
          <w:szCs w:val="24"/>
        </w:rPr>
        <w:t xml:space="preserve">ác giả Tony Mok, </w:t>
      </w:r>
      <w:r w:rsidR="0049748A">
        <w:rPr>
          <w:rFonts w:ascii="Times New Roman" w:hAnsi="Times New Roman" w:cs="Times New Roman"/>
          <w:bCs/>
          <w:color w:val="000000" w:themeColor="text1"/>
          <w:sz w:val="24"/>
          <w:szCs w:val="24"/>
        </w:rPr>
        <w:t>tỉ</w:t>
      </w:r>
      <w:r w:rsidRPr="005B1F80">
        <w:rPr>
          <w:rFonts w:ascii="Times New Roman" w:hAnsi="Times New Roman" w:cs="Times New Roman"/>
          <w:bCs/>
          <w:color w:val="000000" w:themeColor="text1"/>
          <w:sz w:val="24"/>
          <w:szCs w:val="24"/>
        </w:rPr>
        <w:t xml:space="preserve"> lệ viêm kẽ móng là 13,5%, theo tác giả Makoto Maemondo </w:t>
      </w:r>
      <w:r w:rsidR="0049748A">
        <w:rPr>
          <w:rFonts w:ascii="Times New Roman" w:hAnsi="Times New Roman" w:cs="Times New Roman"/>
          <w:bCs/>
          <w:color w:val="000000" w:themeColor="text1"/>
          <w:sz w:val="24"/>
          <w:szCs w:val="24"/>
        </w:rPr>
        <w:t>tỉ</w:t>
      </w:r>
      <w:r w:rsidRPr="005B1F80">
        <w:rPr>
          <w:rFonts w:ascii="Times New Roman" w:hAnsi="Times New Roman" w:cs="Times New Roman"/>
          <w:bCs/>
          <w:color w:val="000000" w:themeColor="text1"/>
          <w:sz w:val="24"/>
          <w:szCs w:val="24"/>
        </w:rPr>
        <w:t xml:space="preserve"> lệ này là 9,6%</w:t>
      </w:r>
      <w:r w:rsidR="00DA1D0C" w:rsidRPr="005B1F80">
        <w:rPr>
          <w:rFonts w:ascii="Times New Roman" w:hAnsi="Times New Roman" w:cs="Times New Roman"/>
          <w:bCs/>
          <w:color w:val="000000" w:themeColor="text1"/>
          <w:sz w:val="24"/>
          <w:szCs w:val="24"/>
        </w:rPr>
        <w:fldChar w:fldCharType="begin"/>
      </w:r>
      <w:r w:rsidRPr="005B1F80">
        <w:rPr>
          <w:rFonts w:ascii="Times New Roman" w:hAnsi="Times New Roman" w:cs="Times New Roman"/>
          <w:bCs/>
          <w:color w:val="000000" w:themeColor="text1"/>
          <w:sz w:val="24"/>
          <w:szCs w:val="24"/>
        </w:rPr>
        <w:instrText xml:space="preserve"> ADDIN ZOTERO_ITEM CSL_CITATION {"citationID":"BxrjyOvq","properties":{"formattedCitation":"\\super 25\\nosupersub{}","plainCitation":"25","noteIndex":0},"citationItems":[{"id":10,"uris":["http://zotero.org/users/5541820/items/DTJ5BGS9"],"uri":["http://zotero.org/users/5541820/items/DTJ5BGS9"],"itemData":{"id":10,"type":"webpage","abstract":"Original Article from The New England Journal of Medicine — Gefitinib or Chemotherapy for Non–Small-Cell Lung Cancer with Mutated EGFR","container-title":"http://dx.doi.org/10.1056/NEJMoa0909530","genre":"research-article","language":"EN","note":"DOI: 10.1056/NEJMoa0909530","title":"NEJ002, Gefitinib or Chemotherapy for Non–Small-Cell Lung Cancer with Mutated EGFR","URL":"https://www.nejm.org/doi/10.1056/NEJMoa0909530?url_ver=Z39.88-2003&amp;rfr_id=ori%3Arid%3Acrossref.org&amp;rfr_dat=cr_pub%3Dwww.ncbi.nlm.nih.gov","author":[{"family":"Maemondo","given":"Makoto"},{"family":"Inoue","given":"Akira"},{"family":"Kobayashi","given":"Kunihiko"},{"family":"Sugawara","given":"Shunichi"},{"family":"Oizumi","given":"Satoshi"},{"family":"Isobe","given":"Hiroshi"},{"family":"Gemma","given":"Akihiko"},{"family":"Harada","given":"Masao"},{"family":"Yoshizawa","given":"Hirohisa"},{"family":"Kinoshita","given":"Ichiro"},{"family":"Fujita","given":"Yuka"},{"family":"Okinaga","given":"Shoji"},{"family":"Hirano","given":"Haruto"},{"family":"Yoshimori","given":"Kozo"},{"family":"Harada","given":"Toshiyuki"},{"family":"Ogura","given":"Takashi"},{"family":"Ando","given":"Masahiro"},{"family":"Miyazawa","given":"Hitoshi"},{"family":"Tanaka","given":"Tomoaki"},{"family":"Saijo","given":"Yasuo"},{"family":"Hagiwara","given":"Koichi"},{"family":"Morita","given":"Satoshi"},{"family":"Nukiwa","given":"Toshihiro"}],"accessed":{"date-parts":[["2019",3,24]]},"issued":{"date-parts":[["2010",6,24]]}}}],"schema":"https://github.com/citation-style-language/schema/raw/master/csl-citation.json"} </w:instrText>
      </w:r>
      <w:r w:rsidR="00DA1D0C" w:rsidRPr="005B1F80">
        <w:rPr>
          <w:rFonts w:ascii="Times New Roman" w:hAnsi="Times New Roman" w:cs="Times New Roman"/>
          <w:bCs/>
          <w:color w:val="000000" w:themeColor="text1"/>
          <w:sz w:val="24"/>
          <w:szCs w:val="24"/>
        </w:rPr>
        <w:fldChar w:fldCharType="end"/>
      </w:r>
      <w:r w:rsidRPr="005B1F80">
        <w:rPr>
          <w:rFonts w:ascii="Times New Roman" w:hAnsi="Times New Roman" w:cs="Times New Roman"/>
          <w:bCs/>
          <w:color w:val="000000" w:themeColor="text1"/>
          <w:sz w:val="24"/>
          <w:szCs w:val="24"/>
        </w:rPr>
        <w:t xml:space="preserve">, trong đó chủ yếu cũng là độ 1, 2. Nghiên cứu EURTAC có </w:t>
      </w:r>
      <w:r w:rsidR="0049748A">
        <w:rPr>
          <w:rFonts w:ascii="Times New Roman" w:hAnsi="Times New Roman" w:cs="Times New Roman"/>
          <w:bCs/>
          <w:color w:val="000000" w:themeColor="text1"/>
          <w:sz w:val="24"/>
          <w:szCs w:val="24"/>
        </w:rPr>
        <w:t>tỉ</w:t>
      </w:r>
      <w:r w:rsidRPr="005B1F80">
        <w:rPr>
          <w:rFonts w:ascii="Times New Roman" w:hAnsi="Times New Roman" w:cs="Times New Roman"/>
          <w:bCs/>
          <w:color w:val="000000" w:themeColor="text1"/>
          <w:sz w:val="24"/>
          <w:szCs w:val="24"/>
        </w:rPr>
        <w:t xml:space="preserve"> lệ viêm kẽ móng là 14%. Trong nghiên cứu ENSURE, </w:t>
      </w:r>
      <w:r w:rsidR="0049748A">
        <w:rPr>
          <w:rFonts w:ascii="Times New Roman" w:hAnsi="Times New Roman" w:cs="Times New Roman"/>
          <w:bCs/>
          <w:color w:val="000000" w:themeColor="text1"/>
          <w:sz w:val="24"/>
          <w:szCs w:val="24"/>
        </w:rPr>
        <w:t>tỉ</w:t>
      </w:r>
      <w:r w:rsidRPr="005B1F80">
        <w:rPr>
          <w:rFonts w:ascii="Times New Roman" w:hAnsi="Times New Roman" w:cs="Times New Roman"/>
          <w:bCs/>
          <w:color w:val="000000" w:themeColor="text1"/>
          <w:sz w:val="24"/>
          <w:szCs w:val="24"/>
        </w:rPr>
        <w:t xml:space="preserve"> lệ này là 15,5%</w:t>
      </w:r>
      <w:r w:rsidR="00180190">
        <w:rPr>
          <w:rFonts w:ascii="Times New Roman" w:hAnsi="Times New Roman" w:cs="Times New Roman"/>
          <w:bCs/>
          <w:color w:val="000000" w:themeColor="text1"/>
          <w:sz w:val="24"/>
          <w:szCs w:val="24"/>
        </w:rPr>
        <w:t xml:space="preserve"> [2][</w:t>
      </w:r>
      <w:r w:rsidR="00F25672">
        <w:rPr>
          <w:rFonts w:ascii="Times New Roman" w:hAnsi="Times New Roman" w:cs="Times New Roman"/>
          <w:bCs/>
          <w:color w:val="000000" w:themeColor="text1"/>
          <w:sz w:val="24"/>
          <w:szCs w:val="24"/>
        </w:rPr>
        <w:t>8</w:t>
      </w:r>
      <w:r w:rsidR="00180190">
        <w:rPr>
          <w:rFonts w:ascii="Times New Roman" w:hAnsi="Times New Roman" w:cs="Times New Roman"/>
          <w:bCs/>
          <w:color w:val="000000" w:themeColor="text1"/>
          <w:sz w:val="24"/>
          <w:szCs w:val="24"/>
        </w:rPr>
        <w:t>]</w:t>
      </w:r>
      <w:r w:rsidRPr="005B1F80">
        <w:rPr>
          <w:rFonts w:ascii="Times New Roman" w:hAnsi="Times New Roman" w:cs="Times New Roman"/>
          <w:bCs/>
          <w:color w:val="000000" w:themeColor="text1"/>
          <w:sz w:val="24"/>
          <w:szCs w:val="24"/>
        </w:rPr>
        <w:t xml:space="preserve">. </w:t>
      </w:r>
    </w:p>
    <w:p w:rsidR="00AC0D81" w:rsidRPr="005B1F80" w:rsidRDefault="00AC0D81" w:rsidP="00BB7A77">
      <w:pPr>
        <w:pStyle w:val="ListParagraph"/>
        <w:spacing w:after="0" w:line="240" w:lineRule="auto"/>
        <w:ind w:left="0" w:firstLine="567"/>
        <w:jc w:val="both"/>
        <w:rPr>
          <w:rFonts w:ascii="Times New Roman" w:eastAsia="Times New Roman" w:hAnsi="Times New Roman" w:cs="Times New Roman"/>
          <w:color w:val="000000" w:themeColor="text1"/>
          <w:sz w:val="24"/>
          <w:szCs w:val="24"/>
        </w:rPr>
      </w:pPr>
      <w:r w:rsidRPr="005B1F80">
        <w:rPr>
          <w:rFonts w:ascii="Times New Roman" w:hAnsi="Times New Roman" w:cs="Times New Roman"/>
          <w:bCs/>
          <w:color w:val="000000" w:themeColor="text1"/>
          <w:sz w:val="24"/>
          <w:szCs w:val="24"/>
        </w:rPr>
        <w:t>Việc điều trị viêm kẽ móng hiện nay chủ yếu dựa theo kinh nghiệm của các bác sỹ lâm sàng. Với trường hợp viêm không bội nhiễm có thể sử dụng các thuốc bôi có chứa Corticoid. Với các trường hợp đã có nhiễm khuẩn hay nấm cần phải nuôi cấy để lựa chọn kháng sinh phù hợp kèm theo sử dụng các dung dịch sát khuẩn tại chỗ. Nhìn chung, vi</w:t>
      </w:r>
      <w:r w:rsidRPr="005B1F80">
        <w:rPr>
          <w:rFonts w:ascii="Times New Roman" w:eastAsia="Times New Roman" w:hAnsi="Times New Roman" w:cs="Times New Roman"/>
          <w:color w:val="000000" w:themeColor="text1"/>
          <w:sz w:val="24"/>
          <w:szCs w:val="24"/>
        </w:rPr>
        <w:t>êm kẽ móng ít ảnh hưởng đến chất lượng cuộc sống người bệnh, hiếm khi phải giảm liều hay dừng điều trị.</w:t>
      </w:r>
    </w:p>
    <w:p w:rsidR="00AC0D81" w:rsidRPr="005B1F80" w:rsidRDefault="00EC3C8F" w:rsidP="00BB7A77">
      <w:pPr>
        <w:pStyle w:val="33"/>
        <w:spacing w:line="240" w:lineRule="auto"/>
        <w:ind w:firstLine="567"/>
        <w:rPr>
          <w:color w:val="000000" w:themeColor="text1"/>
          <w:sz w:val="24"/>
          <w:szCs w:val="24"/>
        </w:rPr>
      </w:pPr>
      <w:bookmarkStart w:id="44" w:name="page94"/>
      <w:bookmarkStart w:id="45" w:name="_Toc156837262"/>
      <w:bookmarkEnd w:id="44"/>
      <w:r>
        <w:rPr>
          <w:color w:val="000000" w:themeColor="text1"/>
          <w:sz w:val="24"/>
          <w:szCs w:val="24"/>
        </w:rPr>
        <w:t xml:space="preserve">4.1.2. </w:t>
      </w:r>
      <w:r w:rsidR="00AC0D81" w:rsidRPr="005B1F80">
        <w:rPr>
          <w:color w:val="000000" w:themeColor="text1"/>
          <w:sz w:val="24"/>
          <w:szCs w:val="24"/>
        </w:rPr>
        <w:t>Tác dụng không mong muốn trên hệ tiêu hóa</w:t>
      </w:r>
      <w:bookmarkEnd w:id="45"/>
    </w:p>
    <w:p w:rsidR="00AC0D81" w:rsidRPr="005B1F80" w:rsidRDefault="00AC0D81" w:rsidP="00BB7A77">
      <w:pPr>
        <w:widowControl w:val="0"/>
        <w:ind w:firstLine="567"/>
        <w:jc w:val="both"/>
        <w:rPr>
          <w:rFonts w:ascii="Times New Roman" w:hAnsi="Times New Roman" w:cs="Times New Roman"/>
          <w:b/>
          <w:color w:val="000000" w:themeColor="text1"/>
          <w:sz w:val="24"/>
          <w:szCs w:val="24"/>
        </w:rPr>
      </w:pPr>
      <w:r w:rsidRPr="005B1F80">
        <w:rPr>
          <w:rFonts w:ascii="Times New Roman" w:hAnsi="Times New Roman" w:cs="Times New Roman"/>
          <w:b/>
          <w:color w:val="000000" w:themeColor="text1"/>
          <w:sz w:val="24"/>
          <w:szCs w:val="24"/>
        </w:rPr>
        <w:t>Tiêu chảy</w:t>
      </w:r>
    </w:p>
    <w:p w:rsidR="00695127"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t xml:space="preserve">Tác dụng ngoại ý này liên quan đến cơ chế hoạt động của thuốc. Việc ức chế EGFR tyrosin kinase tác động lên quá trình tái tạo niêm mạc ruột và tăng tiết clorua. Hậu quả của tiêu chảy nhiều và kéo dài có thể dẫn đến rối loạn điện giải, mất cân bằng axit-bazơ, mất nước và trong những trường hợp nghiêm trọng có thể dẫn tới suy thận. Tiêu chảy liên quan đến thuốc hầu hết xuất hiện trong những tuần đầu điều trị. Theo các báo cáo,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tiêu chảy khi dùng thuốc dao động từ 25 – 95%, chủ yếu độ I, II; độ III, IV chỉ từ 1 – 14% bệnh nhân. </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vertAlign w:val="superscript"/>
        </w:rPr>
      </w:pPr>
      <w:r w:rsidRPr="005B1F80">
        <w:rPr>
          <w:rFonts w:ascii="Times New Roman" w:hAnsi="Times New Roman" w:cs="Times New Roman"/>
          <w:color w:val="000000" w:themeColor="text1"/>
          <w:sz w:val="24"/>
          <w:szCs w:val="24"/>
        </w:rPr>
        <w:t xml:space="preserve">Trong nghiên cứu của chúng tôi,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tiêu chảy chỉ là 10,9%, tất cả trường hợp đều ở độ I, không gặp độ II, III, IV. Kết quả này của chúng tôi thấp hơn các dữ liệu trên thế giới. Cụ thể trong nghiên cứu OPTIMAL,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tiêu chảy được ghi nhận là 26% (trong đó chỉ 1% là độ III, IV); hay trong nghiên cứu EURTAC, </w:t>
      </w:r>
      <w:r w:rsidR="0049748A">
        <w:rPr>
          <w:rFonts w:ascii="Times New Roman" w:hAnsi="Times New Roman" w:cs="Times New Roman"/>
          <w:color w:val="000000" w:themeColor="text1"/>
          <w:sz w:val="24"/>
          <w:szCs w:val="24"/>
        </w:rPr>
        <w:t>t</w:t>
      </w:r>
      <w:r w:rsidR="00F2567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này là 57% (độ III chiếm 5%, không gặp tiêu chảy độ IV)</w:t>
      </w:r>
      <w:r w:rsidR="00180190">
        <w:rPr>
          <w:rFonts w:ascii="Times New Roman" w:hAnsi="Times New Roman" w:cs="Times New Roman"/>
          <w:color w:val="000000" w:themeColor="text1"/>
          <w:sz w:val="24"/>
          <w:szCs w:val="24"/>
        </w:rPr>
        <w:t xml:space="preserve"> [2][</w:t>
      </w:r>
      <w:r w:rsidR="00F25672">
        <w:rPr>
          <w:rFonts w:ascii="Times New Roman" w:hAnsi="Times New Roman" w:cs="Times New Roman"/>
          <w:color w:val="000000" w:themeColor="text1"/>
          <w:sz w:val="24"/>
          <w:szCs w:val="24"/>
        </w:rPr>
        <w:t>8</w:t>
      </w:r>
      <w:r w:rsidR="00180190">
        <w:rPr>
          <w:rFonts w:ascii="Times New Roman" w:hAnsi="Times New Roman" w:cs="Times New Roman"/>
          <w:color w:val="000000" w:themeColor="text1"/>
          <w:sz w:val="24"/>
          <w:szCs w:val="24"/>
        </w:rPr>
        <w:t>]</w:t>
      </w:r>
      <w:r w:rsidRPr="005B1F80">
        <w:rPr>
          <w:rFonts w:ascii="Times New Roman" w:hAnsi="Times New Roman" w:cs="Times New Roman"/>
          <w:color w:val="000000" w:themeColor="text1"/>
          <w:sz w:val="24"/>
          <w:szCs w:val="24"/>
        </w:rPr>
        <w:t>.</w:t>
      </w:r>
      <w:r w:rsidRPr="005B1F80">
        <w:rPr>
          <w:rFonts w:ascii="Times New Roman" w:hAnsi="Times New Roman" w:cs="Times New Roman"/>
          <w:color w:val="000000" w:themeColor="text1"/>
          <w:sz w:val="24"/>
          <w:szCs w:val="24"/>
          <w:vertAlign w:val="superscript"/>
        </w:rPr>
        <w:t xml:space="preserve"> </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bCs/>
          <w:color w:val="000000" w:themeColor="text1"/>
          <w:spacing w:val="-4"/>
          <w:sz w:val="24"/>
          <w:szCs w:val="24"/>
        </w:rPr>
      </w:pPr>
      <w:r w:rsidRPr="005B1F80">
        <w:rPr>
          <w:rFonts w:ascii="Times New Roman" w:hAnsi="Times New Roman" w:cs="Times New Roman"/>
          <w:bCs/>
          <w:color w:val="000000" w:themeColor="text1"/>
          <w:sz w:val="24"/>
          <w:szCs w:val="24"/>
        </w:rPr>
        <w:t>Sự khác nhau này có thể do nhiều nguyên nhân, từ đối tượng được lựa chọn vào nghiên cứu mang bệnh lý tiêu hóa nền, chưa mang tính đại diện cho nghiên cứu hoặc</w:t>
      </w:r>
      <w:r w:rsidRPr="005B1F80">
        <w:rPr>
          <w:rFonts w:ascii="Times New Roman" w:eastAsia="Times New Roman" w:hAnsi="Times New Roman" w:cs="Times New Roman"/>
          <w:color w:val="000000" w:themeColor="text1"/>
          <w:sz w:val="24"/>
          <w:szCs w:val="24"/>
        </w:rPr>
        <w:t xml:space="preserve"> do trong quá trình tư vấn dùng thuốc, các BN được hướng dẫn dự phòng và điều trị sớm các tác dụng không mong muốn ngay từ khi xuất hiện triệu chứng đầu tiên. Một nguyên nhân khác phải kể đến là việc ghi nhận không đầy đủ trong hồ sơ bệnh án.</w:t>
      </w:r>
      <w:r w:rsidR="00695127" w:rsidRPr="005B1F80">
        <w:rPr>
          <w:rFonts w:ascii="Times New Roman" w:eastAsia="Times New Roman" w:hAnsi="Times New Roman" w:cs="Times New Roman"/>
          <w:color w:val="000000" w:themeColor="text1"/>
          <w:sz w:val="24"/>
          <w:szCs w:val="24"/>
        </w:rPr>
        <w:t xml:space="preserve"> </w:t>
      </w:r>
      <w:r w:rsidRPr="005B1F80">
        <w:rPr>
          <w:rFonts w:ascii="Times New Roman" w:hAnsi="Times New Roman" w:cs="Times New Roman"/>
          <w:bCs/>
          <w:color w:val="000000" w:themeColor="text1"/>
          <w:spacing w:val="-4"/>
          <w:sz w:val="24"/>
          <w:szCs w:val="24"/>
        </w:rPr>
        <w:t>Mặc dù có sự khác nhau như vậy nhưng các nghiên cứu đều thống nhất rằng đây là tác dụng không mong muốn chủ yếu gặp ở độ 1</w:t>
      </w:r>
      <w:r w:rsidR="00457E86">
        <w:rPr>
          <w:rFonts w:ascii="Times New Roman" w:hAnsi="Times New Roman" w:cs="Times New Roman"/>
          <w:bCs/>
          <w:color w:val="000000" w:themeColor="text1"/>
          <w:spacing w:val="-4"/>
          <w:sz w:val="24"/>
          <w:szCs w:val="24"/>
        </w:rPr>
        <w:t>-</w:t>
      </w:r>
      <w:r w:rsidRPr="005B1F80">
        <w:rPr>
          <w:rFonts w:ascii="Times New Roman" w:hAnsi="Times New Roman" w:cs="Times New Roman"/>
          <w:bCs/>
          <w:color w:val="000000" w:themeColor="text1"/>
          <w:spacing w:val="-4"/>
          <w:sz w:val="24"/>
          <w:szCs w:val="24"/>
        </w:rPr>
        <w:t>2, hoàn toàn có thể kiểm soát được bằng thuốc mà không cần phải giảm liều hay ngừng điều trị.</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b/>
          <w:color w:val="000000" w:themeColor="text1"/>
          <w:sz w:val="24"/>
          <w:szCs w:val="24"/>
        </w:rPr>
      </w:pPr>
      <w:r w:rsidRPr="005B1F80">
        <w:rPr>
          <w:rFonts w:ascii="Times New Roman" w:hAnsi="Times New Roman" w:cs="Times New Roman"/>
          <w:b/>
          <w:color w:val="000000" w:themeColor="text1"/>
          <w:sz w:val="24"/>
          <w:szCs w:val="24"/>
        </w:rPr>
        <w:t>Viêm niêm mạc miệng</w:t>
      </w:r>
    </w:p>
    <w:p w:rsidR="00695127"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pacing w:val="-4"/>
          <w:sz w:val="24"/>
          <w:szCs w:val="24"/>
        </w:rPr>
      </w:pPr>
      <w:r w:rsidRPr="005B1F80">
        <w:rPr>
          <w:rFonts w:ascii="Times New Roman" w:eastAsia="MS Mincho" w:hAnsi="Times New Roman" w:cs="Times New Roman"/>
          <w:color w:val="000000" w:themeColor="text1"/>
          <w:spacing w:val="4"/>
          <w:sz w:val="24"/>
          <w:szCs w:val="24"/>
        </w:rPr>
        <w:t xml:space="preserve">Tác dụng không mong muốn trên niêm mạc miệng chủ yếu ở mức độ nhẹ, thoáng qua. </w:t>
      </w:r>
      <w:r w:rsidRPr="005B1F80">
        <w:rPr>
          <w:rFonts w:ascii="Times New Roman" w:hAnsi="Times New Roman" w:cs="Times New Roman"/>
          <w:color w:val="000000" w:themeColor="text1"/>
          <w:sz w:val="24"/>
          <w:szCs w:val="24"/>
        </w:rPr>
        <w:t xml:space="preserve">Trong nghiên cứu của chúng tôi, viêm miệng được ghi nhận chiếm </w:t>
      </w:r>
      <w:r w:rsidR="00F33A16">
        <w:rPr>
          <w:rFonts w:ascii="Times New Roman" w:hAnsi="Times New Roman" w:cs="Times New Roman"/>
          <w:color w:val="000000" w:themeColor="text1"/>
          <w:sz w:val="24"/>
          <w:szCs w:val="24"/>
        </w:rPr>
        <w:t>3</w:t>
      </w:r>
      <w:r w:rsidRPr="005B1F80">
        <w:rPr>
          <w:rFonts w:ascii="Times New Roman" w:hAnsi="Times New Roman" w:cs="Times New Roman"/>
          <w:color w:val="000000" w:themeColor="text1"/>
          <w:sz w:val="24"/>
          <w:szCs w:val="24"/>
        </w:rPr>
        <w:t>%. Tất cả trường hợp đều ở độ I, ít ảnh hưởng chất lượng sống, không BN nào phải giảm liều hay dừng điều trị. Kết quả này tương tự với nghiên cứu ENSURE là 5,5%</w:t>
      </w:r>
      <w:r w:rsidR="00180190">
        <w:rPr>
          <w:rFonts w:ascii="Times New Roman" w:hAnsi="Times New Roman" w:cs="Times New Roman"/>
          <w:color w:val="000000" w:themeColor="text1"/>
          <w:sz w:val="24"/>
          <w:szCs w:val="24"/>
        </w:rPr>
        <w:t xml:space="preserve"> [2]</w:t>
      </w:r>
      <w:r w:rsidR="009F3429" w:rsidRPr="005B1F80">
        <w:rPr>
          <w:rFonts w:ascii="Times New Roman" w:hAnsi="Times New Roman" w:cs="Times New Roman"/>
          <w:color w:val="000000" w:themeColor="text1"/>
          <w:sz w:val="24"/>
          <w:szCs w:val="24"/>
        </w:rPr>
        <w:t>.</w:t>
      </w:r>
      <w:r w:rsidR="00180190">
        <w:rPr>
          <w:rFonts w:ascii="Times New Roman" w:hAnsi="Times New Roman" w:cs="Times New Roman"/>
          <w:color w:val="000000" w:themeColor="text1"/>
          <w:sz w:val="24"/>
          <w:szCs w:val="24"/>
        </w:rPr>
        <w:t xml:space="preserve"> </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t>Tác dụng không mong muốn viêm niêm mạc miệng có thể phòng ngừa được bằng chế độ vệ sinh, ăn uống sạch sẽ và điều trị với nước súc miệng, thuốc kháng sinh, kháng nấm.</w:t>
      </w:r>
    </w:p>
    <w:p w:rsidR="00AC0D81" w:rsidRPr="005B1F80" w:rsidRDefault="00EC3C8F" w:rsidP="00BB7A77">
      <w:pPr>
        <w:pStyle w:val="33"/>
        <w:spacing w:line="240" w:lineRule="auto"/>
        <w:ind w:firstLine="567"/>
        <w:rPr>
          <w:color w:val="000000" w:themeColor="text1"/>
          <w:sz w:val="24"/>
          <w:szCs w:val="24"/>
        </w:rPr>
      </w:pPr>
      <w:bookmarkStart w:id="46" w:name="_Toc156837263"/>
      <w:r>
        <w:rPr>
          <w:color w:val="000000" w:themeColor="text1"/>
          <w:sz w:val="24"/>
          <w:szCs w:val="24"/>
        </w:rPr>
        <w:t xml:space="preserve">4.1.3. </w:t>
      </w:r>
      <w:r w:rsidR="00AC0D81" w:rsidRPr="005B1F80">
        <w:rPr>
          <w:color w:val="000000" w:themeColor="text1"/>
          <w:sz w:val="24"/>
          <w:szCs w:val="24"/>
        </w:rPr>
        <w:t>Tác dụng không mong muốn trên hệ huyết học</w:t>
      </w:r>
      <w:bookmarkEnd w:id="46"/>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vertAlign w:val="superscript"/>
        </w:rPr>
      </w:pPr>
      <w:r w:rsidRPr="005B1F80">
        <w:rPr>
          <w:rFonts w:ascii="Times New Roman" w:hAnsi="Times New Roman" w:cs="Times New Roman"/>
          <w:color w:val="000000" w:themeColor="text1"/>
          <w:sz w:val="24"/>
          <w:szCs w:val="24"/>
        </w:rPr>
        <w:t xml:space="preserve">Trong quá trình điều trị hóa chất, tác dụng ngoại ý trên hệ huyết học rất thường gặp, có thể làm gián đoạn, ảnh hưởng tới quá trình điều trị hoặc tăng thời gian nằm viện và chi phí cho </w:t>
      </w:r>
      <w:r w:rsidR="00457E86">
        <w:rPr>
          <w:rFonts w:ascii="Times New Roman" w:hAnsi="Times New Roman" w:cs="Times New Roman"/>
          <w:color w:val="000000" w:themeColor="text1"/>
          <w:sz w:val="24"/>
          <w:szCs w:val="24"/>
        </w:rPr>
        <w:t>BN</w:t>
      </w:r>
      <w:r w:rsidRPr="005B1F80">
        <w:rPr>
          <w:rFonts w:ascii="Times New Roman" w:hAnsi="Times New Roman" w:cs="Times New Roman"/>
          <w:color w:val="000000" w:themeColor="text1"/>
          <w:sz w:val="24"/>
          <w:szCs w:val="24"/>
        </w:rPr>
        <w:t>. Các nghiên cứu pha III so sánh đối đầu giữa TKIs và hóa chất trong điều trị UTPKTBN cho thấy tác dụng không mong muốn trên hệ huyết học trong nhóm sử dụng EGFR-TKIs thấp hơn nhiều so với nhóm điều trị hóa chất, sự khác biệt có ý nghĩa thống kê.</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lastRenderedPageBreak/>
        <w:t xml:space="preserve">Kết quả của chúng tôi cũng tương tự với 9% BN thiếu máu, phần lớn độ I (chiếm 7,3%); 2 trường hợp giảm bạch cầu đa nhân trung tính (0,6%); không có trường hợp nào giảm tiểu cầu. Tuy nhiên, thiếu máu ở các </w:t>
      </w:r>
      <w:r w:rsidR="00457E86">
        <w:rPr>
          <w:rFonts w:ascii="Times New Roman" w:hAnsi="Times New Roman" w:cs="Times New Roman"/>
          <w:color w:val="000000" w:themeColor="text1"/>
          <w:sz w:val="24"/>
          <w:szCs w:val="24"/>
        </w:rPr>
        <w:t xml:space="preserve">BN </w:t>
      </w:r>
      <w:r w:rsidRPr="005B1F80">
        <w:rPr>
          <w:rFonts w:ascii="Times New Roman" w:hAnsi="Times New Roman" w:cs="Times New Roman"/>
          <w:color w:val="000000" w:themeColor="text1"/>
          <w:sz w:val="24"/>
          <w:szCs w:val="24"/>
        </w:rPr>
        <w:t>rất khó phân biệt do thuốc hay các nguyên nhân khác. Kết quả của chúng tôi tương đồng với các nghiên cứu trên thế giới. Nghiên cứu OPTIMAL báo cáo 5% trường hợp thiếu máu trong nhóm điều trị erlotinib, 6% bệnh nhân được ghi nhận giảm bạch cầu hạt và 4% giảm tiểu cầu.</w:t>
      </w:r>
      <w:r w:rsidR="009F3429" w:rsidRPr="005B1F80">
        <w:rPr>
          <w:rFonts w:ascii="Times New Roman" w:hAnsi="Times New Roman" w:cs="Times New Roman"/>
          <w:color w:val="000000" w:themeColor="text1"/>
          <w:sz w:val="24"/>
          <w:szCs w:val="24"/>
        </w:rPr>
        <w:t xml:space="preserve"> </w:t>
      </w:r>
      <w:r w:rsidRPr="005B1F80">
        <w:rPr>
          <w:rFonts w:ascii="Times New Roman" w:hAnsi="Times New Roman" w:cs="Times New Roman"/>
          <w:color w:val="000000" w:themeColor="text1"/>
          <w:sz w:val="24"/>
          <w:szCs w:val="24"/>
        </w:rPr>
        <w:t xml:space="preserve">Tương tự trong nghiên cứu EURTAC, </w:t>
      </w:r>
      <w:r w:rsidR="0049748A">
        <w:rPr>
          <w:rFonts w:ascii="Times New Roman" w:hAnsi="Times New Roman" w:cs="Times New Roman"/>
          <w:color w:val="000000" w:themeColor="text1"/>
          <w:sz w:val="24"/>
          <w:szCs w:val="24"/>
        </w:rPr>
        <w:t>tỉ</w:t>
      </w:r>
      <w:r w:rsidRPr="005B1F80">
        <w:rPr>
          <w:rFonts w:ascii="Times New Roman" w:hAnsi="Times New Roman" w:cs="Times New Roman"/>
          <w:color w:val="000000" w:themeColor="text1"/>
          <w:sz w:val="24"/>
          <w:szCs w:val="24"/>
        </w:rPr>
        <w:t xml:space="preserve"> lệ thiếu máu là 12% với 1/84 trường hợp thiếu máu độ IV; 1% số bệnh nhân giảm tiểu cầu. Như vậy, các tác dụng không mong muốn trên hệ huyết học gặp phải khi sử dụng erlotinib là rất thấp, đây là lợi thế hơn hẳn so với hóa trị</w:t>
      </w:r>
      <w:r w:rsidR="00180190">
        <w:rPr>
          <w:rFonts w:ascii="Times New Roman" w:hAnsi="Times New Roman" w:cs="Times New Roman"/>
          <w:color w:val="000000" w:themeColor="text1"/>
          <w:sz w:val="24"/>
          <w:szCs w:val="24"/>
        </w:rPr>
        <w:t xml:space="preserve"> [2][</w:t>
      </w:r>
      <w:r w:rsidR="00457E86">
        <w:rPr>
          <w:rFonts w:ascii="Times New Roman" w:hAnsi="Times New Roman" w:cs="Times New Roman"/>
          <w:color w:val="000000" w:themeColor="text1"/>
          <w:sz w:val="24"/>
          <w:szCs w:val="24"/>
        </w:rPr>
        <w:t>8</w:t>
      </w:r>
      <w:r w:rsidR="00180190">
        <w:rPr>
          <w:rFonts w:ascii="Times New Roman" w:hAnsi="Times New Roman" w:cs="Times New Roman"/>
          <w:color w:val="000000" w:themeColor="text1"/>
          <w:sz w:val="24"/>
          <w:szCs w:val="24"/>
        </w:rPr>
        <w:t>]</w:t>
      </w:r>
      <w:r w:rsidRPr="005B1F80">
        <w:rPr>
          <w:rFonts w:ascii="Times New Roman" w:hAnsi="Times New Roman" w:cs="Times New Roman"/>
          <w:color w:val="000000" w:themeColor="text1"/>
          <w:sz w:val="24"/>
          <w:szCs w:val="24"/>
        </w:rPr>
        <w:t>.</w:t>
      </w:r>
    </w:p>
    <w:p w:rsidR="00AC0D81" w:rsidRPr="005B1F80" w:rsidRDefault="00EC3C8F" w:rsidP="00BB7A77">
      <w:pPr>
        <w:pStyle w:val="33"/>
        <w:spacing w:line="240" w:lineRule="auto"/>
        <w:ind w:firstLine="567"/>
        <w:rPr>
          <w:color w:val="000000" w:themeColor="text1"/>
          <w:sz w:val="24"/>
          <w:szCs w:val="24"/>
        </w:rPr>
      </w:pPr>
      <w:bookmarkStart w:id="47" w:name="_Toc156837264"/>
      <w:r>
        <w:rPr>
          <w:color w:val="000000" w:themeColor="text1"/>
          <w:sz w:val="24"/>
          <w:szCs w:val="24"/>
        </w:rPr>
        <w:t xml:space="preserve">4.1.4. </w:t>
      </w:r>
      <w:r w:rsidR="00AC0D81" w:rsidRPr="005B1F80">
        <w:rPr>
          <w:color w:val="000000" w:themeColor="text1"/>
          <w:sz w:val="24"/>
          <w:szCs w:val="24"/>
        </w:rPr>
        <w:t>Tác dụng không mong muốn trên gan, thận</w:t>
      </w:r>
      <w:bookmarkEnd w:id="47"/>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rPr>
      </w:pPr>
      <w:r w:rsidRPr="005B1F80">
        <w:rPr>
          <w:rFonts w:ascii="Times New Roman" w:hAnsi="Times New Roman" w:cs="Times New Roman"/>
          <w:color w:val="000000" w:themeColor="text1"/>
          <w:sz w:val="24"/>
          <w:szCs w:val="24"/>
        </w:rPr>
        <w:t>Một tác dụng ngoại ý ít gặp hơn của erlotinib là suy gan có hồi phục, thể hiện qua kết quả xét nghiệm bất thường như tăng nhẹ hoặc vừa phải men gan AST, ALT và nồng độ bilirubin. Hầu hết trường hợp không cần ngưng điều trị. Chỉ có một số ít báo cáo về suy gan mức độ nặng. Các yếu tố nguy cơ tăng men gan có thể kể đến như thời gian điều trị kéo dài, bệnh lý gan có từ trước (nhiễm viêm gan virus), người bệnh sử dụng đồng thời các thuốc khác có khả năng gây độc cho gan.</w:t>
      </w:r>
      <w:r w:rsidR="009F3429" w:rsidRPr="005B1F80">
        <w:rPr>
          <w:rFonts w:ascii="Times New Roman" w:hAnsi="Times New Roman" w:cs="Times New Roman"/>
          <w:color w:val="000000" w:themeColor="text1"/>
          <w:sz w:val="24"/>
          <w:szCs w:val="24"/>
        </w:rPr>
        <w:t xml:space="preserve"> </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z w:val="24"/>
          <w:szCs w:val="24"/>
          <w:vertAlign w:val="superscript"/>
        </w:rPr>
      </w:pPr>
      <w:r w:rsidRPr="005B1F80">
        <w:rPr>
          <w:rFonts w:ascii="Times New Roman" w:hAnsi="Times New Roman" w:cs="Times New Roman"/>
          <w:color w:val="000000" w:themeColor="text1"/>
          <w:sz w:val="24"/>
          <w:szCs w:val="24"/>
        </w:rPr>
        <w:t xml:space="preserve">Kết quả nghiên cứu của chúng tôi cho thấy </w:t>
      </w:r>
      <w:r w:rsidR="0049748A">
        <w:rPr>
          <w:rFonts w:ascii="Times New Roman" w:hAnsi="Times New Roman" w:cs="Times New Roman"/>
          <w:color w:val="000000" w:themeColor="text1"/>
          <w:sz w:val="24"/>
          <w:szCs w:val="24"/>
        </w:rPr>
        <w:t>t</w:t>
      </w:r>
      <w:r w:rsidR="00457E86">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tăng men gan là 10,6%, hầu hết ở độ I (10,3%), chỉ 1 bệnh nhân tăng men gan độ II (chiếm 0,3%). Không trường hợp nào tăng men gan độ III, IV hay suy thận. Trong nghiên cứu ENSURE, tăng men gan được ghi nhận ở 11,8% BN; nghiên cứu OPTIMAL là 41%, trong nghiên cứu EURTAC, </w:t>
      </w:r>
      <w:r w:rsidR="0049748A">
        <w:rPr>
          <w:rFonts w:ascii="Times New Roman" w:hAnsi="Times New Roman" w:cs="Times New Roman"/>
          <w:color w:val="000000" w:themeColor="text1"/>
          <w:sz w:val="24"/>
          <w:szCs w:val="24"/>
        </w:rPr>
        <w:t>t</w:t>
      </w:r>
      <w:r w:rsidR="00457E86">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tăng men gan thấp hơn (chỉ 6%) và không trường hợp nào suy thận. Như vậy, mặc dù được chuyển hóa và </w:t>
      </w:r>
      <w:r w:rsidRPr="00BB7A77">
        <w:rPr>
          <w:rFonts w:ascii="Times New Roman" w:hAnsi="Times New Roman" w:cs="Times New Roman"/>
          <w:color w:val="000000" w:themeColor="text1"/>
          <w:spacing w:val="-4"/>
          <w:sz w:val="24"/>
          <w:szCs w:val="24"/>
        </w:rPr>
        <w:t>thải trừ qua gan, thận nhưng erlotinib ít gây ảnh hưởng lên chức năng của hai cơ quan này</w:t>
      </w:r>
      <w:r w:rsidR="00180190" w:rsidRPr="00BB7A77">
        <w:rPr>
          <w:rFonts w:ascii="Times New Roman" w:hAnsi="Times New Roman" w:cs="Times New Roman"/>
          <w:color w:val="000000" w:themeColor="text1"/>
          <w:spacing w:val="-4"/>
          <w:sz w:val="24"/>
          <w:szCs w:val="24"/>
        </w:rPr>
        <w:t xml:space="preserve"> [2][</w:t>
      </w:r>
      <w:r w:rsidR="00115B92">
        <w:rPr>
          <w:rFonts w:ascii="Times New Roman" w:hAnsi="Times New Roman" w:cs="Times New Roman"/>
          <w:color w:val="000000" w:themeColor="text1"/>
          <w:spacing w:val="-4"/>
          <w:sz w:val="24"/>
          <w:szCs w:val="24"/>
        </w:rPr>
        <w:t>8</w:t>
      </w:r>
      <w:r w:rsidR="00180190" w:rsidRPr="00BB7A77">
        <w:rPr>
          <w:rFonts w:ascii="Times New Roman" w:hAnsi="Times New Roman" w:cs="Times New Roman"/>
          <w:color w:val="000000" w:themeColor="text1"/>
          <w:spacing w:val="-4"/>
          <w:sz w:val="24"/>
          <w:szCs w:val="24"/>
        </w:rPr>
        <w:t>]</w:t>
      </w:r>
      <w:r w:rsidRPr="00BB7A77">
        <w:rPr>
          <w:rFonts w:ascii="Times New Roman" w:hAnsi="Times New Roman" w:cs="Times New Roman"/>
          <w:color w:val="000000" w:themeColor="text1"/>
          <w:spacing w:val="-4"/>
          <w:sz w:val="24"/>
          <w:szCs w:val="24"/>
        </w:rPr>
        <w:t>.</w:t>
      </w:r>
    </w:p>
    <w:p w:rsidR="003F0041" w:rsidRPr="00EC3C8F" w:rsidRDefault="00EC3C8F" w:rsidP="002B2CE0">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F0041" w:rsidRPr="00EC3C8F">
        <w:rPr>
          <w:rFonts w:ascii="Times New Roman" w:hAnsi="Times New Roman" w:cs="Times New Roman"/>
          <w:b/>
          <w:bCs/>
          <w:sz w:val="24"/>
          <w:szCs w:val="24"/>
        </w:rPr>
        <w:t>Liên quan giữa đáp ứng điều trị và tác dụng không mong muốn trên da</w:t>
      </w:r>
    </w:p>
    <w:p w:rsidR="00AC0D81" w:rsidRPr="005B1F80"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pacing w:val="-4"/>
          <w:sz w:val="24"/>
          <w:szCs w:val="24"/>
        </w:rPr>
      </w:pPr>
      <w:r w:rsidRPr="005B1F80">
        <w:rPr>
          <w:rFonts w:ascii="Times New Roman" w:hAnsi="Times New Roman" w:cs="Times New Roman"/>
          <w:color w:val="000000" w:themeColor="text1"/>
          <w:spacing w:val="-4"/>
          <w:sz w:val="24"/>
          <w:szCs w:val="24"/>
        </w:rPr>
        <w:t xml:space="preserve">Nổi ban da là một tác dụng ngoại ý thường gặp khi sử dụng các thuốc EGFR-TKIs. So sánh </w:t>
      </w:r>
      <w:r w:rsidR="0049748A">
        <w:rPr>
          <w:rFonts w:ascii="Times New Roman" w:hAnsi="Times New Roman" w:cs="Times New Roman"/>
          <w:color w:val="000000" w:themeColor="text1"/>
          <w:spacing w:val="-4"/>
          <w:sz w:val="24"/>
          <w:szCs w:val="24"/>
        </w:rPr>
        <w:t>t</w:t>
      </w:r>
      <w:r w:rsidR="00115B92">
        <w:rPr>
          <w:rFonts w:ascii="Times New Roman" w:hAnsi="Times New Roman" w:cs="Times New Roman"/>
          <w:color w:val="000000" w:themeColor="text1"/>
          <w:spacing w:val="-4"/>
          <w:sz w:val="24"/>
          <w:szCs w:val="24"/>
        </w:rPr>
        <w:t>ỷ</w:t>
      </w:r>
      <w:r w:rsidRPr="005B1F80">
        <w:rPr>
          <w:rFonts w:ascii="Times New Roman" w:hAnsi="Times New Roman" w:cs="Times New Roman"/>
          <w:color w:val="000000" w:themeColor="text1"/>
          <w:spacing w:val="-4"/>
          <w:sz w:val="24"/>
          <w:szCs w:val="24"/>
        </w:rPr>
        <w:t xml:space="preserve"> lệ đáp ứng của 2 nhóm có hoặc không nổi ban da, chúng tôi nhận thấy nhóm BN nổi ban da có </w:t>
      </w:r>
      <w:r w:rsidR="0049748A">
        <w:rPr>
          <w:rFonts w:ascii="Times New Roman" w:hAnsi="Times New Roman" w:cs="Times New Roman"/>
          <w:color w:val="000000" w:themeColor="text1"/>
          <w:spacing w:val="-4"/>
          <w:sz w:val="24"/>
          <w:szCs w:val="24"/>
        </w:rPr>
        <w:t>t</w:t>
      </w:r>
      <w:r w:rsidR="00115B92">
        <w:rPr>
          <w:rFonts w:ascii="Times New Roman" w:hAnsi="Times New Roman" w:cs="Times New Roman"/>
          <w:color w:val="000000" w:themeColor="text1"/>
          <w:spacing w:val="-4"/>
          <w:sz w:val="24"/>
          <w:szCs w:val="24"/>
        </w:rPr>
        <w:t>ỷ</w:t>
      </w:r>
      <w:r w:rsidRPr="005B1F80">
        <w:rPr>
          <w:rFonts w:ascii="Times New Roman" w:hAnsi="Times New Roman" w:cs="Times New Roman"/>
          <w:color w:val="000000" w:themeColor="text1"/>
          <w:spacing w:val="-4"/>
          <w:sz w:val="24"/>
          <w:szCs w:val="24"/>
        </w:rPr>
        <w:t xml:space="preserve"> lệ đáp ứng cao hơn nhóm không nổi ban, sự khác biệt có ý nghĩa thống kê với p = 0,001 (Bảng 4).</w:t>
      </w:r>
    </w:p>
    <w:p w:rsidR="00AC0D81" w:rsidRDefault="00AC0D81" w:rsidP="00BB7A77">
      <w:pPr>
        <w:pStyle w:val="ListParagraph"/>
        <w:widowControl w:val="0"/>
        <w:spacing w:after="0" w:line="240" w:lineRule="auto"/>
        <w:ind w:left="0" w:firstLine="567"/>
        <w:jc w:val="both"/>
        <w:rPr>
          <w:rFonts w:ascii="Times New Roman" w:hAnsi="Times New Roman" w:cs="Times New Roman"/>
          <w:color w:val="000000" w:themeColor="text1"/>
          <w:spacing w:val="-4"/>
          <w:sz w:val="24"/>
          <w:szCs w:val="24"/>
          <w:lang w:val="nl-NL"/>
        </w:rPr>
      </w:pPr>
      <w:r w:rsidRPr="005B1F80">
        <w:rPr>
          <w:rFonts w:ascii="Times New Roman" w:eastAsia="Times New Roman" w:hAnsi="Times New Roman" w:cs="Times New Roman"/>
          <w:color w:val="000000" w:themeColor="text1"/>
          <w:sz w:val="24"/>
          <w:szCs w:val="24"/>
        </w:rPr>
        <w:t>Kết quả này phù hợp với nhiều nghiên cứu trong nước và trên thế giới. Một p</w:t>
      </w:r>
      <w:r w:rsidRPr="005B1F80">
        <w:rPr>
          <w:rFonts w:ascii="Times New Roman" w:hAnsi="Times New Roman" w:cs="Times New Roman"/>
          <w:color w:val="000000" w:themeColor="text1"/>
          <w:sz w:val="24"/>
          <w:szCs w:val="24"/>
        </w:rPr>
        <w:t xml:space="preserve">hân tích tổng hợp gồm 24 nghiên cứu về mối liên quan giữa tác dụng không mong muốn nổi ban da và </w:t>
      </w:r>
      <w:r w:rsidR="0049748A">
        <w:rPr>
          <w:rFonts w:ascii="Times New Roman" w:hAnsi="Times New Roman" w:cs="Times New Roman"/>
          <w:color w:val="000000" w:themeColor="text1"/>
          <w:sz w:val="24"/>
          <w:szCs w:val="24"/>
        </w:rPr>
        <w:t>t</w:t>
      </w:r>
      <w:r w:rsidR="00115B9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đáp ứng của thuốc TKIs thế hệ 1 ở bệnh nhân UTPKTBN có đột biến gen EGFR cho thấy, </w:t>
      </w:r>
      <w:r w:rsidR="0049748A">
        <w:rPr>
          <w:rFonts w:ascii="Times New Roman" w:hAnsi="Times New Roman" w:cs="Times New Roman"/>
          <w:color w:val="000000" w:themeColor="text1"/>
          <w:sz w:val="24"/>
          <w:szCs w:val="24"/>
        </w:rPr>
        <w:t>t</w:t>
      </w:r>
      <w:r w:rsidR="00115B92">
        <w:rPr>
          <w:rFonts w:ascii="Times New Roman" w:hAnsi="Times New Roman" w:cs="Times New Roman"/>
          <w:color w:val="000000" w:themeColor="text1"/>
          <w:sz w:val="24"/>
          <w:szCs w:val="24"/>
        </w:rPr>
        <w:t>ỷ</w:t>
      </w:r>
      <w:r w:rsidRPr="005B1F80">
        <w:rPr>
          <w:rFonts w:ascii="Times New Roman" w:hAnsi="Times New Roman" w:cs="Times New Roman"/>
          <w:color w:val="000000" w:themeColor="text1"/>
          <w:sz w:val="24"/>
          <w:szCs w:val="24"/>
        </w:rPr>
        <w:t xml:space="preserve"> lệ đáp ứng ở nhóm nổi ban da là 42% cao hơn nhóm không có tác dụng ngoại ý này là 7%, với p rất có ý nghĩa thống kê (p &lt; 0,00001)</w:t>
      </w:r>
      <w:r w:rsidR="00180190">
        <w:rPr>
          <w:rFonts w:ascii="Times New Roman" w:hAnsi="Times New Roman" w:cs="Times New Roman"/>
          <w:color w:val="000000" w:themeColor="text1"/>
          <w:sz w:val="24"/>
          <w:szCs w:val="24"/>
        </w:rPr>
        <w:t xml:space="preserve"> [2]</w:t>
      </w:r>
      <w:r w:rsidRPr="005B1F80">
        <w:rPr>
          <w:rFonts w:ascii="Times New Roman" w:hAnsi="Times New Roman" w:cs="Times New Roman"/>
          <w:color w:val="000000" w:themeColor="text1"/>
          <w:sz w:val="24"/>
          <w:szCs w:val="24"/>
        </w:rPr>
        <w:t>. Đ</w:t>
      </w:r>
      <w:r w:rsidRPr="005B1F80">
        <w:rPr>
          <w:rFonts w:ascii="Times New Roman" w:hAnsi="Times New Roman" w:cs="Times New Roman"/>
          <w:color w:val="000000" w:themeColor="text1"/>
          <w:spacing w:val="-4"/>
          <w:sz w:val="24"/>
          <w:szCs w:val="24"/>
          <w:lang w:val="nl-NL"/>
        </w:rPr>
        <w:t>iều này có thể giải thích do tác dụng của thụ thể EGFR trên màng tế bào biểu bì giúp duy trì khả năng tái tạo cũng như thúc đẩy quá trình tái tạo niêm mạc. Ức chế EGFR càng mạnh thì đáp ứng với thuốc càng cao và tổn thương trên da càng nhiều. Chính vì vậy, đáp ứng điều trị cao hơn ở những trường hợp có nổi ban da.</w:t>
      </w:r>
    </w:p>
    <w:p w:rsidR="00115B92" w:rsidRPr="005B1F80" w:rsidRDefault="00115B92" w:rsidP="00BB7A77">
      <w:pPr>
        <w:pStyle w:val="ListParagraph"/>
        <w:widowControl w:val="0"/>
        <w:spacing w:after="0" w:line="240" w:lineRule="auto"/>
        <w:ind w:left="0" w:firstLine="567"/>
        <w:jc w:val="both"/>
        <w:rPr>
          <w:rFonts w:ascii="Times New Roman" w:eastAsia="Times New Roman" w:hAnsi="Times New Roman" w:cs="Times New Roman"/>
          <w:color w:val="000000" w:themeColor="text1"/>
          <w:sz w:val="24"/>
          <w:szCs w:val="24"/>
        </w:rPr>
      </w:pPr>
    </w:p>
    <w:p w:rsidR="00F37CD6" w:rsidRPr="002B2CE0" w:rsidRDefault="002B2CE0" w:rsidP="002B2CE0">
      <w:pPr>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F37CD6" w:rsidRPr="002B2CE0">
        <w:rPr>
          <w:rFonts w:ascii="Times New Roman" w:hAnsi="Times New Roman" w:cs="Times New Roman"/>
          <w:b/>
          <w:bCs/>
          <w:sz w:val="24"/>
          <w:szCs w:val="24"/>
        </w:rPr>
        <w:t>KẾT LUẬN</w:t>
      </w:r>
    </w:p>
    <w:p w:rsidR="00E86A72" w:rsidRDefault="00E86A72" w:rsidP="002B2CE0">
      <w:pPr>
        <w:pStyle w:val="ListParagraph"/>
        <w:spacing w:after="0" w:line="240" w:lineRule="auto"/>
        <w:ind w:left="0" w:firstLine="567"/>
        <w:jc w:val="both"/>
        <w:rPr>
          <w:rFonts w:ascii="Times New Roman" w:hAnsi="Times New Roman" w:cs="Times New Roman"/>
          <w:spacing w:val="-6"/>
          <w:sz w:val="24"/>
          <w:szCs w:val="24"/>
        </w:rPr>
      </w:pPr>
      <w:r w:rsidRPr="002B2CE0">
        <w:rPr>
          <w:rFonts w:ascii="Times New Roman" w:hAnsi="Times New Roman" w:cs="Times New Roman"/>
          <w:sz w:val="24"/>
          <w:szCs w:val="24"/>
        </w:rPr>
        <w:t>Điều trị bước 1 bằng erlotinib trên bệnh nhân UTPKTBN giai đoạn muộn có đột biến EGFR</w:t>
      </w:r>
      <w:r w:rsidR="00DD5194" w:rsidRPr="002B2CE0">
        <w:rPr>
          <w:rFonts w:ascii="Times New Roman" w:hAnsi="Times New Roman" w:cs="Times New Roman"/>
          <w:sz w:val="24"/>
          <w:szCs w:val="24"/>
        </w:rPr>
        <w:t xml:space="preserve"> là </w:t>
      </w:r>
      <w:r w:rsidR="00DD5194" w:rsidRPr="002B2CE0">
        <w:rPr>
          <w:rFonts w:ascii="Times New Roman" w:hAnsi="Times New Roman" w:cs="Times New Roman"/>
          <w:spacing w:val="-6"/>
          <w:sz w:val="24"/>
          <w:szCs w:val="24"/>
        </w:rPr>
        <w:t>khá an toàn</w:t>
      </w:r>
      <w:r w:rsidR="00115B92">
        <w:rPr>
          <w:rFonts w:ascii="Times New Roman" w:hAnsi="Times New Roman" w:cs="Times New Roman"/>
          <w:spacing w:val="-6"/>
          <w:sz w:val="24"/>
          <w:szCs w:val="24"/>
        </w:rPr>
        <w:t>. C</w:t>
      </w:r>
      <w:r w:rsidRPr="002B2CE0">
        <w:rPr>
          <w:rFonts w:ascii="Times New Roman" w:hAnsi="Times New Roman" w:cs="Times New Roman"/>
          <w:spacing w:val="-6"/>
          <w:sz w:val="24"/>
          <w:szCs w:val="24"/>
        </w:rPr>
        <w:t>ác tác dụng ngoại ý thường gặp chủ yếu</w:t>
      </w:r>
      <w:r w:rsidR="00DD5194" w:rsidRPr="002B2CE0">
        <w:rPr>
          <w:rFonts w:ascii="Times New Roman" w:hAnsi="Times New Roman" w:cs="Times New Roman"/>
          <w:spacing w:val="-6"/>
          <w:sz w:val="24"/>
          <w:szCs w:val="24"/>
        </w:rPr>
        <w:t xml:space="preserve"> ở</w:t>
      </w:r>
      <w:r w:rsidRPr="002B2CE0">
        <w:rPr>
          <w:rFonts w:ascii="Times New Roman" w:hAnsi="Times New Roman" w:cs="Times New Roman"/>
          <w:spacing w:val="-6"/>
          <w:sz w:val="24"/>
          <w:szCs w:val="24"/>
        </w:rPr>
        <w:t xml:space="preserve"> độ </w:t>
      </w:r>
      <w:r w:rsidR="00C20552">
        <w:rPr>
          <w:rFonts w:ascii="Times New Roman" w:hAnsi="Times New Roman" w:cs="Times New Roman"/>
          <w:spacing w:val="-6"/>
          <w:sz w:val="24"/>
          <w:szCs w:val="24"/>
        </w:rPr>
        <w:t xml:space="preserve">1, </w:t>
      </w:r>
      <w:r w:rsidRPr="002B2CE0">
        <w:rPr>
          <w:rFonts w:ascii="Times New Roman" w:hAnsi="Times New Roman" w:cs="Times New Roman"/>
          <w:spacing w:val="-6"/>
          <w:sz w:val="24"/>
          <w:szCs w:val="24"/>
        </w:rPr>
        <w:t>2 và có thể quản lý được.</w:t>
      </w:r>
    </w:p>
    <w:p w:rsidR="00115B92" w:rsidRPr="002B2CE0" w:rsidRDefault="00115B92" w:rsidP="002B2CE0">
      <w:pPr>
        <w:pStyle w:val="ListParagraph"/>
        <w:spacing w:after="0" w:line="240" w:lineRule="auto"/>
        <w:ind w:left="0" w:firstLine="567"/>
        <w:jc w:val="both"/>
        <w:rPr>
          <w:rFonts w:ascii="Times New Roman" w:hAnsi="Times New Roman" w:cs="Times New Roman"/>
          <w:spacing w:val="-6"/>
          <w:sz w:val="24"/>
          <w:szCs w:val="24"/>
        </w:rPr>
      </w:pPr>
    </w:p>
    <w:p w:rsidR="00F37CD6" w:rsidRDefault="00F37CD6" w:rsidP="002B2CE0">
      <w:pPr>
        <w:jc w:val="both"/>
        <w:rPr>
          <w:rFonts w:ascii="Times New Roman" w:hAnsi="Times New Roman" w:cs="Times New Roman"/>
          <w:b/>
          <w:bCs/>
          <w:sz w:val="24"/>
          <w:szCs w:val="24"/>
        </w:rPr>
      </w:pPr>
      <w:r w:rsidRPr="002B2CE0">
        <w:rPr>
          <w:rFonts w:ascii="Times New Roman" w:hAnsi="Times New Roman" w:cs="Times New Roman"/>
          <w:b/>
          <w:bCs/>
          <w:sz w:val="24"/>
          <w:szCs w:val="24"/>
        </w:rPr>
        <w:t>TÀI LIỆU THAM KHẢO</w:t>
      </w:r>
    </w:p>
    <w:p w:rsidR="00115B92" w:rsidRPr="002B2CE0" w:rsidRDefault="00115B92" w:rsidP="002B2CE0">
      <w:pPr>
        <w:jc w:val="both"/>
        <w:rPr>
          <w:rFonts w:ascii="Times New Roman" w:hAnsi="Times New Roman" w:cs="Times New Roman"/>
          <w:b/>
          <w:bCs/>
          <w:sz w:val="24"/>
          <w:szCs w:val="24"/>
        </w:rPr>
      </w:pPr>
    </w:p>
    <w:p w:rsidR="0011293E" w:rsidRPr="008229A3" w:rsidRDefault="0011293E" w:rsidP="0011293E">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 xml:space="preserve">Hirsch FR, Scagliotti GV, Mulshine JL, et al. Lung cancer: current therapies and new targeted treatments. </w:t>
      </w:r>
      <w:r w:rsidRPr="008229A3">
        <w:rPr>
          <w:rFonts w:ascii="Times New Roman" w:hAnsi="Times New Roman" w:cs="Times New Roman"/>
          <w:i/>
        </w:rPr>
        <w:t xml:space="preserve">Lancet. </w:t>
      </w:r>
      <w:r w:rsidRPr="008229A3">
        <w:rPr>
          <w:rFonts w:ascii="Times New Roman" w:hAnsi="Times New Roman" w:cs="Times New Roman"/>
        </w:rPr>
        <w:t>2017;389(10066):299-311.</w:t>
      </w:r>
    </w:p>
    <w:p w:rsidR="0011293E" w:rsidRPr="008229A3" w:rsidRDefault="0011293E" w:rsidP="0011293E">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 xml:space="preserve">Kim ES, Melosky B, Park K, et al. EGFR tyrosine kinase inhibitors for EGFR mutation-positive non-small-cell lung cancer: outcomes in Asian populations. </w:t>
      </w:r>
      <w:r w:rsidRPr="008229A3">
        <w:rPr>
          <w:rFonts w:ascii="Times New Roman" w:hAnsi="Times New Roman" w:cs="Times New Roman"/>
          <w:i/>
        </w:rPr>
        <w:t xml:space="preserve">Future Oncol. </w:t>
      </w:r>
      <w:r w:rsidRPr="008229A3">
        <w:rPr>
          <w:rFonts w:ascii="Times New Roman" w:hAnsi="Times New Roman" w:cs="Times New Roman"/>
        </w:rPr>
        <w:t>2021;17(18):2395-2408.</w:t>
      </w:r>
    </w:p>
    <w:p w:rsidR="0011293E" w:rsidRPr="008229A3" w:rsidRDefault="0011293E" w:rsidP="0011293E">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Kuan F, Kuo L, Chen M. </w:t>
      </w:r>
      <w:r w:rsidRPr="008229A3">
        <w:rPr>
          <w:rFonts w:ascii="Times New Roman" w:hAnsi="Times New Roman" w:cs="Times New Roman"/>
          <w:iCs/>
        </w:rPr>
        <w:t>et al.</w:t>
      </w:r>
      <w:r w:rsidRPr="008229A3">
        <w:rPr>
          <w:rFonts w:ascii="Times New Roman" w:hAnsi="Times New Roman" w:cs="Times New Roman"/>
        </w:rPr>
        <w:t> Overall survival benefits of first-line EGFR tyrosine kinase inhibitors in EGFR-mutated non-small-cell lung cancers: a systematic review and meta-analysis. </w:t>
      </w:r>
      <w:r w:rsidRPr="008229A3">
        <w:rPr>
          <w:rFonts w:ascii="Times New Roman" w:hAnsi="Times New Roman" w:cs="Times New Roman"/>
          <w:i/>
          <w:iCs/>
        </w:rPr>
        <w:t>Br J Cancer</w:t>
      </w:r>
      <w:r w:rsidRPr="008229A3">
        <w:rPr>
          <w:rFonts w:ascii="Times New Roman" w:hAnsi="Times New Roman" w:cs="Times New Roman"/>
        </w:rPr>
        <w:t xml:space="preserve">. 2015; </w:t>
      </w:r>
      <w:r w:rsidRPr="008229A3">
        <w:rPr>
          <w:rFonts w:ascii="Times New Roman" w:hAnsi="Times New Roman" w:cs="Times New Roman"/>
          <w:bCs/>
        </w:rPr>
        <w:t>113</w:t>
      </w:r>
      <w:r w:rsidRPr="008229A3">
        <w:rPr>
          <w:rFonts w:ascii="Times New Roman" w:hAnsi="Times New Roman" w:cs="Times New Roman"/>
        </w:rPr>
        <w:t>, 1519–1528.</w:t>
      </w:r>
    </w:p>
    <w:p w:rsidR="0011293E" w:rsidRPr="008229A3" w:rsidRDefault="0011293E" w:rsidP="0011293E">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Lee CK, Davies L, Wu YL, et al. Gefitinib or Erlotinib vs Chemotherapy for EGFR Mutation-Positive Lung Cancer: Individual Patient Data Meta-Analysis of Overall Survival. </w:t>
      </w:r>
      <w:r w:rsidRPr="008229A3">
        <w:rPr>
          <w:rFonts w:ascii="Times New Roman" w:hAnsi="Times New Roman" w:cs="Times New Roman"/>
          <w:i/>
          <w:iCs/>
        </w:rPr>
        <w:t>J Natl Cancer Inst</w:t>
      </w:r>
      <w:r w:rsidRPr="008229A3">
        <w:rPr>
          <w:rFonts w:ascii="Times New Roman" w:hAnsi="Times New Roman" w:cs="Times New Roman"/>
        </w:rPr>
        <w:t>. 2017; 109(6).</w:t>
      </w:r>
    </w:p>
    <w:p w:rsidR="00FD1F0B" w:rsidRPr="008229A3" w:rsidRDefault="00FD1F0B" w:rsidP="00FD1F0B">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lastRenderedPageBreak/>
        <w:t xml:space="preserve">Siegel RL, Miller KD, Jemal A. Cancer statistics, 2020. </w:t>
      </w:r>
      <w:r w:rsidRPr="008229A3">
        <w:rPr>
          <w:rFonts w:ascii="Times New Roman" w:hAnsi="Times New Roman" w:cs="Times New Roman"/>
          <w:i/>
        </w:rPr>
        <w:t xml:space="preserve">CA Cancer J Clin. </w:t>
      </w:r>
      <w:r w:rsidRPr="008229A3">
        <w:rPr>
          <w:rFonts w:ascii="Times New Roman" w:hAnsi="Times New Roman" w:cs="Times New Roman"/>
        </w:rPr>
        <w:t>2020;70(1):7-30.</w:t>
      </w:r>
    </w:p>
    <w:p w:rsidR="00FD1F0B" w:rsidRPr="008229A3" w:rsidRDefault="00FD1F0B" w:rsidP="00FD1F0B">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 xml:space="preserve">Socinski MA, Evans T, Gettinger S, et al. Treatment of stage IV non-small cell lung cancer: Diagnosis and management of lung cancer, 3rd ed: American College of Chest Physicians evidence-based clinical practice guidelines. </w:t>
      </w:r>
      <w:r w:rsidRPr="008229A3">
        <w:rPr>
          <w:rFonts w:ascii="Times New Roman" w:hAnsi="Times New Roman" w:cs="Times New Roman"/>
          <w:i/>
        </w:rPr>
        <w:t xml:space="preserve">Chest. </w:t>
      </w:r>
      <w:r w:rsidRPr="008229A3">
        <w:rPr>
          <w:rFonts w:ascii="Times New Roman" w:hAnsi="Times New Roman" w:cs="Times New Roman"/>
        </w:rPr>
        <w:t>2013;143(5 Suppl):e341S-e368S.</w:t>
      </w:r>
    </w:p>
    <w:p w:rsidR="00D06279" w:rsidRPr="008229A3" w:rsidRDefault="00D06279" w:rsidP="002B2CE0">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 xml:space="preserve">Travis WD, Brambilla E, Nicholson AG, et al. The 2015 World Health Organization Classification of Lung Tumors: Impact of Genetic, Clinical and Radiologic Advances Since the 2004 Classification. </w:t>
      </w:r>
      <w:r w:rsidRPr="008229A3">
        <w:rPr>
          <w:rFonts w:ascii="Times New Roman" w:hAnsi="Times New Roman" w:cs="Times New Roman"/>
          <w:i/>
        </w:rPr>
        <w:t xml:space="preserve">J Thorac Oncol. </w:t>
      </w:r>
      <w:r w:rsidRPr="008229A3">
        <w:rPr>
          <w:rFonts w:ascii="Times New Roman" w:hAnsi="Times New Roman" w:cs="Times New Roman"/>
        </w:rPr>
        <w:t>2015;10(9):1243-1260.</w:t>
      </w:r>
    </w:p>
    <w:p w:rsidR="001E5DDA" w:rsidRPr="008229A3" w:rsidRDefault="001E5DDA" w:rsidP="002B2CE0">
      <w:pPr>
        <w:pStyle w:val="ListParagraph"/>
        <w:numPr>
          <w:ilvl w:val="0"/>
          <w:numId w:val="8"/>
        </w:numPr>
        <w:spacing w:after="0" w:line="240" w:lineRule="auto"/>
        <w:ind w:left="714" w:hanging="357"/>
        <w:jc w:val="both"/>
        <w:rPr>
          <w:rFonts w:ascii="Times New Roman" w:hAnsi="Times New Roman" w:cs="Times New Roman"/>
        </w:rPr>
      </w:pPr>
      <w:r w:rsidRPr="008229A3">
        <w:rPr>
          <w:rFonts w:ascii="Times New Roman" w:hAnsi="Times New Roman" w:cs="Times New Roman"/>
        </w:rPr>
        <w:t xml:space="preserve">Wu YL, Zhou C, Liam CK, et al. First-line erlotinib versus gemcitabine/cisplatin in patients with advanced EGFR mutation-positive non-small-cell lung cancer: analyses from the phase III, randomized, open-label, ENSURE study. </w:t>
      </w:r>
      <w:r w:rsidRPr="008229A3">
        <w:rPr>
          <w:rFonts w:ascii="Times New Roman" w:hAnsi="Times New Roman" w:cs="Times New Roman"/>
          <w:i/>
        </w:rPr>
        <w:t xml:space="preserve">Ann Oncol. </w:t>
      </w:r>
      <w:r w:rsidRPr="008229A3">
        <w:rPr>
          <w:rFonts w:ascii="Times New Roman" w:hAnsi="Times New Roman" w:cs="Times New Roman"/>
        </w:rPr>
        <w:t>2015;26(9):1883-1889.</w:t>
      </w:r>
    </w:p>
    <w:p w:rsidR="00AC0D81" w:rsidRPr="005B1F80" w:rsidRDefault="00AC0D81" w:rsidP="002B2CE0">
      <w:pPr>
        <w:pStyle w:val="ListParagraph"/>
        <w:spacing w:after="0" w:line="240" w:lineRule="auto"/>
        <w:jc w:val="both"/>
        <w:rPr>
          <w:rFonts w:ascii="Times New Roman" w:hAnsi="Times New Roman" w:cs="Times New Roman"/>
          <w:sz w:val="24"/>
          <w:szCs w:val="24"/>
        </w:rPr>
      </w:pPr>
    </w:p>
    <w:p w:rsidR="00D06279" w:rsidRPr="005B1F80" w:rsidRDefault="00D06279" w:rsidP="002B2CE0">
      <w:pPr>
        <w:jc w:val="both"/>
        <w:rPr>
          <w:rFonts w:ascii="Times New Roman" w:hAnsi="Times New Roman" w:cs="Times New Roman"/>
          <w:sz w:val="24"/>
          <w:szCs w:val="24"/>
        </w:rPr>
      </w:pPr>
    </w:p>
    <w:p w:rsidR="00F83F3B" w:rsidRPr="005B1F80" w:rsidRDefault="00F83F3B" w:rsidP="002B2CE0">
      <w:pPr>
        <w:jc w:val="both"/>
        <w:rPr>
          <w:rFonts w:ascii="Times New Roman" w:hAnsi="Times New Roman" w:cs="Times New Roman"/>
          <w:sz w:val="24"/>
          <w:szCs w:val="24"/>
        </w:rPr>
      </w:pPr>
    </w:p>
    <w:sectPr w:rsidR="00F83F3B" w:rsidRPr="005B1F80" w:rsidSect="002C66D2">
      <w:footerReference w:type="default" r:id="rId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19" w:rsidRDefault="003F6119" w:rsidP="002B2CE0">
      <w:r>
        <w:separator/>
      </w:r>
    </w:p>
  </w:endnote>
  <w:endnote w:type="continuationSeparator" w:id="0">
    <w:p w:rsidR="003F6119" w:rsidRDefault="003F6119" w:rsidP="002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538235"/>
      <w:docPartObj>
        <w:docPartGallery w:val="Page Numbers (Bottom of Page)"/>
        <w:docPartUnique/>
      </w:docPartObj>
    </w:sdtPr>
    <w:sdtEndPr>
      <w:rPr>
        <w:rFonts w:ascii="Times New Roman" w:hAnsi="Times New Roman" w:cs="Times New Roman"/>
        <w:noProof/>
        <w:sz w:val="24"/>
        <w:szCs w:val="24"/>
      </w:rPr>
    </w:sdtEndPr>
    <w:sdtContent>
      <w:p w:rsidR="002B2CE0" w:rsidRPr="002B2CE0" w:rsidRDefault="00DA1D0C">
        <w:pPr>
          <w:pStyle w:val="Footer"/>
          <w:jc w:val="center"/>
          <w:rPr>
            <w:rFonts w:ascii="Times New Roman" w:hAnsi="Times New Roman" w:cs="Times New Roman"/>
            <w:sz w:val="24"/>
            <w:szCs w:val="24"/>
          </w:rPr>
        </w:pPr>
        <w:r w:rsidRPr="002B2CE0">
          <w:rPr>
            <w:rFonts w:ascii="Times New Roman" w:hAnsi="Times New Roman" w:cs="Times New Roman"/>
            <w:sz w:val="24"/>
            <w:szCs w:val="24"/>
          </w:rPr>
          <w:fldChar w:fldCharType="begin"/>
        </w:r>
        <w:r w:rsidR="002B2CE0" w:rsidRPr="002B2CE0">
          <w:rPr>
            <w:rFonts w:ascii="Times New Roman" w:hAnsi="Times New Roman" w:cs="Times New Roman"/>
            <w:sz w:val="24"/>
            <w:szCs w:val="24"/>
          </w:rPr>
          <w:instrText xml:space="preserve"> PAGE   \* MERGEFORMAT </w:instrText>
        </w:r>
        <w:r w:rsidRPr="002B2CE0">
          <w:rPr>
            <w:rFonts w:ascii="Times New Roman" w:hAnsi="Times New Roman" w:cs="Times New Roman"/>
            <w:sz w:val="24"/>
            <w:szCs w:val="24"/>
          </w:rPr>
          <w:fldChar w:fldCharType="separate"/>
        </w:r>
        <w:r w:rsidR="00343685">
          <w:rPr>
            <w:rFonts w:ascii="Times New Roman" w:hAnsi="Times New Roman" w:cs="Times New Roman"/>
            <w:noProof/>
            <w:sz w:val="24"/>
            <w:szCs w:val="24"/>
          </w:rPr>
          <w:t>7</w:t>
        </w:r>
        <w:r w:rsidRPr="002B2CE0">
          <w:rPr>
            <w:rFonts w:ascii="Times New Roman" w:hAnsi="Times New Roman" w:cs="Times New Roman"/>
            <w:noProof/>
            <w:sz w:val="24"/>
            <w:szCs w:val="24"/>
          </w:rPr>
          <w:fldChar w:fldCharType="end"/>
        </w:r>
      </w:p>
    </w:sdtContent>
  </w:sdt>
  <w:p w:rsidR="002B2CE0" w:rsidRDefault="002B2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19" w:rsidRDefault="003F6119" w:rsidP="002B2CE0">
      <w:r>
        <w:separator/>
      </w:r>
    </w:p>
  </w:footnote>
  <w:footnote w:type="continuationSeparator" w:id="0">
    <w:p w:rsidR="003F6119" w:rsidRDefault="003F6119" w:rsidP="002B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620D"/>
    <w:multiLevelType w:val="hybridMultilevel"/>
    <w:tmpl w:val="DD7C8DEA"/>
    <w:lvl w:ilvl="0" w:tplc="5AE0A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847E26"/>
    <w:multiLevelType w:val="hybridMultilevel"/>
    <w:tmpl w:val="B984B4C2"/>
    <w:lvl w:ilvl="0" w:tplc="E3000AE2">
      <w:start w:val="3"/>
      <w:numFmt w:val="bullet"/>
      <w:lvlText w:val=""/>
      <w:lvlJc w:val="left"/>
      <w:pPr>
        <w:ind w:left="1130" w:hanging="360"/>
      </w:pPr>
      <w:rPr>
        <w:rFonts w:ascii="Wingdings" w:eastAsia="Times New Roman" w:hAnsi="Wingdings" w:cs="Aria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2D91535E"/>
    <w:multiLevelType w:val="hybridMultilevel"/>
    <w:tmpl w:val="7B9ECD58"/>
    <w:lvl w:ilvl="0" w:tplc="DB48F7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C01DC"/>
    <w:multiLevelType w:val="hybridMultilevel"/>
    <w:tmpl w:val="B8FA03A2"/>
    <w:lvl w:ilvl="0" w:tplc="F7D8D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F30E31"/>
    <w:multiLevelType w:val="hybridMultilevel"/>
    <w:tmpl w:val="FF0ACAD8"/>
    <w:lvl w:ilvl="0" w:tplc="9A1E07F8">
      <w:start w:val="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43130B"/>
    <w:multiLevelType w:val="multilevel"/>
    <w:tmpl w:val="7D60593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64B4253F"/>
    <w:multiLevelType w:val="hybridMultilevel"/>
    <w:tmpl w:val="37EA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644A6"/>
    <w:multiLevelType w:val="multilevel"/>
    <w:tmpl w:val="BB06507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65E547E"/>
    <w:multiLevelType w:val="hybridMultilevel"/>
    <w:tmpl w:val="39A2508C"/>
    <w:lvl w:ilvl="0" w:tplc="4FF86A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425774"/>
    <w:multiLevelType w:val="hybridMultilevel"/>
    <w:tmpl w:val="D94A8AE6"/>
    <w:lvl w:ilvl="0" w:tplc="25EAE4F2">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304B8"/>
    <w:multiLevelType w:val="hybridMultilevel"/>
    <w:tmpl w:val="70F2925E"/>
    <w:lvl w:ilvl="0" w:tplc="557C0D82">
      <w:start w:val="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1"/>
  </w:num>
  <w:num w:numId="6">
    <w:abstractNumId w:val="3"/>
  </w:num>
  <w:num w:numId="7">
    <w:abstractNumId w:val="7"/>
  </w:num>
  <w:num w:numId="8">
    <w:abstractNumId w:val="6"/>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12"/>
    <w:rsid w:val="000114F8"/>
    <w:rsid w:val="00032BA6"/>
    <w:rsid w:val="0005361B"/>
    <w:rsid w:val="000612A8"/>
    <w:rsid w:val="0006426D"/>
    <w:rsid w:val="00077537"/>
    <w:rsid w:val="000B2DD8"/>
    <w:rsid w:val="000B7B9C"/>
    <w:rsid w:val="000C09AA"/>
    <w:rsid w:val="000D0226"/>
    <w:rsid w:val="000D4CBD"/>
    <w:rsid w:val="000E2CB6"/>
    <w:rsid w:val="000E64AE"/>
    <w:rsid w:val="0011293E"/>
    <w:rsid w:val="00115B92"/>
    <w:rsid w:val="00120232"/>
    <w:rsid w:val="00136D79"/>
    <w:rsid w:val="001371BF"/>
    <w:rsid w:val="0017244C"/>
    <w:rsid w:val="00180190"/>
    <w:rsid w:val="00186861"/>
    <w:rsid w:val="001B077D"/>
    <w:rsid w:val="001E5DDA"/>
    <w:rsid w:val="002053EB"/>
    <w:rsid w:val="00245C47"/>
    <w:rsid w:val="00246F43"/>
    <w:rsid w:val="0026128F"/>
    <w:rsid w:val="002669B6"/>
    <w:rsid w:val="002A374F"/>
    <w:rsid w:val="002B2CE0"/>
    <w:rsid w:val="002C66D2"/>
    <w:rsid w:val="002D3099"/>
    <w:rsid w:val="002D592E"/>
    <w:rsid w:val="0034027A"/>
    <w:rsid w:val="00343685"/>
    <w:rsid w:val="00353991"/>
    <w:rsid w:val="003A1EAB"/>
    <w:rsid w:val="003D7D62"/>
    <w:rsid w:val="003F0041"/>
    <w:rsid w:val="003F6119"/>
    <w:rsid w:val="00411F05"/>
    <w:rsid w:val="00413ADF"/>
    <w:rsid w:val="004239B2"/>
    <w:rsid w:val="0043174B"/>
    <w:rsid w:val="00445542"/>
    <w:rsid w:val="00457E86"/>
    <w:rsid w:val="004906E9"/>
    <w:rsid w:val="00490ED2"/>
    <w:rsid w:val="0049748A"/>
    <w:rsid w:val="004B34EF"/>
    <w:rsid w:val="004B435F"/>
    <w:rsid w:val="004B47A4"/>
    <w:rsid w:val="004C1BCB"/>
    <w:rsid w:val="004F29EB"/>
    <w:rsid w:val="00527BFC"/>
    <w:rsid w:val="00593C4F"/>
    <w:rsid w:val="005B1F80"/>
    <w:rsid w:val="005B5AAC"/>
    <w:rsid w:val="005B6263"/>
    <w:rsid w:val="005C7409"/>
    <w:rsid w:val="005F1D95"/>
    <w:rsid w:val="005F23EA"/>
    <w:rsid w:val="00602CF7"/>
    <w:rsid w:val="00621116"/>
    <w:rsid w:val="0062636B"/>
    <w:rsid w:val="0066378A"/>
    <w:rsid w:val="00692DE4"/>
    <w:rsid w:val="00695127"/>
    <w:rsid w:val="006A0F12"/>
    <w:rsid w:val="006E00AD"/>
    <w:rsid w:val="006F563F"/>
    <w:rsid w:val="00725CAB"/>
    <w:rsid w:val="0073284F"/>
    <w:rsid w:val="007575B0"/>
    <w:rsid w:val="0078331C"/>
    <w:rsid w:val="007A2DA4"/>
    <w:rsid w:val="007C3433"/>
    <w:rsid w:val="007C38E5"/>
    <w:rsid w:val="007C41E0"/>
    <w:rsid w:val="00815E7B"/>
    <w:rsid w:val="00816A1B"/>
    <w:rsid w:val="008229A3"/>
    <w:rsid w:val="00822E3D"/>
    <w:rsid w:val="00840B3B"/>
    <w:rsid w:val="0088170F"/>
    <w:rsid w:val="008830D0"/>
    <w:rsid w:val="00887E7B"/>
    <w:rsid w:val="008A1F17"/>
    <w:rsid w:val="008A4F0D"/>
    <w:rsid w:val="0093446D"/>
    <w:rsid w:val="0094103C"/>
    <w:rsid w:val="00945983"/>
    <w:rsid w:val="00972AEF"/>
    <w:rsid w:val="00980165"/>
    <w:rsid w:val="0099674B"/>
    <w:rsid w:val="009C543A"/>
    <w:rsid w:val="009F3429"/>
    <w:rsid w:val="009F7684"/>
    <w:rsid w:val="00A27587"/>
    <w:rsid w:val="00A67272"/>
    <w:rsid w:val="00A83E7F"/>
    <w:rsid w:val="00AA0C39"/>
    <w:rsid w:val="00AC0D81"/>
    <w:rsid w:val="00B06681"/>
    <w:rsid w:val="00B60DC2"/>
    <w:rsid w:val="00B65EAD"/>
    <w:rsid w:val="00B816A5"/>
    <w:rsid w:val="00B94B23"/>
    <w:rsid w:val="00B96C7F"/>
    <w:rsid w:val="00BA71F6"/>
    <w:rsid w:val="00BB7A77"/>
    <w:rsid w:val="00BD4907"/>
    <w:rsid w:val="00C20552"/>
    <w:rsid w:val="00C46B93"/>
    <w:rsid w:val="00C54489"/>
    <w:rsid w:val="00C62172"/>
    <w:rsid w:val="00C7282A"/>
    <w:rsid w:val="00C80C31"/>
    <w:rsid w:val="00CE3196"/>
    <w:rsid w:val="00CF6282"/>
    <w:rsid w:val="00D06279"/>
    <w:rsid w:val="00D20A24"/>
    <w:rsid w:val="00D2235A"/>
    <w:rsid w:val="00D24144"/>
    <w:rsid w:val="00D41470"/>
    <w:rsid w:val="00D755D5"/>
    <w:rsid w:val="00D920A3"/>
    <w:rsid w:val="00DA1D0C"/>
    <w:rsid w:val="00DA2F02"/>
    <w:rsid w:val="00DB56EA"/>
    <w:rsid w:val="00DD5194"/>
    <w:rsid w:val="00E204BE"/>
    <w:rsid w:val="00E31753"/>
    <w:rsid w:val="00E41F6E"/>
    <w:rsid w:val="00E86A72"/>
    <w:rsid w:val="00EC3C8F"/>
    <w:rsid w:val="00EE41A9"/>
    <w:rsid w:val="00F01EF8"/>
    <w:rsid w:val="00F25672"/>
    <w:rsid w:val="00F33A16"/>
    <w:rsid w:val="00F37CD6"/>
    <w:rsid w:val="00F55F41"/>
    <w:rsid w:val="00F66B96"/>
    <w:rsid w:val="00F80FC0"/>
    <w:rsid w:val="00F82E8D"/>
    <w:rsid w:val="00F83F3B"/>
    <w:rsid w:val="00FB0985"/>
    <w:rsid w:val="00FD1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54A27-50C8-495C-86A6-EE8DC94F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82"/>
    <w:pPr>
      <w:spacing w:after="0" w:line="240" w:lineRule="auto"/>
    </w:pPr>
    <w:rPr>
      <w:rFonts w:ascii="Calibri" w:eastAsia="Times New Roman" w:hAnsi="Calibri" w:cs="Arial"/>
      <w:sz w:val="20"/>
      <w:szCs w:val="20"/>
    </w:rPr>
  </w:style>
  <w:style w:type="paragraph" w:styleId="Heading1">
    <w:name w:val="heading 1"/>
    <w:basedOn w:val="Normal"/>
    <w:next w:val="Normal"/>
    <w:link w:val="Heading1Char"/>
    <w:uiPriority w:val="9"/>
    <w:qFormat/>
    <w:rsid w:val="00AC0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CD6"/>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9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263"/>
    <w:rPr>
      <w:color w:val="0563C1" w:themeColor="hyperlink"/>
      <w:u w:val="single"/>
    </w:rPr>
  </w:style>
  <w:style w:type="paragraph" w:customStyle="1" w:styleId="33">
    <w:name w:val="33."/>
    <w:basedOn w:val="Normal"/>
    <w:qFormat/>
    <w:rsid w:val="00D41470"/>
    <w:pPr>
      <w:widowControl w:val="0"/>
      <w:spacing w:line="360" w:lineRule="auto"/>
      <w:jc w:val="both"/>
    </w:pPr>
    <w:rPr>
      <w:rFonts w:ascii="Times New Roman" w:hAnsi="Times New Roman" w:cs="Times New Roman"/>
      <w:b/>
      <w:i/>
      <w:sz w:val="28"/>
      <w:szCs w:val="28"/>
    </w:rPr>
  </w:style>
  <w:style w:type="paragraph" w:customStyle="1" w:styleId="B">
    <w:name w:val="B."/>
    <w:basedOn w:val="Normal"/>
    <w:qFormat/>
    <w:rsid w:val="00D41470"/>
    <w:pPr>
      <w:widowControl w:val="0"/>
      <w:tabs>
        <w:tab w:val="left" w:pos="1332"/>
      </w:tabs>
      <w:spacing w:line="360" w:lineRule="auto"/>
      <w:jc w:val="center"/>
    </w:pPr>
    <w:rPr>
      <w:rFonts w:ascii="Times New Roman" w:hAnsi="Times New Roman" w:cs="Times New Roman"/>
      <w:b/>
      <w:i/>
      <w:sz w:val="28"/>
      <w:szCs w:val="28"/>
    </w:rPr>
  </w:style>
  <w:style w:type="paragraph" w:customStyle="1" w:styleId="22">
    <w:name w:val="22."/>
    <w:basedOn w:val="Normal"/>
    <w:qFormat/>
    <w:rsid w:val="00725CAB"/>
    <w:pPr>
      <w:widowControl w:val="0"/>
      <w:spacing w:line="360" w:lineRule="auto"/>
      <w:jc w:val="both"/>
    </w:pPr>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AC0D81"/>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link w:val="ListParagraph"/>
    <w:uiPriority w:val="34"/>
    <w:locked/>
    <w:rsid w:val="00AC0D81"/>
  </w:style>
  <w:style w:type="paragraph" w:styleId="Header">
    <w:name w:val="header"/>
    <w:basedOn w:val="Normal"/>
    <w:link w:val="HeaderChar"/>
    <w:uiPriority w:val="99"/>
    <w:unhideWhenUsed/>
    <w:rsid w:val="002B2CE0"/>
    <w:pPr>
      <w:tabs>
        <w:tab w:val="center" w:pos="4680"/>
        <w:tab w:val="right" w:pos="9360"/>
      </w:tabs>
    </w:pPr>
  </w:style>
  <w:style w:type="character" w:customStyle="1" w:styleId="HeaderChar">
    <w:name w:val="Header Char"/>
    <w:basedOn w:val="DefaultParagraphFont"/>
    <w:link w:val="Header"/>
    <w:uiPriority w:val="99"/>
    <w:rsid w:val="002B2CE0"/>
    <w:rPr>
      <w:rFonts w:ascii="Calibri" w:eastAsia="Times New Roman" w:hAnsi="Calibri" w:cs="Arial"/>
      <w:sz w:val="20"/>
      <w:szCs w:val="20"/>
    </w:rPr>
  </w:style>
  <w:style w:type="paragraph" w:styleId="Footer">
    <w:name w:val="footer"/>
    <w:basedOn w:val="Normal"/>
    <w:link w:val="FooterChar"/>
    <w:uiPriority w:val="99"/>
    <w:unhideWhenUsed/>
    <w:rsid w:val="002B2CE0"/>
    <w:pPr>
      <w:tabs>
        <w:tab w:val="center" w:pos="4680"/>
        <w:tab w:val="right" w:pos="9360"/>
      </w:tabs>
    </w:pPr>
  </w:style>
  <w:style w:type="character" w:customStyle="1" w:styleId="FooterChar">
    <w:name w:val="Footer Char"/>
    <w:basedOn w:val="DefaultParagraphFont"/>
    <w:link w:val="Footer"/>
    <w:uiPriority w:val="99"/>
    <w:rsid w:val="002B2CE0"/>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b="1" i="0" u="none" strike="noStrike" kern="1200" baseline="0">
                <a:solidFill>
                  <a:sysClr val="windowText" lastClr="000000"/>
                </a:solidFill>
                <a:latin typeface="Times New Roman" pitchFamily="18" charset="0"/>
                <a:ea typeface="+mn-ea"/>
                <a:cs typeface="Times New Roman" pitchFamily="18" charset="0"/>
              </a:rPr>
              <a:t>Tỉ</a:t>
            </a:r>
            <a:r>
              <a:rPr lang="en-US" sz="1100" baseline="0">
                <a:latin typeface="Times New Roman" pitchFamily="18" charset="0"/>
                <a:cs typeface="Times New Roman" pitchFamily="18" charset="0"/>
              </a:rPr>
              <a:t> lệ %</a:t>
            </a:r>
            <a:endParaRPr lang="en-US" sz="1100">
              <a:latin typeface="Times New Roman" pitchFamily="18" charset="0"/>
              <a:cs typeface="Times New Roman" pitchFamily="18" charset="0"/>
            </a:endParaRPr>
          </a:p>
        </c:rich>
      </c:tx>
      <c:layout>
        <c:manualLayout>
          <c:xMode val="edge"/>
          <c:yMode val="edge"/>
          <c:x val="1.6406204432779244E-2"/>
          <c:y val="0"/>
        </c:manualLayout>
      </c:layout>
      <c:overlay val="1"/>
    </c:title>
    <c:autoTitleDeleted val="0"/>
    <c:plotArea>
      <c:layout>
        <c:manualLayout>
          <c:layoutTarget val="inner"/>
          <c:xMode val="edge"/>
          <c:yMode val="edge"/>
          <c:x val="9.9330708661417341E-2"/>
          <c:y val="0.13847854882625654"/>
          <c:w val="0.87520632837561951"/>
          <c:h val="0.6506111560821290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0-AE34-4D9B-ADD9-39D890A2EFF5}"/>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AE34-4D9B-ADD9-39D890A2EFF5}"/>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AE34-4D9B-ADD9-39D890A2EFF5}"/>
              </c:ext>
            </c:extLst>
          </c:dPt>
          <c:dLbls>
            <c:dLbl>
              <c:idx val="0"/>
              <c:tx>
                <c:rich>
                  <a:bodyPr/>
                  <a:lstStyle/>
                  <a:p>
                    <a:r>
                      <a:rPr lang="en-US"/>
                      <a:t>14,6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34-4D9B-ADD9-39D890A2EFF5}"/>
                </c:ext>
                <c:ext xmlns:c15="http://schemas.microsoft.com/office/drawing/2012/chart" uri="{CE6537A1-D6FC-4f65-9D91-7224C49458BB}"/>
              </c:extLst>
            </c:dLbl>
            <c:dLbl>
              <c:idx val="1"/>
              <c:tx>
                <c:rich>
                  <a:bodyPr/>
                  <a:lstStyle/>
                  <a:p>
                    <a:r>
                      <a:rPr lang="en-US"/>
                      <a:t>64,9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358-429B-915A-2B2E8664B09B}"/>
                </c:ext>
                <c:ext xmlns:c15="http://schemas.microsoft.com/office/drawing/2012/chart" uri="{CE6537A1-D6FC-4f65-9D91-7224C49458BB}"/>
              </c:extLst>
            </c:dLbl>
            <c:dLbl>
              <c:idx val="2"/>
              <c:tx>
                <c:rich>
                  <a:bodyPr/>
                  <a:lstStyle/>
                  <a:p>
                    <a:r>
                      <a:rPr lang="en-US"/>
                      <a:t>17,5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34-4D9B-ADD9-39D890A2EFF5}"/>
                </c:ext>
                <c:ext xmlns:c15="http://schemas.microsoft.com/office/drawing/2012/chart" uri="{CE6537A1-D6FC-4f65-9D91-7224C49458BB}"/>
              </c:extLst>
            </c:dLbl>
            <c:dLbl>
              <c:idx val="3"/>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E34-4D9B-ADD9-39D890A2EFF5}"/>
                </c:ex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Sheet1!$A$2:$A$5</c:f>
              <c:strCache>
                <c:ptCount val="4"/>
                <c:pt idx="0">
                  <c:v>Không còn triệu chứng</c:v>
                </c:pt>
                <c:pt idx="1">
                  <c:v>Giảm 1 phần</c:v>
                </c:pt>
                <c:pt idx="2">
                  <c:v>Không thay đổi</c:v>
                </c:pt>
                <c:pt idx="3">
                  <c:v>Nặng hơn</c:v>
                </c:pt>
              </c:strCache>
            </c:strRef>
          </c:cat>
          <c:val>
            <c:numRef>
              <c:f>Sheet1!$B$2:$B$5</c:f>
              <c:numCache>
                <c:formatCode>###0.0</c:formatCode>
                <c:ptCount val="4"/>
                <c:pt idx="0">
                  <c:v>14.569536423841395</c:v>
                </c:pt>
                <c:pt idx="1">
                  <c:v>64.900662251655632</c:v>
                </c:pt>
                <c:pt idx="2">
                  <c:v>17.549668874171534</c:v>
                </c:pt>
                <c:pt idx="3">
                  <c:v>2.9801324503311259</c:v>
                </c:pt>
              </c:numCache>
            </c:numRef>
          </c:val>
          <c:extLst xmlns:c16r2="http://schemas.microsoft.com/office/drawing/2015/06/chart">
            <c:ext xmlns:c16="http://schemas.microsoft.com/office/drawing/2014/chart" uri="{C3380CC4-5D6E-409C-BE32-E72D297353CC}">
              <c16:uniqueId val="{00000000-20CB-4C64-B96D-3AB4270C2B2F}"/>
            </c:ext>
          </c:extLst>
        </c:ser>
        <c:dLbls>
          <c:showLegendKey val="0"/>
          <c:showVal val="0"/>
          <c:showCatName val="0"/>
          <c:showSerName val="0"/>
          <c:showPercent val="0"/>
          <c:showBubbleSize val="0"/>
        </c:dLbls>
        <c:gapWidth val="219"/>
        <c:overlap val="-27"/>
        <c:axId val="-488127488"/>
        <c:axId val="-488115520"/>
      </c:barChart>
      <c:catAx>
        <c:axId val="-488127488"/>
        <c:scaling>
          <c:orientation val="minMax"/>
        </c:scaling>
        <c:delete val="0"/>
        <c:axPos val="b"/>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Mức</a:t>
                </a:r>
                <a:r>
                  <a:rPr lang="en-US" sz="1100" baseline="0">
                    <a:latin typeface="Times New Roman" pitchFamily="18" charset="0"/>
                    <a:cs typeface="Times New Roman" pitchFamily="18" charset="0"/>
                  </a:rPr>
                  <a:t> độ đáp ứng</a:t>
                </a:r>
                <a:endParaRPr lang="en-US" sz="1100">
                  <a:latin typeface="Times New Roman" pitchFamily="18" charset="0"/>
                  <a:cs typeface="Times New Roman" pitchFamily="18" charset="0"/>
                </a:endParaRPr>
              </a:p>
            </c:rich>
          </c:tx>
          <c:layout>
            <c:manualLayout>
              <c:xMode val="edge"/>
              <c:yMode val="edge"/>
              <c:x val="0.80798118985126266"/>
              <c:y val="0.92894841415851714"/>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8115520"/>
        <c:crosses val="autoZero"/>
        <c:auto val="1"/>
        <c:lblAlgn val="ctr"/>
        <c:lblOffset val="100"/>
        <c:noMultiLvlLbl val="0"/>
      </c:catAx>
      <c:valAx>
        <c:axId val="-488115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81274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40000"/>
          <a:lumOff val="60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6C7D-AC97-4F4E-8DF8-E54ABCE7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Mai</dc:creator>
  <cp:keywords/>
  <dc:description/>
  <cp:lastModifiedBy>DREAMSTORE</cp:lastModifiedBy>
  <cp:revision>2</cp:revision>
  <dcterms:created xsi:type="dcterms:W3CDTF">2024-08-09T09:10:00Z</dcterms:created>
  <dcterms:modified xsi:type="dcterms:W3CDTF">2024-08-09T09:10:00Z</dcterms:modified>
</cp:coreProperties>
</file>