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73B2BE" w14:textId="77777777" w:rsidR="00E31F8B" w:rsidRDefault="00E71E33" w:rsidP="00282767">
      <w:pPr>
        <w:spacing w:after="0" w:line="273" w:lineRule="auto"/>
        <w:contextualSpacing/>
        <w:jc w:val="center"/>
        <w:rPr>
          <w:rFonts w:ascii="Times New Roman" w:eastAsia="Calibri" w:hAnsi="Times New Roman" w:cs="Times New Roman"/>
          <w:b/>
          <w:sz w:val="26"/>
          <w:szCs w:val="26"/>
        </w:rPr>
      </w:pPr>
      <w:r>
        <w:rPr>
          <w:rFonts w:ascii="Times New Roman" w:eastAsia="Calibri" w:hAnsi="Times New Roman" w:cs="Times New Roman"/>
          <w:b/>
          <w:sz w:val="26"/>
          <w:szCs w:val="26"/>
        </w:rPr>
        <w:t xml:space="preserve">KẾT QUẢ HÓA XẠ TRỊ TRƯỚC MỔ UNG THƯ TRỰC TRÀNG THẤP </w:t>
      </w:r>
    </w:p>
    <w:p w14:paraId="4EB61B80" w14:textId="67FD9CF7" w:rsidR="00974A63" w:rsidRPr="00686FFD" w:rsidRDefault="00E71E33" w:rsidP="00686FFD">
      <w:pPr>
        <w:spacing w:after="0" w:line="273" w:lineRule="auto"/>
        <w:contextualSpacing/>
        <w:jc w:val="center"/>
        <w:rPr>
          <w:rFonts w:ascii="Times New Roman" w:eastAsia="Calibri" w:hAnsi="Times New Roman" w:cs="Times New Roman"/>
          <w:b/>
          <w:sz w:val="26"/>
          <w:szCs w:val="26"/>
        </w:rPr>
      </w:pPr>
      <w:r>
        <w:rPr>
          <w:rFonts w:ascii="Times New Roman" w:eastAsia="Calibri" w:hAnsi="Times New Roman" w:cs="Times New Roman"/>
          <w:b/>
          <w:sz w:val="26"/>
          <w:szCs w:val="26"/>
        </w:rPr>
        <w:t>GIAI ĐOẠN II, III TẠI BỆNH VIỆN ĐÀ NẴNG</w:t>
      </w:r>
    </w:p>
    <w:p w14:paraId="70480688" w14:textId="3B49CE80" w:rsidR="00E31F8B" w:rsidRPr="003C130A" w:rsidRDefault="00E71E33" w:rsidP="00974A63">
      <w:pPr>
        <w:spacing w:after="0" w:line="273" w:lineRule="auto"/>
        <w:contextualSpacing/>
        <w:jc w:val="both"/>
        <w:rPr>
          <w:rFonts w:ascii="Times New Roman" w:eastAsia="Calibri" w:hAnsi="Times New Roman" w:cs="Times New Roman"/>
          <w:b/>
          <w:sz w:val="24"/>
          <w:szCs w:val="24"/>
        </w:rPr>
      </w:pPr>
      <w:r w:rsidRPr="003C130A">
        <w:rPr>
          <w:rFonts w:ascii="Times New Roman" w:eastAsia="Calibri" w:hAnsi="Times New Roman" w:cs="Times New Roman"/>
          <w:b/>
          <w:sz w:val="24"/>
          <w:szCs w:val="24"/>
        </w:rPr>
        <w:t>TÓM TẮT</w:t>
      </w:r>
    </w:p>
    <w:p w14:paraId="162F7084" w14:textId="194AEFCA" w:rsidR="00E31F8B" w:rsidRPr="003C130A" w:rsidRDefault="00E71E33" w:rsidP="00282767">
      <w:pPr>
        <w:spacing w:after="0" w:line="273" w:lineRule="auto"/>
        <w:ind w:firstLine="540"/>
        <w:contextualSpacing/>
        <w:jc w:val="both"/>
        <w:rPr>
          <w:rFonts w:ascii="Times New Roman" w:eastAsia="Calibri" w:hAnsi="Times New Roman" w:cs="Times New Roman"/>
          <w:i/>
          <w:sz w:val="24"/>
          <w:szCs w:val="24"/>
        </w:rPr>
      </w:pPr>
      <w:r w:rsidRPr="003C130A">
        <w:rPr>
          <w:rFonts w:ascii="Times New Roman" w:eastAsia="Calibri" w:hAnsi="Times New Roman" w:cs="Times New Roman"/>
          <w:b/>
          <w:i/>
          <w:sz w:val="24"/>
          <w:szCs w:val="24"/>
        </w:rPr>
        <w:t>Mục tiêu:</w:t>
      </w:r>
      <w:r w:rsidRPr="003C130A">
        <w:rPr>
          <w:rFonts w:ascii="Times New Roman" w:eastAsia="Calibri" w:hAnsi="Times New Roman" w:cs="Times New Roman"/>
          <w:i/>
          <w:sz w:val="24"/>
          <w:szCs w:val="24"/>
        </w:rPr>
        <w:t xml:space="preserve"> Đánh giá kết quả của hóa xạ trị (HXT) trước mổ ung </w:t>
      </w:r>
      <w:proofErr w:type="gramStart"/>
      <w:r w:rsidRPr="003C130A">
        <w:rPr>
          <w:rFonts w:ascii="Times New Roman" w:eastAsia="Calibri" w:hAnsi="Times New Roman" w:cs="Times New Roman"/>
          <w:i/>
          <w:sz w:val="24"/>
          <w:szCs w:val="24"/>
        </w:rPr>
        <w:t>thư</w:t>
      </w:r>
      <w:proofErr w:type="gramEnd"/>
      <w:r w:rsidRPr="003C130A">
        <w:rPr>
          <w:rFonts w:ascii="Times New Roman" w:eastAsia="Calibri" w:hAnsi="Times New Roman" w:cs="Times New Roman"/>
          <w:i/>
          <w:sz w:val="24"/>
          <w:szCs w:val="24"/>
        </w:rPr>
        <w:t xml:space="preserve"> trực tràng thấp giai đoạn II, III đồng thời đánh giá một số tác dụng không mong muốn của phương pháp điều trị này.</w:t>
      </w:r>
    </w:p>
    <w:p w14:paraId="34FC3B04" w14:textId="77777777" w:rsidR="00E31F8B" w:rsidRPr="003C130A" w:rsidRDefault="00E71E33" w:rsidP="00282767">
      <w:pPr>
        <w:spacing w:after="0" w:line="273" w:lineRule="auto"/>
        <w:ind w:firstLine="540"/>
        <w:contextualSpacing/>
        <w:jc w:val="both"/>
        <w:rPr>
          <w:rFonts w:ascii="Times New Roman" w:eastAsia="Calibri" w:hAnsi="Times New Roman" w:cs="Times New Roman"/>
          <w:i/>
          <w:sz w:val="24"/>
          <w:szCs w:val="24"/>
        </w:rPr>
      </w:pPr>
      <w:r w:rsidRPr="003C130A">
        <w:rPr>
          <w:rFonts w:ascii="Times New Roman" w:eastAsia="Calibri" w:hAnsi="Times New Roman" w:cs="Times New Roman"/>
          <w:b/>
          <w:i/>
          <w:sz w:val="24"/>
          <w:szCs w:val="24"/>
        </w:rPr>
        <w:t>Đối tượng:</w:t>
      </w:r>
      <w:r w:rsidRPr="003C130A">
        <w:rPr>
          <w:rFonts w:ascii="Times New Roman" w:eastAsia="Calibri" w:hAnsi="Times New Roman" w:cs="Times New Roman"/>
          <w:i/>
          <w:sz w:val="24"/>
          <w:szCs w:val="24"/>
        </w:rPr>
        <w:t xml:space="preserve"> 52 bệnh nhân ung thư trực tràng thấp giai đoạn II, III được điều trị bằng HXT trước mổ tại Khoa Ung Bướu, Bệnh viện Đà Nẵng từ 1/2019 - 1/2023.</w:t>
      </w:r>
    </w:p>
    <w:p w14:paraId="4B70D1BC" w14:textId="77777777" w:rsidR="00E31F8B" w:rsidRPr="003C130A" w:rsidRDefault="00E71E33" w:rsidP="00282767">
      <w:pPr>
        <w:spacing w:after="0" w:line="273" w:lineRule="auto"/>
        <w:ind w:firstLine="540"/>
        <w:contextualSpacing/>
        <w:jc w:val="both"/>
        <w:rPr>
          <w:rFonts w:ascii="Times New Roman" w:eastAsia="Calibri" w:hAnsi="Times New Roman" w:cs="Times New Roman"/>
          <w:i/>
          <w:sz w:val="24"/>
          <w:szCs w:val="24"/>
        </w:rPr>
      </w:pPr>
      <w:r w:rsidRPr="003C130A">
        <w:rPr>
          <w:rFonts w:ascii="Times New Roman" w:eastAsia="Calibri" w:hAnsi="Times New Roman" w:cs="Times New Roman"/>
          <w:b/>
          <w:i/>
          <w:sz w:val="24"/>
          <w:szCs w:val="24"/>
        </w:rPr>
        <w:t>Phương pháp:</w:t>
      </w:r>
      <w:r w:rsidRPr="003C130A">
        <w:rPr>
          <w:rFonts w:ascii="Times New Roman" w:eastAsia="Calibri" w:hAnsi="Times New Roman" w:cs="Times New Roman"/>
          <w:i/>
          <w:sz w:val="24"/>
          <w:szCs w:val="24"/>
        </w:rPr>
        <w:t xml:space="preserve"> Nghiên cứu mô tả cắt ngang.</w:t>
      </w:r>
    </w:p>
    <w:p w14:paraId="422AE580" w14:textId="77777777" w:rsidR="00E31F8B" w:rsidRPr="003C130A" w:rsidRDefault="00E71E33" w:rsidP="00282767">
      <w:pPr>
        <w:spacing w:after="0" w:line="273" w:lineRule="auto"/>
        <w:ind w:firstLine="540"/>
        <w:contextualSpacing/>
        <w:jc w:val="both"/>
        <w:rPr>
          <w:rFonts w:ascii="Times New Roman" w:eastAsia="Calibri" w:hAnsi="Times New Roman" w:cs="Times New Roman"/>
          <w:i/>
          <w:sz w:val="24"/>
          <w:szCs w:val="24"/>
        </w:rPr>
      </w:pPr>
      <w:r w:rsidRPr="003C130A">
        <w:rPr>
          <w:rFonts w:ascii="Times New Roman" w:eastAsia="Calibri" w:hAnsi="Times New Roman" w:cs="Times New Roman"/>
          <w:b/>
          <w:i/>
          <w:sz w:val="24"/>
          <w:szCs w:val="24"/>
        </w:rPr>
        <w:t>Kết quả:</w:t>
      </w:r>
      <w:r w:rsidRPr="003C130A">
        <w:rPr>
          <w:rFonts w:ascii="Times New Roman" w:eastAsia="Calibri" w:hAnsi="Times New Roman" w:cs="Times New Roman"/>
          <w:i/>
          <w:sz w:val="24"/>
          <w:szCs w:val="24"/>
        </w:rPr>
        <w:t xml:space="preserve"> Tỷ lệ đáp ứng sau điều trị là 75,0%; đáp ứ</w:t>
      </w:r>
      <w:r w:rsidR="00F41C22" w:rsidRPr="003C130A">
        <w:rPr>
          <w:rFonts w:ascii="Times New Roman" w:eastAsia="Calibri" w:hAnsi="Times New Roman" w:cs="Times New Roman"/>
          <w:i/>
          <w:sz w:val="24"/>
          <w:szCs w:val="24"/>
        </w:rPr>
        <w:t>ng hoàn toàn là 11,5</w:t>
      </w:r>
      <w:r w:rsidRPr="003C130A">
        <w:rPr>
          <w:rFonts w:ascii="Times New Roman" w:eastAsia="Calibri" w:hAnsi="Times New Roman" w:cs="Times New Roman"/>
          <w:i/>
          <w:sz w:val="24"/>
          <w:szCs w:val="24"/>
        </w:rPr>
        <w:t>%; tỷ lệ phẫu thuật triệt căn là 91,2% trong đó 55,6% phẫu thuật bảo tồn cơ thắt. Tỷ lệ bệnh nhân hạ thấp giai đoạn bệnh 65</w:t>
      </w:r>
      <w:proofErr w:type="gramStart"/>
      <w:r w:rsidRPr="003C130A">
        <w:rPr>
          <w:rFonts w:ascii="Times New Roman" w:eastAsia="Calibri" w:hAnsi="Times New Roman" w:cs="Times New Roman"/>
          <w:i/>
          <w:sz w:val="24"/>
          <w:szCs w:val="24"/>
        </w:rPr>
        <w:t>,4</w:t>
      </w:r>
      <w:proofErr w:type="gramEnd"/>
      <w:r w:rsidRPr="003C130A">
        <w:rPr>
          <w:rFonts w:ascii="Times New Roman" w:eastAsia="Calibri" w:hAnsi="Times New Roman" w:cs="Times New Roman"/>
          <w:i/>
          <w:sz w:val="24"/>
          <w:szCs w:val="24"/>
        </w:rPr>
        <w:t>%. Thể tích khối u so với chu vi trực tràng giảm sau điều trị; trước điều trị có 34</w:t>
      </w:r>
      <w:proofErr w:type="gramStart"/>
      <w:r w:rsidRPr="003C130A">
        <w:rPr>
          <w:rFonts w:ascii="Times New Roman" w:eastAsia="Calibri" w:hAnsi="Times New Roman" w:cs="Times New Roman"/>
          <w:i/>
          <w:sz w:val="24"/>
          <w:szCs w:val="24"/>
        </w:rPr>
        <w:t>,6</w:t>
      </w:r>
      <w:proofErr w:type="gramEnd"/>
      <w:r w:rsidRPr="003C130A">
        <w:rPr>
          <w:rFonts w:ascii="Times New Roman" w:eastAsia="Calibri" w:hAnsi="Times New Roman" w:cs="Times New Roman"/>
          <w:i/>
          <w:sz w:val="24"/>
          <w:szCs w:val="24"/>
        </w:rPr>
        <w:t>% số bệnh nhân có khối u chiếm toàn bộ chu vi và đã giảm xuống 7,7%; sau điều trị có 7,7% bệnh nhân không sờ thấy u. Tỷ lệ sống thêm không bệnh tích lũy 3 năm là 78,2</w:t>
      </w:r>
      <w:r w:rsidR="007E5004" w:rsidRPr="003C130A">
        <w:rPr>
          <w:rFonts w:ascii="Times New Roman" w:eastAsia="Calibri" w:hAnsi="Times New Roman" w:cs="Times New Roman"/>
          <w:i/>
          <w:sz w:val="24"/>
          <w:szCs w:val="24"/>
        </w:rPr>
        <w:t>%, tỷ lệ</w:t>
      </w:r>
      <w:r w:rsidR="00F41C22" w:rsidRPr="003C130A">
        <w:rPr>
          <w:rFonts w:ascii="Times New Roman" w:eastAsia="Calibri" w:hAnsi="Times New Roman" w:cs="Times New Roman"/>
          <w:i/>
          <w:sz w:val="24"/>
          <w:szCs w:val="24"/>
        </w:rPr>
        <w:t xml:space="preserve"> tái phát tại chỗ là 6,7</w:t>
      </w:r>
      <w:r w:rsidR="007E5004" w:rsidRPr="003C130A">
        <w:rPr>
          <w:rFonts w:ascii="Times New Roman" w:eastAsia="Calibri" w:hAnsi="Times New Roman" w:cs="Times New Roman"/>
          <w:i/>
          <w:sz w:val="24"/>
          <w:szCs w:val="24"/>
        </w:rPr>
        <w:t>%</w:t>
      </w:r>
      <w:r w:rsidRPr="003C130A">
        <w:rPr>
          <w:rFonts w:ascii="Times New Roman" w:eastAsia="Calibri" w:hAnsi="Times New Roman" w:cs="Times New Roman"/>
          <w:i/>
          <w:sz w:val="24"/>
          <w:szCs w:val="24"/>
        </w:rPr>
        <w:t xml:space="preserve"> với thờ</w:t>
      </w:r>
      <w:r w:rsidR="00F41C22" w:rsidRPr="003C130A">
        <w:rPr>
          <w:rFonts w:ascii="Times New Roman" w:eastAsia="Calibri" w:hAnsi="Times New Roman" w:cs="Times New Roman"/>
          <w:i/>
          <w:sz w:val="24"/>
          <w:szCs w:val="24"/>
        </w:rPr>
        <w:t>i gian theo dõi trung bình 29,1</w:t>
      </w:r>
      <w:r w:rsidRPr="003C130A">
        <w:rPr>
          <w:rFonts w:ascii="Times New Roman" w:eastAsia="Calibri" w:hAnsi="Times New Roman" w:cs="Times New Roman"/>
          <w:i/>
          <w:sz w:val="24"/>
          <w:szCs w:val="24"/>
        </w:rPr>
        <w:t xml:space="preserve"> tháng. </w:t>
      </w:r>
      <w:proofErr w:type="gramStart"/>
      <w:r w:rsidRPr="003C130A">
        <w:rPr>
          <w:rFonts w:ascii="Times New Roman" w:eastAsia="Calibri" w:hAnsi="Times New Roman" w:cs="Times New Roman"/>
          <w:i/>
          <w:sz w:val="24"/>
          <w:szCs w:val="24"/>
        </w:rPr>
        <w:t>Các tác dụng phụ trên hệ huyết học chủ yếu độ 1; các tác dụng phụ khác ít gặp.</w:t>
      </w:r>
      <w:proofErr w:type="gramEnd"/>
    </w:p>
    <w:p w14:paraId="02B32EEE" w14:textId="77777777" w:rsidR="00E31F8B" w:rsidRDefault="00E71E33" w:rsidP="00282767">
      <w:pPr>
        <w:spacing w:after="0" w:line="273" w:lineRule="auto"/>
        <w:ind w:firstLine="540"/>
        <w:contextualSpacing/>
        <w:jc w:val="both"/>
        <w:rPr>
          <w:rFonts w:ascii="Times New Roman" w:eastAsia="Calibri" w:hAnsi="Times New Roman" w:cs="Times New Roman"/>
          <w:i/>
          <w:sz w:val="24"/>
          <w:szCs w:val="24"/>
        </w:rPr>
      </w:pPr>
      <w:r w:rsidRPr="003C130A">
        <w:rPr>
          <w:rFonts w:ascii="Times New Roman" w:eastAsia="Calibri" w:hAnsi="Times New Roman" w:cs="Times New Roman"/>
          <w:b/>
          <w:i/>
          <w:sz w:val="24"/>
          <w:szCs w:val="24"/>
        </w:rPr>
        <w:t>Kết luận:</w:t>
      </w:r>
      <w:r w:rsidRPr="003C130A">
        <w:rPr>
          <w:rFonts w:ascii="Times New Roman" w:eastAsia="Calibri" w:hAnsi="Times New Roman" w:cs="Times New Roman"/>
          <w:i/>
          <w:sz w:val="24"/>
          <w:szCs w:val="24"/>
        </w:rPr>
        <w:t xml:space="preserve"> Hóa xạ trị đồng thời trước phẫu thuật có tỷ lệ đáp ứng cao, cải thiện đáng kể tỷ lệ phẫu thuật triệt căn và phẫu thuật bảo tồn cơ thắt hậu môn. Phương pháp hóa xạ trị đồng thời </w:t>
      </w:r>
      <w:proofErr w:type="gramStart"/>
      <w:r w:rsidRPr="003C130A">
        <w:rPr>
          <w:rFonts w:ascii="Times New Roman" w:eastAsia="Calibri" w:hAnsi="Times New Roman" w:cs="Times New Roman"/>
          <w:i/>
          <w:sz w:val="24"/>
          <w:szCs w:val="24"/>
        </w:rPr>
        <w:t>an</w:t>
      </w:r>
      <w:proofErr w:type="gramEnd"/>
      <w:r w:rsidRPr="003C130A">
        <w:rPr>
          <w:rFonts w:ascii="Times New Roman" w:eastAsia="Calibri" w:hAnsi="Times New Roman" w:cs="Times New Roman"/>
          <w:i/>
          <w:sz w:val="24"/>
          <w:szCs w:val="24"/>
        </w:rPr>
        <w:t xml:space="preserve"> toàn, ít độc tính, tác dụng phụ ở mức thấp.</w:t>
      </w:r>
    </w:p>
    <w:p w14:paraId="036BB9A4" w14:textId="77777777" w:rsidR="000D57D9" w:rsidRDefault="000D57D9" w:rsidP="00282767">
      <w:pPr>
        <w:spacing w:after="0" w:line="273" w:lineRule="auto"/>
        <w:ind w:firstLine="540"/>
        <w:contextualSpacing/>
        <w:jc w:val="both"/>
        <w:rPr>
          <w:rFonts w:ascii="Times New Roman" w:eastAsia="Calibri" w:hAnsi="Times New Roman" w:cs="Times New Roman"/>
          <w:i/>
          <w:sz w:val="24"/>
          <w:szCs w:val="24"/>
        </w:rPr>
      </w:pPr>
    </w:p>
    <w:p w14:paraId="2F1C0241" w14:textId="77777777" w:rsidR="0022096C" w:rsidRDefault="0022096C" w:rsidP="00282767">
      <w:pPr>
        <w:spacing w:after="0" w:line="273" w:lineRule="auto"/>
        <w:ind w:firstLine="540"/>
        <w:contextualSpacing/>
        <w:jc w:val="center"/>
        <w:rPr>
          <w:rFonts w:ascii="Times New Roman" w:eastAsia="Calibri" w:hAnsi="Times New Roman" w:cs="Times New Roman"/>
          <w:b/>
          <w:sz w:val="26"/>
          <w:szCs w:val="26"/>
        </w:rPr>
      </w:pPr>
      <w:r w:rsidRPr="0022096C">
        <w:rPr>
          <w:rFonts w:ascii="Times New Roman" w:eastAsia="Calibri" w:hAnsi="Times New Roman" w:cs="Times New Roman"/>
          <w:b/>
          <w:sz w:val="26"/>
          <w:szCs w:val="26"/>
        </w:rPr>
        <w:t xml:space="preserve">THE EFFICACY OF NEOADJUVANT CHEMORADIATION IN THE TREATMENT OF LOW RECTAL CANCER STAGE II-III </w:t>
      </w:r>
    </w:p>
    <w:p w14:paraId="608F4E62" w14:textId="77777777" w:rsidR="0022096C" w:rsidRPr="0022096C" w:rsidRDefault="0022096C" w:rsidP="00282767">
      <w:pPr>
        <w:spacing w:after="0" w:line="273" w:lineRule="auto"/>
        <w:ind w:firstLine="540"/>
        <w:contextualSpacing/>
        <w:jc w:val="center"/>
        <w:rPr>
          <w:rFonts w:ascii="Times New Roman" w:eastAsia="Calibri" w:hAnsi="Times New Roman" w:cs="Times New Roman"/>
          <w:b/>
          <w:sz w:val="26"/>
          <w:szCs w:val="26"/>
        </w:rPr>
      </w:pPr>
      <w:r>
        <w:rPr>
          <w:rFonts w:ascii="Times New Roman" w:eastAsia="Calibri" w:hAnsi="Times New Roman" w:cs="Times New Roman"/>
          <w:b/>
          <w:sz w:val="26"/>
          <w:szCs w:val="26"/>
        </w:rPr>
        <w:t xml:space="preserve">AT </w:t>
      </w:r>
      <w:r w:rsidRPr="0022096C">
        <w:rPr>
          <w:rFonts w:ascii="Times New Roman" w:eastAsia="Calibri" w:hAnsi="Times New Roman" w:cs="Times New Roman"/>
          <w:b/>
          <w:sz w:val="26"/>
          <w:szCs w:val="26"/>
        </w:rPr>
        <w:t>DA NANG HOSPITAL</w:t>
      </w:r>
    </w:p>
    <w:p w14:paraId="74BEDD1D" w14:textId="77777777" w:rsidR="00E31F8B" w:rsidRPr="003C130A" w:rsidRDefault="00E71E33" w:rsidP="00282767">
      <w:pPr>
        <w:spacing w:after="0" w:line="273" w:lineRule="auto"/>
        <w:contextualSpacing/>
        <w:jc w:val="both"/>
        <w:rPr>
          <w:rFonts w:ascii="Times New Roman" w:eastAsia="Calibri" w:hAnsi="Times New Roman" w:cs="Times New Roman"/>
          <w:b/>
          <w:sz w:val="24"/>
          <w:szCs w:val="24"/>
        </w:rPr>
      </w:pPr>
      <w:r w:rsidRPr="003C130A">
        <w:rPr>
          <w:rFonts w:ascii="Times New Roman" w:eastAsia="Calibri" w:hAnsi="Times New Roman" w:cs="Times New Roman"/>
          <w:b/>
          <w:sz w:val="24"/>
          <w:szCs w:val="24"/>
        </w:rPr>
        <w:t>ABSTRACT</w:t>
      </w:r>
    </w:p>
    <w:p w14:paraId="5935A7BB" w14:textId="2A25524C" w:rsidR="00E31F8B" w:rsidRPr="003C130A" w:rsidRDefault="00E71E33" w:rsidP="00282767">
      <w:pPr>
        <w:spacing w:after="0" w:line="273" w:lineRule="auto"/>
        <w:ind w:firstLine="540"/>
        <w:contextualSpacing/>
        <w:jc w:val="both"/>
        <w:rPr>
          <w:rFonts w:ascii="Times New Roman" w:eastAsia="Calibri" w:hAnsi="Times New Roman" w:cs="Times New Roman"/>
          <w:i/>
          <w:sz w:val="24"/>
          <w:szCs w:val="24"/>
        </w:rPr>
      </w:pPr>
      <w:r w:rsidRPr="003C130A">
        <w:rPr>
          <w:rFonts w:ascii="Times New Roman" w:eastAsia="Calibri" w:hAnsi="Times New Roman" w:cs="Times New Roman"/>
          <w:b/>
          <w:i/>
          <w:sz w:val="24"/>
          <w:szCs w:val="24"/>
        </w:rPr>
        <w:t>Objective</w:t>
      </w:r>
      <w:r w:rsidRPr="003C130A">
        <w:rPr>
          <w:rFonts w:ascii="Times New Roman" w:eastAsia="Calibri" w:hAnsi="Times New Roman" w:cs="Times New Roman"/>
          <w:i/>
          <w:sz w:val="24"/>
          <w:szCs w:val="24"/>
        </w:rPr>
        <w:t>: Valuate the efficacy of neoadjuvant</w:t>
      </w:r>
      <w:r w:rsidR="00CA5B8F">
        <w:rPr>
          <w:rFonts w:ascii="Times New Roman" w:eastAsia="Calibri" w:hAnsi="Times New Roman" w:cs="Times New Roman"/>
          <w:i/>
          <w:sz w:val="24"/>
          <w:szCs w:val="24"/>
        </w:rPr>
        <w:t xml:space="preserve"> </w:t>
      </w:r>
      <w:r w:rsidRPr="003C130A">
        <w:rPr>
          <w:rFonts w:ascii="Times New Roman" w:eastAsia="Calibri" w:hAnsi="Times New Roman" w:cs="Times New Roman"/>
          <w:i/>
          <w:sz w:val="24"/>
          <w:szCs w:val="24"/>
        </w:rPr>
        <w:t>chemoradiation in the treatment of stage II/III recta</w:t>
      </w:r>
      <w:r w:rsidR="00CA5B8F">
        <w:rPr>
          <w:rFonts w:ascii="Times New Roman" w:eastAsia="Calibri" w:hAnsi="Times New Roman" w:cs="Times New Roman"/>
          <w:i/>
          <w:sz w:val="24"/>
          <w:szCs w:val="24"/>
        </w:rPr>
        <w:t>l</w:t>
      </w:r>
      <w:r w:rsidRPr="003C130A">
        <w:rPr>
          <w:rFonts w:ascii="Times New Roman" w:eastAsia="Calibri" w:hAnsi="Times New Roman" w:cs="Times New Roman"/>
          <w:i/>
          <w:sz w:val="24"/>
          <w:szCs w:val="24"/>
        </w:rPr>
        <w:t xml:space="preserve"> </w:t>
      </w:r>
      <w:proofErr w:type="gramStart"/>
      <w:r w:rsidRPr="003C130A">
        <w:rPr>
          <w:rFonts w:ascii="Times New Roman" w:eastAsia="Calibri" w:hAnsi="Times New Roman" w:cs="Times New Roman"/>
          <w:i/>
          <w:sz w:val="24"/>
          <w:szCs w:val="24"/>
        </w:rPr>
        <w:t>cance</w:t>
      </w:r>
      <w:r w:rsidR="00CA5B8F">
        <w:rPr>
          <w:rFonts w:ascii="Times New Roman" w:eastAsia="Calibri" w:hAnsi="Times New Roman" w:cs="Times New Roman"/>
          <w:i/>
          <w:sz w:val="24"/>
          <w:szCs w:val="24"/>
        </w:rPr>
        <w:t>r</w:t>
      </w:r>
      <w:r w:rsidRPr="003C130A">
        <w:rPr>
          <w:rFonts w:ascii="Times New Roman" w:eastAsia="Calibri" w:hAnsi="Times New Roman" w:cs="Times New Roman"/>
          <w:i/>
          <w:sz w:val="24"/>
          <w:szCs w:val="24"/>
        </w:rPr>
        <w:t xml:space="preserve">  patients</w:t>
      </w:r>
      <w:proofErr w:type="gramEnd"/>
      <w:r w:rsidRPr="003C130A">
        <w:rPr>
          <w:rFonts w:ascii="Times New Roman" w:eastAsia="Calibri" w:hAnsi="Times New Roman" w:cs="Times New Roman"/>
          <w:i/>
          <w:sz w:val="24"/>
          <w:szCs w:val="24"/>
        </w:rPr>
        <w:t xml:space="preserve">. </w:t>
      </w:r>
    </w:p>
    <w:p w14:paraId="7A70970F" w14:textId="3386FAE7" w:rsidR="00E31F8B" w:rsidRPr="003C130A" w:rsidRDefault="00E71E33" w:rsidP="00282767">
      <w:pPr>
        <w:spacing w:after="0" w:line="273" w:lineRule="auto"/>
        <w:ind w:firstLine="540"/>
        <w:contextualSpacing/>
        <w:jc w:val="both"/>
        <w:rPr>
          <w:rFonts w:ascii="Times New Roman" w:eastAsia="Calibri" w:hAnsi="Times New Roman" w:cs="Times New Roman"/>
          <w:i/>
          <w:sz w:val="24"/>
          <w:szCs w:val="24"/>
        </w:rPr>
      </w:pPr>
      <w:r w:rsidRPr="003C130A">
        <w:rPr>
          <w:rFonts w:ascii="Times New Roman" w:eastAsia="Calibri" w:hAnsi="Times New Roman" w:cs="Times New Roman"/>
          <w:b/>
          <w:i/>
          <w:sz w:val="24"/>
          <w:szCs w:val="24"/>
        </w:rPr>
        <w:t>Patients and methods</w:t>
      </w:r>
      <w:r w:rsidR="00F41C22" w:rsidRPr="003C130A">
        <w:rPr>
          <w:rFonts w:ascii="Times New Roman" w:eastAsia="Calibri" w:hAnsi="Times New Roman" w:cs="Times New Roman"/>
          <w:i/>
          <w:sz w:val="24"/>
          <w:szCs w:val="24"/>
        </w:rPr>
        <w:t>: 5</w:t>
      </w:r>
      <w:r w:rsidR="0001475A" w:rsidRPr="003C130A">
        <w:rPr>
          <w:rFonts w:ascii="Times New Roman" w:eastAsia="Calibri" w:hAnsi="Times New Roman" w:cs="Times New Roman"/>
          <w:i/>
          <w:sz w:val="24"/>
          <w:szCs w:val="24"/>
        </w:rPr>
        <w:t>2</w:t>
      </w:r>
      <w:r w:rsidRPr="003C130A">
        <w:rPr>
          <w:rFonts w:ascii="Times New Roman" w:eastAsia="Calibri" w:hAnsi="Times New Roman" w:cs="Times New Roman"/>
          <w:i/>
          <w:sz w:val="24"/>
          <w:szCs w:val="24"/>
        </w:rPr>
        <w:t xml:space="preserve"> patients of low rectal cancer at the stages of II, III. </w:t>
      </w:r>
    </w:p>
    <w:p w14:paraId="4C600A64" w14:textId="3B490AE3" w:rsidR="00E31F8B" w:rsidRPr="003C130A" w:rsidRDefault="00E71E33" w:rsidP="00282767">
      <w:pPr>
        <w:spacing w:after="0" w:line="273" w:lineRule="auto"/>
        <w:ind w:firstLine="540"/>
        <w:contextualSpacing/>
        <w:jc w:val="both"/>
        <w:rPr>
          <w:rFonts w:ascii="Times New Roman" w:eastAsia="Calibri" w:hAnsi="Times New Roman" w:cs="Times New Roman"/>
          <w:i/>
          <w:spacing w:val="-6"/>
          <w:sz w:val="24"/>
          <w:szCs w:val="24"/>
        </w:rPr>
      </w:pPr>
      <w:r w:rsidRPr="003C130A">
        <w:rPr>
          <w:rFonts w:ascii="Times New Roman" w:eastAsia="Calibri" w:hAnsi="Times New Roman" w:cs="Times New Roman"/>
          <w:b/>
          <w:i/>
          <w:sz w:val="24"/>
          <w:szCs w:val="24"/>
        </w:rPr>
        <w:t>Results</w:t>
      </w:r>
      <w:r w:rsidRPr="003C130A">
        <w:rPr>
          <w:rFonts w:ascii="Times New Roman" w:eastAsia="Calibri" w:hAnsi="Times New Roman" w:cs="Times New Roman"/>
          <w:i/>
          <w:sz w:val="24"/>
          <w:szCs w:val="24"/>
        </w:rPr>
        <w:t xml:space="preserve">: </w:t>
      </w:r>
      <w:r w:rsidR="00F41C22" w:rsidRPr="003C130A">
        <w:rPr>
          <w:rFonts w:ascii="Times New Roman" w:eastAsia="Calibri" w:hAnsi="Times New Roman" w:cs="Times New Roman"/>
          <w:i/>
          <w:spacing w:val="-6"/>
          <w:sz w:val="24"/>
          <w:szCs w:val="24"/>
        </w:rPr>
        <w:t>Overall response rate was 75</w:t>
      </w:r>
      <w:proofErr w:type="gramStart"/>
      <w:r w:rsidR="00F41C22" w:rsidRPr="003C130A">
        <w:rPr>
          <w:rFonts w:ascii="Times New Roman" w:eastAsia="Calibri" w:hAnsi="Times New Roman" w:cs="Times New Roman"/>
          <w:i/>
          <w:spacing w:val="-6"/>
          <w:sz w:val="24"/>
          <w:szCs w:val="24"/>
        </w:rPr>
        <w:t>,0</w:t>
      </w:r>
      <w:proofErr w:type="gramEnd"/>
      <w:r w:rsidRPr="003C130A">
        <w:rPr>
          <w:rFonts w:ascii="Times New Roman" w:eastAsia="Calibri" w:hAnsi="Times New Roman" w:cs="Times New Roman"/>
          <w:i/>
          <w:spacing w:val="-6"/>
          <w:sz w:val="24"/>
          <w:szCs w:val="24"/>
        </w:rPr>
        <w:t>%; and c</w:t>
      </w:r>
      <w:r w:rsidR="00F41C22" w:rsidRPr="003C130A">
        <w:rPr>
          <w:rFonts w:ascii="Times New Roman" w:eastAsia="Calibri" w:hAnsi="Times New Roman" w:cs="Times New Roman"/>
          <w:i/>
          <w:spacing w:val="-6"/>
          <w:sz w:val="24"/>
          <w:szCs w:val="24"/>
        </w:rPr>
        <w:t>omplete response rate was 11,5</w:t>
      </w:r>
      <w:r w:rsidRPr="003C130A">
        <w:rPr>
          <w:rFonts w:ascii="Times New Roman" w:eastAsia="Calibri" w:hAnsi="Times New Roman" w:cs="Times New Roman"/>
          <w:i/>
          <w:spacing w:val="-6"/>
          <w:sz w:val="24"/>
          <w:szCs w:val="24"/>
        </w:rPr>
        <w:t>%.  The</w:t>
      </w:r>
      <w:r w:rsidR="00F41C22" w:rsidRPr="003C130A">
        <w:rPr>
          <w:rFonts w:ascii="Times New Roman" w:eastAsia="Calibri" w:hAnsi="Times New Roman" w:cs="Times New Roman"/>
          <w:i/>
          <w:spacing w:val="-6"/>
          <w:sz w:val="24"/>
          <w:szCs w:val="24"/>
        </w:rPr>
        <w:t xml:space="preserve"> radical  surgery  rate  was  91,2</w:t>
      </w:r>
      <w:r w:rsidR="0001475A" w:rsidRPr="003C130A">
        <w:rPr>
          <w:rFonts w:ascii="Times New Roman" w:eastAsia="Calibri" w:hAnsi="Times New Roman" w:cs="Times New Roman"/>
          <w:i/>
          <w:spacing w:val="-6"/>
          <w:sz w:val="24"/>
          <w:szCs w:val="24"/>
        </w:rPr>
        <w:t xml:space="preserve">; </w:t>
      </w:r>
      <w:r w:rsidRPr="003C130A">
        <w:rPr>
          <w:rFonts w:ascii="Times New Roman" w:eastAsia="Calibri" w:hAnsi="Times New Roman" w:cs="Times New Roman"/>
          <w:i/>
          <w:spacing w:val="-6"/>
          <w:sz w:val="24"/>
          <w:szCs w:val="24"/>
        </w:rPr>
        <w:t>of  whic</w:t>
      </w:r>
      <w:r w:rsidR="00F41C22" w:rsidRPr="003C130A">
        <w:rPr>
          <w:rFonts w:ascii="Times New Roman" w:eastAsia="Calibri" w:hAnsi="Times New Roman" w:cs="Times New Roman"/>
          <w:i/>
          <w:spacing w:val="-6"/>
          <w:sz w:val="24"/>
          <w:szCs w:val="24"/>
        </w:rPr>
        <w:t>h  55,6</w:t>
      </w:r>
      <w:r w:rsidRPr="003C130A">
        <w:rPr>
          <w:rFonts w:ascii="Times New Roman" w:eastAsia="Calibri" w:hAnsi="Times New Roman" w:cs="Times New Roman"/>
          <w:i/>
          <w:spacing w:val="-6"/>
          <w:sz w:val="24"/>
          <w:szCs w:val="24"/>
        </w:rPr>
        <w:t>%  was sphincter-conserving surgeries. Primary tum</w:t>
      </w:r>
      <w:r w:rsidR="00F41C22" w:rsidRPr="003C130A">
        <w:rPr>
          <w:rFonts w:ascii="Times New Roman" w:eastAsia="Calibri" w:hAnsi="Times New Roman" w:cs="Times New Roman"/>
          <w:i/>
          <w:spacing w:val="-6"/>
          <w:sz w:val="24"/>
          <w:szCs w:val="24"/>
        </w:rPr>
        <w:t>our downstaging occurred in 65</w:t>
      </w:r>
      <w:proofErr w:type="gramStart"/>
      <w:r w:rsidR="00F41C22" w:rsidRPr="003C130A">
        <w:rPr>
          <w:rFonts w:ascii="Times New Roman" w:eastAsia="Calibri" w:hAnsi="Times New Roman" w:cs="Times New Roman"/>
          <w:i/>
          <w:spacing w:val="-6"/>
          <w:sz w:val="24"/>
          <w:szCs w:val="24"/>
        </w:rPr>
        <w:t>,4</w:t>
      </w:r>
      <w:proofErr w:type="gramEnd"/>
      <w:r w:rsidRPr="003C130A">
        <w:rPr>
          <w:rFonts w:ascii="Times New Roman" w:eastAsia="Calibri" w:hAnsi="Times New Roman" w:cs="Times New Roman"/>
          <w:i/>
          <w:spacing w:val="-6"/>
          <w:sz w:val="24"/>
          <w:szCs w:val="24"/>
        </w:rPr>
        <w:t>% of the patient. The</w:t>
      </w:r>
      <w:r w:rsidR="00731604" w:rsidRPr="003C130A">
        <w:rPr>
          <w:rFonts w:ascii="Times New Roman" w:eastAsia="Calibri" w:hAnsi="Times New Roman" w:cs="Times New Roman"/>
          <w:i/>
          <w:spacing w:val="-6"/>
          <w:sz w:val="24"/>
          <w:szCs w:val="24"/>
        </w:rPr>
        <w:t xml:space="preserve"> rate of</w:t>
      </w:r>
      <w:r w:rsidRPr="003C130A">
        <w:rPr>
          <w:rFonts w:ascii="Times New Roman" w:eastAsia="Calibri" w:hAnsi="Times New Roman" w:cs="Times New Roman"/>
          <w:i/>
          <w:spacing w:val="-6"/>
          <w:sz w:val="24"/>
          <w:szCs w:val="24"/>
        </w:rPr>
        <w:t xml:space="preserve"> 3-year d</w:t>
      </w:r>
      <w:r w:rsidR="00F41C22" w:rsidRPr="003C130A">
        <w:rPr>
          <w:rFonts w:ascii="Times New Roman" w:eastAsia="Calibri" w:hAnsi="Times New Roman" w:cs="Times New Roman"/>
          <w:i/>
          <w:spacing w:val="-6"/>
          <w:sz w:val="24"/>
          <w:szCs w:val="24"/>
        </w:rPr>
        <w:t>isea</w:t>
      </w:r>
      <w:r w:rsidR="00731604" w:rsidRPr="003C130A">
        <w:rPr>
          <w:rFonts w:ascii="Times New Roman" w:eastAsia="Calibri" w:hAnsi="Times New Roman" w:cs="Times New Roman"/>
          <w:i/>
          <w:spacing w:val="-6"/>
          <w:sz w:val="24"/>
          <w:szCs w:val="24"/>
        </w:rPr>
        <w:t>se free survival was 78</w:t>
      </w:r>
      <w:proofErr w:type="gramStart"/>
      <w:r w:rsidR="00731604" w:rsidRPr="003C130A">
        <w:rPr>
          <w:rFonts w:ascii="Times New Roman" w:eastAsia="Calibri" w:hAnsi="Times New Roman" w:cs="Times New Roman"/>
          <w:i/>
          <w:spacing w:val="-6"/>
          <w:sz w:val="24"/>
          <w:szCs w:val="24"/>
        </w:rPr>
        <w:t>,2</w:t>
      </w:r>
      <w:proofErr w:type="gramEnd"/>
      <w:r w:rsidR="00731604" w:rsidRPr="003C130A">
        <w:rPr>
          <w:rFonts w:ascii="Times New Roman" w:eastAsia="Calibri" w:hAnsi="Times New Roman" w:cs="Times New Roman"/>
          <w:i/>
          <w:spacing w:val="-6"/>
          <w:sz w:val="24"/>
          <w:szCs w:val="24"/>
        </w:rPr>
        <w:t xml:space="preserve">% and local recurrence was </w:t>
      </w:r>
      <w:r w:rsidR="0001475A" w:rsidRPr="003C130A">
        <w:rPr>
          <w:rFonts w:ascii="Times New Roman" w:eastAsia="Calibri" w:hAnsi="Times New Roman" w:cs="Times New Roman"/>
          <w:i/>
          <w:spacing w:val="-6"/>
          <w:sz w:val="24"/>
          <w:szCs w:val="24"/>
        </w:rPr>
        <w:t>6,7% with</w:t>
      </w:r>
      <w:r w:rsidR="00731604" w:rsidRPr="003C130A">
        <w:rPr>
          <w:rFonts w:ascii="Times New Roman" w:eastAsia="Calibri" w:hAnsi="Times New Roman" w:cs="Times New Roman"/>
          <w:i/>
          <w:spacing w:val="-6"/>
          <w:sz w:val="24"/>
          <w:szCs w:val="24"/>
        </w:rPr>
        <w:t xml:space="preserve"> a median follow-up of 29,1 months. </w:t>
      </w:r>
      <w:r w:rsidRPr="003C130A">
        <w:rPr>
          <w:rFonts w:ascii="Times New Roman" w:eastAsia="Calibri" w:hAnsi="Times New Roman" w:cs="Times New Roman"/>
          <w:i/>
          <w:spacing w:val="-6"/>
          <w:sz w:val="24"/>
          <w:szCs w:val="24"/>
        </w:rPr>
        <w:t xml:space="preserve">All the hematological and non hematological toxicities were at the grade 1 and tolerable. </w:t>
      </w:r>
    </w:p>
    <w:p w14:paraId="1B7B868E" w14:textId="5E9FA285" w:rsidR="00E31F8B" w:rsidRPr="003C130A" w:rsidRDefault="00E71E33" w:rsidP="00282767">
      <w:pPr>
        <w:spacing w:after="0" w:line="273" w:lineRule="auto"/>
        <w:ind w:firstLine="540"/>
        <w:contextualSpacing/>
        <w:jc w:val="both"/>
        <w:rPr>
          <w:rFonts w:ascii="Times New Roman" w:eastAsia="Calibri" w:hAnsi="Times New Roman" w:cs="Times New Roman"/>
          <w:i/>
          <w:sz w:val="24"/>
          <w:szCs w:val="24"/>
        </w:rPr>
      </w:pPr>
      <w:r w:rsidRPr="003C130A">
        <w:rPr>
          <w:rFonts w:ascii="Times New Roman" w:eastAsia="Calibri" w:hAnsi="Times New Roman" w:cs="Times New Roman"/>
          <w:b/>
          <w:i/>
          <w:sz w:val="24"/>
          <w:szCs w:val="24"/>
        </w:rPr>
        <w:t>Conclusions</w:t>
      </w:r>
      <w:r w:rsidR="00AE6DA7" w:rsidRPr="003C130A">
        <w:rPr>
          <w:rFonts w:ascii="Times New Roman" w:eastAsia="Calibri" w:hAnsi="Times New Roman" w:cs="Times New Roman"/>
          <w:i/>
          <w:sz w:val="24"/>
          <w:szCs w:val="24"/>
        </w:rPr>
        <w:t xml:space="preserve">: Neoadjuvant </w:t>
      </w:r>
      <w:r w:rsidRPr="003C130A">
        <w:rPr>
          <w:rFonts w:ascii="Times New Roman" w:eastAsia="Calibri" w:hAnsi="Times New Roman" w:cs="Times New Roman"/>
          <w:i/>
          <w:sz w:val="24"/>
          <w:szCs w:val="24"/>
        </w:rPr>
        <w:t>chemoradiation for stage II/III low rectal cancer patients could improve the response rate, radical surgery, and sphincter-conserving surgery.  This method was safe; all side effects and</w:t>
      </w:r>
      <w:r w:rsidR="00EC166D">
        <w:rPr>
          <w:rFonts w:ascii="Times New Roman" w:eastAsia="Calibri" w:hAnsi="Times New Roman" w:cs="Times New Roman"/>
          <w:i/>
          <w:sz w:val="24"/>
          <w:szCs w:val="24"/>
        </w:rPr>
        <w:t xml:space="preserve"> </w:t>
      </w:r>
      <w:r w:rsidRPr="003C130A">
        <w:rPr>
          <w:rFonts w:ascii="Times New Roman" w:eastAsia="Calibri" w:hAnsi="Times New Roman" w:cs="Times New Roman"/>
          <w:i/>
          <w:sz w:val="24"/>
          <w:szCs w:val="24"/>
        </w:rPr>
        <w:t>toxicities were low.</w:t>
      </w:r>
    </w:p>
    <w:p w14:paraId="6CE5C276" w14:textId="602FD4BF" w:rsidR="00E31F8B" w:rsidRPr="00C67240" w:rsidRDefault="00E71E33" w:rsidP="00C67240">
      <w:pPr>
        <w:pStyle w:val="ListParagraph"/>
        <w:numPr>
          <w:ilvl w:val="0"/>
          <w:numId w:val="3"/>
        </w:numPr>
        <w:tabs>
          <w:tab w:val="left" w:pos="284"/>
        </w:tabs>
        <w:spacing w:after="0" w:line="273" w:lineRule="auto"/>
        <w:ind w:hanging="1080"/>
        <w:jc w:val="both"/>
        <w:rPr>
          <w:rFonts w:ascii="Times New Roman" w:eastAsia="Calibri" w:hAnsi="Times New Roman" w:cs="Times New Roman"/>
          <w:b/>
          <w:sz w:val="24"/>
          <w:szCs w:val="24"/>
        </w:rPr>
      </w:pPr>
      <w:r w:rsidRPr="00C67240">
        <w:rPr>
          <w:rFonts w:ascii="Times New Roman" w:eastAsia="Calibri" w:hAnsi="Times New Roman" w:cs="Times New Roman"/>
          <w:b/>
          <w:sz w:val="24"/>
          <w:szCs w:val="24"/>
        </w:rPr>
        <w:t>ĐẶT VẤN ĐỀ</w:t>
      </w:r>
    </w:p>
    <w:p w14:paraId="456210A5" w14:textId="77777777" w:rsidR="00E31F8B" w:rsidRPr="003C130A" w:rsidRDefault="00E71E33" w:rsidP="00282767">
      <w:pPr>
        <w:spacing w:after="0" w:line="273" w:lineRule="auto"/>
        <w:ind w:firstLine="540"/>
        <w:contextualSpacing/>
        <w:jc w:val="both"/>
        <w:rPr>
          <w:rFonts w:ascii="Times New Roman" w:eastAsia="Calibri" w:hAnsi="Times New Roman" w:cs="Times New Roman"/>
          <w:sz w:val="24"/>
          <w:szCs w:val="24"/>
        </w:rPr>
      </w:pPr>
      <w:r w:rsidRPr="003C130A">
        <w:rPr>
          <w:rFonts w:ascii="Times New Roman" w:eastAsia="Calibri" w:hAnsi="Times New Roman" w:cs="Times New Roman"/>
          <w:sz w:val="24"/>
          <w:szCs w:val="24"/>
        </w:rPr>
        <w:t>Theo Globocan 202</w:t>
      </w:r>
      <w:r w:rsidR="00DC6BB4" w:rsidRPr="003C130A">
        <w:rPr>
          <w:rFonts w:ascii="Times New Roman" w:eastAsia="Calibri" w:hAnsi="Times New Roman" w:cs="Times New Roman"/>
          <w:sz w:val="24"/>
          <w:szCs w:val="24"/>
        </w:rPr>
        <w:t>2</w:t>
      </w:r>
      <w:r w:rsidRPr="003C130A">
        <w:rPr>
          <w:rFonts w:ascii="Times New Roman" w:eastAsia="Calibri" w:hAnsi="Times New Roman" w:cs="Times New Roman"/>
          <w:sz w:val="24"/>
          <w:szCs w:val="24"/>
        </w:rPr>
        <w:t>, tại Việt Nam, UTTT đứng hàng thứ 5 trong những bệnh ung thư có số ca mới mắc cao nhất vớ</w:t>
      </w:r>
      <w:r w:rsidR="00DC6BB4" w:rsidRPr="003C130A">
        <w:rPr>
          <w:rFonts w:ascii="Times New Roman" w:eastAsia="Calibri" w:hAnsi="Times New Roman" w:cs="Times New Roman"/>
          <w:sz w:val="24"/>
          <w:szCs w:val="24"/>
        </w:rPr>
        <w:t>i 9 093</w:t>
      </w:r>
      <w:r w:rsidRPr="003C130A">
        <w:rPr>
          <w:rFonts w:ascii="Times New Roman" w:eastAsia="Calibri" w:hAnsi="Times New Roman" w:cs="Times New Roman"/>
          <w:sz w:val="24"/>
          <w:szCs w:val="24"/>
        </w:rPr>
        <w:t xml:space="preserve"> ca và tỷ lệ tử</w:t>
      </w:r>
      <w:r w:rsidR="00DC6BB4" w:rsidRPr="003C130A">
        <w:rPr>
          <w:rFonts w:ascii="Times New Roman" w:eastAsia="Calibri" w:hAnsi="Times New Roman" w:cs="Times New Roman"/>
          <w:sz w:val="24"/>
          <w:szCs w:val="24"/>
        </w:rPr>
        <w:t xml:space="preserve"> vong 3,7</w:t>
      </w:r>
      <w:r w:rsidR="00D34327">
        <w:rPr>
          <w:rFonts w:ascii="Times New Roman" w:eastAsia="Calibri" w:hAnsi="Times New Roman" w:cs="Times New Roman"/>
          <w:sz w:val="24"/>
          <w:szCs w:val="24"/>
        </w:rPr>
        <w:t>% [6</w:t>
      </w:r>
      <w:r w:rsidRPr="003C130A">
        <w:rPr>
          <w:rFonts w:ascii="Times New Roman" w:eastAsia="Calibri" w:hAnsi="Times New Roman" w:cs="Times New Roman"/>
          <w:sz w:val="24"/>
          <w:szCs w:val="24"/>
        </w:rPr>
        <w:t>].</w:t>
      </w:r>
    </w:p>
    <w:p w14:paraId="5E255372" w14:textId="6C86BFDC" w:rsidR="00E31F8B" w:rsidRPr="003C130A" w:rsidRDefault="00E71E33" w:rsidP="00282767">
      <w:pPr>
        <w:spacing w:after="0" w:line="273" w:lineRule="auto"/>
        <w:ind w:firstLine="540"/>
        <w:contextualSpacing/>
        <w:jc w:val="both"/>
        <w:rPr>
          <w:rFonts w:ascii="Times New Roman" w:eastAsia="Calibri" w:hAnsi="Times New Roman" w:cs="Times New Roman"/>
          <w:sz w:val="24"/>
          <w:szCs w:val="24"/>
        </w:rPr>
      </w:pPr>
      <w:r w:rsidRPr="003C130A">
        <w:rPr>
          <w:rFonts w:ascii="Times New Roman" w:eastAsia="Calibri" w:hAnsi="Times New Roman" w:cs="Times New Roman"/>
          <w:sz w:val="24"/>
          <w:szCs w:val="24"/>
        </w:rPr>
        <w:t>Điều trị</w:t>
      </w:r>
      <w:r w:rsidR="00282767">
        <w:rPr>
          <w:rFonts w:ascii="Times New Roman" w:eastAsia="Calibri" w:hAnsi="Times New Roman" w:cs="Times New Roman"/>
          <w:sz w:val="24"/>
          <w:szCs w:val="24"/>
        </w:rPr>
        <w:t xml:space="preserve"> UTTT</w:t>
      </w:r>
      <w:r w:rsidRPr="003C130A">
        <w:rPr>
          <w:rFonts w:ascii="Times New Roman" w:eastAsia="Calibri" w:hAnsi="Times New Roman" w:cs="Times New Roman"/>
          <w:sz w:val="24"/>
          <w:szCs w:val="24"/>
        </w:rPr>
        <w:t xml:space="preserve"> là điều trị đa mô thức trong đó phẫu thuật </w:t>
      </w:r>
      <w:r w:rsidR="00EC166D">
        <w:rPr>
          <w:rFonts w:ascii="Times New Roman" w:eastAsia="Calibri" w:hAnsi="Times New Roman" w:cs="Times New Roman"/>
          <w:sz w:val="24"/>
          <w:szCs w:val="24"/>
        </w:rPr>
        <w:t xml:space="preserve">(PT) </w:t>
      </w:r>
      <w:r w:rsidRPr="003C130A">
        <w:rPr>
          <w:rFonts w:ascii="Times New Roman" w:eastAsia="Calibri" w:hAnsi="Times New Roman" w:cs="Times New Roman"/>
          <w:sz w:val="24"/>
          <w:szCs w:val="24"/>
        </w:rPr>
        <w:t>đóng vai trò quan trọng căn bản và khó khăn lớn nhất trong điều trị</w:t>
      </w:r>
      <w:r w:rsidR="00DC6BB4" w:rsidRPr="003C130A">
        <w:rPr>
          <w:rFonts w:ascii="Times New Roman" w:eastAsia="Calibri" w:hAnsi="Times New Roman" w:cs="Times New Roman"/>
          <w:sz w:val="24"/>
          <w:szCs w:val="24"/>
        </w:rPr>
        <w:t xml:space="preserve"> UTTT</w:t>
      </w:r>
      <w:r w:rsidRPr="003C130A">
        <w:rPr>
          <w:rFonts w:ascii="Times New Roman" w:eastAsia="Calibri" w:hAnsi="Times New Roman" w:cs="Times New Roman"/>
          <w:sz w:val="24"/>
          <w:szCs w:val="24"/>
        </w:rPr>
        <w:t xml:space="preserve"> là giảm nguy cơ tái phát tại chỗ nhưng vẫn có thể bảo tồn được chức năng cơ thắt để nâng cao chất lượng sống của bệ</w:t>
      </w:r>
      <w:r w:rsidR="00EF06BB">
        <w:rPr>
          <w:rFonts w:ascii="Times New Roman" w:eastAsia="Calibri" w:hAnsi="Times New Roman" w:cs="Times New Roman"/>
          <w:sz w:val="24"/>
          <w:szCs w:val="24"/>
        </w:rPr>
        <w:t>nh nhân</w:t>
      </w:r>
      <w:r w:rsidR="00D34327">
        <w:rPr>
          <w:rFonts w:ascii="Times New Roman" w:eastAsia="Calibri" w:hAnsi="Times New Roman" w:cs="Times New Roman"/>
          <w:sz w:val="24"/>
          <w:szCs w:val="24"/>
        </w:rPr>
        <w:t xml:space="preserve"> [11</w:t>
      </w:r>
      <w:r w:rsidRPr="003C130A">
        <w:rPr>
          <w:rFonts w:ascii="Times New Roman" w:eastAsia="Calibri" w:hAnsi="Times New Roman" w:cs="Times New Roman"/>
          <w:sz w:val="24"/>
          <w:szCs w:val="24"/>
        </w:rPr>
        <w:t xml:space="preserve">]. </w:t>
      </w:r>
      <w:proofErr w:type="gramStart"/>
      <w:r w:rsidRPr="003C130A">
        <w:rPr>
          <w:rFonts w:ascii="Times New Roman" w:eastAsia="Calibri" w:hAnsi="Times New Roman" w:cs="Times New Roman"/>
          <w:sz w:val="24"/>
          <w:szCs w:val="24"/>
        </w:rPr>
        <w:t>Để cải thiện tỷ lệ kiểm soát tại chỗ và tỷ lệ sống sót lâu dài, thật cần thiết để đưa ra phương pháp điều trị tân hỗ trợ trước phẫu thuật đối với bệnh nhân UTTT giai đoạn II, III có thể phẫu thuật được.</w:t>
      </w:r>
      <w:proofErr w:type="gramEnd"/>
      <w:r w:rsidRPr="003C130A">
        <w:rPr>
          <w:rFonts w:ascii="Times New Roman" w:eastAsia="Calibri" w:hAnsi="Times New Roman" w:cs="Times New Roman"/>
          <w:sz w:val="24"/>
          <w:szCs w:val="24"/>
        </w:rPr>
        <w:t xml:space="preserve"> Trong đó, hóa xạ trị (HXT) đồng thời tân hỗ trợ</w:t>
      </w:r>
      <w:r w:rsidR="00AE6DA7" w:rsidRPr="003C130A">
        <w:rPr>
          <w:rFonts w:ascii="Times New Roman" w:eastAsia="Calibri" w:hAnsi="Times New Roman" w:cs="Times New Roman"/>
          <w:sz w:val="24"/>
          <w:szCs w:val="24"/>
        </w:rPr>
        <w:t xml:space="preserve"> </w:t>
      </w:r>
      <w:r w:rsidRPr="003C130A">
        <w:rPr>
          <w:rFonts w:ascii="Times New Roman" w:eastAsia="Calibri" w:hAnsi="Times New Roman" w:cs="Times New Roman"/>
          <w:sz w:val="24"/>
          <w:szCs w:val="24"/>
        </w:rPr>
        <w:t>cũng được nghiên cứu rộng rãi và đã được chứ</w:t>
      </w:r>
      <w:r w:rsidR="00AE6DA7" w:rsidRPr="003C130A">
        <w:rPr>
          <w:rFonts w:ascii="Times New Roman" w:eastAsia="Calibri" w:hAnsi="Times New Roman" w:cs="Times New Roman"/>
          <w:sz w:val="24"/>
          <w:szCs w:val="24"/>
        </w:rPr>
        <w:t xml:space="preserve">ng minh, HXT đồng thời tân hỗ trợ </w:t>
      </w:r>
      <w:r w:rsidRPr="003C130A">
        <w:rPr>
          <w:rFonts w:ascii="Times New Roman" w:eastAsia="Calibri" w:hAnsi="Times New Roman" w:cs="Times New Roman"/>
          <w:sz w:val="24"/>
          <w:szCs w:val="24"/>
        </w:rPr>
        <w:t>làm hạ thấp giai đoạn bệ</w:t>
      </w:r>
      <w:r w:rsidR="00D34327">
        <w:rPr>
          <w:rFonts w:ascii="Times New Roman" w:eastAsia="Calibri" w:hAnsi="Times New Roman" w:cs="Times New Roman"/>
          <w:sz w:val="24"/>
          <w:szCs w:val="24"/>
        </w:rPr>
        <w:t>nh 75% [9</w:t>
      </w:r>
      <w:r w:rsidRPr="003C130A">
        <w:rPr>
          <w:rFonts w:ascii="Times New Roman" w:eastAsia="Calibri" w:hAnsi="Times New Roman" w:cs="Times New Roman"/>
          <w:sz w:val="24"/>
          <w:szCs w:val="24"/>
        </w:rPr>
        <w:t xml:space="preserve">], tạo điều kiện thuận lợi cho </w:t>
      </w:r>
      <w:r w:rsidR="00EC166D">
        <w:rPr>
          <w:rFonts w:ascii="Times New Roman" w:eastAsia="Calibri" w:hAnsi="Times New Roman" w:cs="Times New Roman"/>
          <w:sz w:val="24"/>
          <w:szCs w:val="24"/>
        </w:rPr>
        <w:t xml:space="preserve">PT </w:t>
      </w:r>
      <w:r w:rsidRPr="003C130A">
        <w:rPr>
          <w:rFonts w:ascii="Times New Roman" w:eastAsia="Calibri" w:hAnsi="Times New Roman" w:cs="Times New Roman"/>
          <w:sz w:val="24"/>
          <w:szCs w:val="24"/>
        </w:rPr>
        <w:t xml:space="preserve">và cải thiện tỷ lệ tái phát tại chỗ (6% vs 13%), tăng tỷ lệ bảo tồn cơ thắt </w:t>
      </w:r>
      <w:r w:rsidRPr="003C130A">
        <w:rPr>
          <w:rFonts w:ascii="Times New Roman" w:eastAsia="Calibri" w:hAnsi="Times New Roman" w:cs="Times New Roman"/>
          <w:sz w:val="24"/>
          <w:szCs w:val="24"/>
        </w:rPr>
        <w:lastRenderedPageBreak/>
        <w:t>hậ</w:t>
      </w:r>
      <w:r w:rsidR="00D34327">
        <w:rPr>
          <w:rFonts w:ascii="Times New Roman" w:eastAsia="Calibri" w:hAnsi="Times New Roman" w:cs="Times New Roman"/>
          <w:sz w:val="24"/>
          <w:szCs w:val="24"/>
        </w:rPr>
        <w:t>u môn (39% vs 19%) [10</w:t>
      </w:r>
      <w:r w:rsidRPr="003C130A">
        <w:rPr>
          <w:rFonts w:ascii="Times New Roman" w:eastAsia="Calibri" w:hAnsi="Times New Roman" w:cs="Times New Roman"/>
          <w:sz w:val="24"/>
          <w:szCs w:val="24"/>
        </w:rPr>
        <w:t>]. Tại bệnh viện Đà Nẵng đã tiến hành điều trị HXT đồng thời trước phẫu thuật đối với các trường hợp UTTT giữa và thấp tiến triển tại chỗ tại vùng nhưng chưa có nghiên cứu đánh giá đầy đủ về kết quả của phương pháp này đặc biệt đối với UTTT thấp. Do đó, chúng tôi nghiên cứu đề tài này với mục tiêu:</w:t>
      </w:r>
    </w:p>
    <w:p w14:paraId="58FF1D85" w14:textId="4E876AFA" w:rsidR="009F341A" w:rsidRDefault="00E71E33" w:rsidP="00282767">
      <w:pPr>
        <w:spacing w:after="0" w:line="273" w:lineRule="auto"/>
        <w:contextualSpacing/>
        <w:jc w:val="both"/>
        <w:rPr>
          <w:rFonts w:ascii="Times New Roman" w:eastAsia="Calibri" w:hAnsi="Times New Roman" w:cs="Times New Roman"/>
          <w:i/>
          <w:sz w:val="24"/>
          <w:szCs w:val="24"/>
        </w:rPr>
      </w:pPr>
      <w:r w:rsidRPr="003C130A">
        <w:rPr>
          <w:rFonts w:ascii="Times New Roman" w:eastAsia="Calibri" w:hAnsi="Times New Roman" w:cs="Times New Roman"/>
          <w:i/>
          <w:sz w:val="24"/>
          <w:szCs w:val="24"/>
        </w:rPr>
        <w:t xml:space="preserve">       Đánh giá kết quả </w:t>
      </w:r>
      <w:r w:rsidR="00C4233D" w:rsidRPr="00C4233D">
        <w:rPr>
          <w:rFonts w:ascii="Times New Roman" w:eastAsia="Calibri" w:hAnsi="Times New Roman" w:cs="Times New Roman"/>
          <w:i/>
          <w:sz w:val="24"/>
          <w:szCs w:val="24"/>
        </w:rPr>
        <w:t>hóa xạ trị trước mổ</w:t>
      </w:r>
      <w:r w:rsidRPr="003C130A">
        <w:rPr>
          <w:rFonts w:ascii="Times New Roman" w:eastAsia="Calibri" w:hAnsi="Times New Roman" w:cs="Times New Roman"/>
          <w:i/>
          <w:sz w:val="24"/>
          <w:szCs w:val="24"/>
        </w:rPr>
        <w:t xml:space="preserve"> và một số tác dụng không mong muố</w:t>
      </w:r>
      <w:r w:rsidR="00842C7E">
        <w:rPr>
          <w:rFonts w:ascii="Times New Roman" w:eastAsia="Calibri" w:hAnsi="Times New Roman" w:cs="Times New Roman"/>
          <w:i/>
          <w:sz w:val="24"/>
          <w:szCs w:val="24"/>
        </w:rPr>
        <w:t xml:space="preserve">n </w:t>
      </w:r>
      <w:r w:rsidR="00C4233D">
        <w:rPr>
          <w:rFonts w:ascii="Times New Roman" w:eastAsia="Calibri" w:hAnsi="Times New Roman" w:cs="Times New Roman"/>
          <w:i/>
          <w:sz w:val="24"/>
          <w:szCs w:val="24"/>
        </w:rPr>
        <w:t xml:space="preserve">đối với </w:t>
      </w:r>
      <w:r w:rsidR="009F341A" w:rsidRPr="003C130A">
        <w:rPr>
          <w:rFonts w:ascii="Times New Roman" w:eastAsia="Calibri" w:hAnsi="Times New Roman" w:cs="Times New Roman"/>
          <w:i/>
          <w:sz w:val="24"/>
          <w:szCs w:val="24"/>
        </w:rPr>
        <w:t xml:space="preserve">bệnh nhân ung </w:t>
      </w:r>
      <w:proofErr w:type="gramStart"/>
      <w:r w:rsidR="009F341A" w:rsidRPr="003C130A">
        <w:rPr>
          <w:rFonts w:ascii="Times New Roman" w:eastAsia="Calibri" w:hAnsi="Times New Roman" w:cs="Times New Roman"/>
          <w:i/>
          <w:sz w:val="24"/>
          <w:szCs w:val="24"/>
        </w:rPr>
        <w:t>thư</w:t>
      </w:r>
      <w:proofErr w:type="gramEnd"/>
      <w:r w:rsidR="009F341A" w:rsidRPr="003C130A">
        <w:rPr>
          <w:rFonts w:ascii="Times New Roman" w:eastAsia="Calibri" w:hAnsi="Times New Roman" w:cs="Times New Roman"/>
          <w:i/>
          <w:sz w:val="24"/>
          <w:szCs w:val="24"/>
        </w:rPr>
        <w:t xml:space="preserve"> trực tràng thấp giai II, III tại Bệnh viện Đà Nẵng.</w:t>
      </w:r>
    </w:p>
    <w:p w14:paraId="3CBD743B" w14:textId="77777777" w:rsidR="000D57D9" w:rsidRPr="003C130A" w:rsidRDefault="000D57D9" w:rsidP="00282767">
      <w:pPr>
        <w:spacing w:after="0" w:line="273" w:lineRule="auto"/>
        <w:contextualSpacing/>
        <w:jc w:val="both"/>
        <w:rPr>
          <w:rFonts w:ascii="Times New Roman" w:eastAsia="Calibri" w:hAnsi="Times New Roman" w:cs="Times New Roman"/>
          <w:i/>
          <w:sz w:val="24"/>
          <w:szCs w:val="24"/>
        </w:rPr>
      </w:pPr>
    </w:p>
    <w:p w14:paraId="4E1C60BD" w14:textId="5DA893F2" w:rsidR="00E31F8B" w:rsidRPr="00C67240" w:rsidRDefault="00E71E33" w:rsidP="00842C7E">
      <w:pPr>
        <w:pStyle w:val="ListParagraph"/>
        <w:numPr>
          <w:ilvl w:val="0"/>
          <w:numId w:val="3"/>
        </w:numPr>
        <w:spacing w:after="0" w:line="273" w:lineRule="auto"/>
        <w:ind w:left="426" w:hanging="426"/>
        <w:jc w:val="both"/>
        <w:rPr>
          <w:rFonts w:ascii="Times New Roman" w:eastAsia="Calibri" w:hAnsi="Times New Roman" w:cs="Times New Roman"/>
          <w:b/>
          <w:sz w:val="24"/>
          <w:szCs w:val="24"/>
        </w:rPr>
      </w:pPr>
      <w:r w:rsidRPr="00C67240">
        <w:rPr>
          <w:rFonts w:ascii="Times New Roman" w:eastAsia="Calibri" w:hAnsi="Times New Roman" w:cs="Times New Roman"/>
          <w:b/>
          <w:sz w:val="24"/>
          <w:szCs w:val="24"/>
        </w:rPr>
        <w:t>ĐỐI TƯỢNG VÀ PHƯƠNG PHÁP</w:t>
      </w:r>
    </w:p>
    <w:p w14:paraId="31B8224E" w14:textId="77777777" w:rsidR="00E31F8B" w:rsidRPr="003C130A" w:rsidRDefault="00E71E33" w:rsidP="00282767">
      <w:pPr>
        <w:spacing w:after="0" w:line="273" w:lineRule="auto"/>
        <w:contextualSpacing/>
        <w:jc w:val="both"/>
        <w:rPr>
          <w:rFonts w:ascii="Times New Roman" w:eastAsia="Calibri" w:hAnsi="Times New Roman" w:cs="Times New Roman"/>
          <w:sz w:val="24"/>
          <w:szCs w:val="24"/>
        </w:rPr>
      </w:pPr>
      <w:r w:rsidRPr="003C130A">
        <w:rPr>
          <w:rFonts w:ascii="Times New Roman" w:eastAsia="Calibri" w:hAnsi="Times New Roman" w:cs="Times New Roman"/>
          <w:b/>
          <w:sz w:val="24"/>
          <w:szCs w:val="24"/>
        </w:rPr>
        <w:t>Đối tượng</w:t>
      </w:r>
      <w:r w:rsidR="009F341A" w:rsidRPr="003C130A">
        <w:rPr>
          <w:rFonts w:ascii="Times New Roman" w:eastAsia="Calibri" w:hAnsi="Times New Roman" w:cs="Times New Roman"/>
          <w:sz w:val="24"/>
          <w:szCs w:val="24"/>
        </w:rPr>
        <w:t>: 52</w:t>
      </w:r>
      <w:r w:rsidRPr="003C130A">
        <w:rPr>
          <w:rFonts w:ascii="Times New Roman" w:eastAsia="Calibri" w:hAnsi="Times New Roman" w:cs="Times New Roman"/>
          <w:sz w:val="24"/>
          <w:szCs w:val="24"/>
        </w:rPr>
        <w:t xml:space="preserve"> bệnh nhân UTTT thấp giai đoạn II/III (giai đoạn T3, T4 và/hoặc N+) được HXT đồng thời trước mổ tại Khoa Ung Bướu, Bệnh viện Đà Nẵng từ</w:t>
      </w:r>
      <w:r w:rsidR="009F341A" w:rsidRPr="003C130A">
        <w:rPr>
          <w:rFonts w:ascii="Times New Roman" w:eastAsia="Calibri" w:hAnsi="Times New Roman" w:cs="Times New Roman"/>
          <w:sz w:val="24"/>
          <w:szCs w:val="24"/>
        </w:rPr>
        <w:t xml:space="preserve"> 1/2019 - 1</w:t>
      </w:r>
      <w:r w:rsidRPr="003C130A">
        <w:rPr>
          <w:rFonts w:ascii="Times New Roman" w:eastAsia="Calibri" w:hAnsi="Times New Roman" w:cs="Times New Roman"/>
          <w:sz w:val="24"/>
          <w:szCs w:val="24"/>
        </w:rPr>
        <w:t>/202</w:t>
      </w:r>
      <w:r w:rsidR="009F341A" w:rsidRPr="003C130A">
        <w:rPr>
          <w:rFonts w:ascii="Times New Roman" w:eastAsia="Calibri" w:hAnsi="Times New Roman" w:cs="Times New Roman"/>
          <w:sz w:val="24"/>
          <w:szCs w:val="24"/>
        </w:rPr>
        <w:t>3</w:t>
      </w:r>
      <w:r w:rsidRPr="003C130A">
        <w:rPr>
          <w:rFonts w:ascii="Times New Roman" w:eastAsia="Calibri" w:hAnsi="Times New Roman" w:cs="Times New Roman"/>
          <w:sz w:val="24"/>
          <w:szCs w:val="24"/>
        </w:rPr>
        <w:t>.</w:t>
      </w:r>
    </w:p>
    <w:p w14:paraId="0008D68B" w14:textId="77777777" w:rsidR="00E31F8B" w:rsidRPr="003C130A" w:rsidRDefault="00E71E33" w:rsidP="00282767">
      <w:pPr>
        <w:spacing w:after="0" w:line="273" w:lineRule="auto"/>
        <w:contextualSpacing/>
        <w:jc w:val="both"/>
        <w:rPr>
          <w:rFonts w:ascii="Times New Roman" w:eastAsia="Calibri" w:hAnsi="Times New Roman" w:cs="Times New Roman"/>
          <w:sz w:val="24"/>
          <w:szCs w:val="24"/>
        </w:rPr>
      </w:pPr>
      <w:r w:rsidRPr="003C130A">
        <w:rPr>
          <w:rFonts w:ascii="Times New Roman" w:eastAsia="Calibri" w:hAnsi="Times New Roman" w:cs="Times New Roman"/>
          <w:b/>
          <w:sz w:val="24"/>
          <w:szCs w:val="24"/>
        </w:rPr>
        <w:t>Phương pháp nghiên cứu:</w:t>
      </w:r>
      <w:r w:rsidRPr="003C130A">
        <w:rPr>
          <w:rFonts w:ascii="Times New Roman" w:eastAsia="Calibri" w:hAnsi="Times New Roman" w:cs="Times New Roman"/>
          <w:sz w:val="24"/>
          <w:szCs w:val="24"/>
        </w:rPr>
        <w:t xml:space="preserve"> Nghiên cứu mô tả cắt ngang.</w:t>
      </w:r>
    </w:p>
    <w:tbl>
      <w:tblPr>
        <w:tblStyle w:val="TableGrid"/>
        <w:tblW w:w="0" w:type="auto"/>
        <w:tblLook w:val="04A0" w:firstRow="1" w:lastRow="0" w:firstColumn="1" w:lastColumn="0" w:noHBand="0" w:noVBand="1"/>
      </w:tblPr>
      <w:tblGrid>
        <w:gridCol w:w="5661"/>
        <w:gridCol w:w="3627"/>
      </w:tblGrid>
      <w:tr w:rsidR="00E31F8B" w:rsidRPr="003C130A" w14:paraId="1D72E14A" w14:textId="77777777">
        <w:tc>
          <w:tcPr>
            <w:tcW w:w="5688" w:type="dxa"/>
            <w:tcBorders>
              <w:top w:val="single" w:sz="4" w:space="0" w:color="auto"/>
              <w:left w:val="single" w:sz="4" w:space="0" w:color="auto"/>
              <w:bottom w:val="single" w:sz="4" w:space="0" w:color="auto"/>
              <w:right w:val="single" w:sz="4" w:space="0" w:color="auto"/>
            </w:tcBorders>
          </w:tcPr>
          <w:p w14:paraId="6E1B3B8E" w14:textId="77777777" w:rsidR="00E31F8B" w:rsidRPr="003C130A" w:rsidRDefault="00E71E33" w:rsidP="00282767">
            <w:pPr>
              <w:spacing w:after="0" w:line="273" w:lineRule="auto"/>
              <w:contextualSpacing/>
              <w:jc w:val="center"/>
              <w:rPr>
                <w:rFonts w:ascii="Times New Roman" w:eastAsia="Calibri" w:hAnsi="Times New Roman" w:cs="Times New Roman"/>
                <w:b/>
                <w:sz w:val="24"/>
                <w:szCs w:val="24"/>
              </w:rPr>
            </w:pPr>
            <w:r w:rsidRPr="003C130A">
              <w:rPr>
                <w:rFonts w:ascii="Times New Roman" w:eastAsia="Calibri" w:hAnsi="Times New Roman" w:cs="Times New Roman"/>
                <w:b/>
                <w:sz w:val="24"/>
                <w:szCs w:val="24"/>
              </w:rPr>
              <w:t>Tiêu chuẩn lựa chọn:</w:t>
            </w:r>
          </w:p>
        </w:tc>
        <w:tc>
          <w:tcPr>
            <w:tcW w:w="3643" w:type="dxa"/>
            <w:tcBorders>
              <w:top w:val="single" w:sz="4" w:space="0" w:color="auto"/>
              <w:left w:val="single" w:sz="4" w:space="0" w:color="auto"/>
              <w:bottom w:val="single" w:sz="4" w:space="0" w:color="auto"/>
              <w:right w:val="single" w:sz="4" w:space="0" w:color="auto"/>
            </w:tcBorders>
          </w:tcPr>
          <w:p w14:paraId="25C8A51C" w14:textId="77777777" w:rsidR="00E31F8B" w:rsidRPr="003C130A" w:rsidRDefault="00E71E33" w:rsidP="00282767">
            <w:pPr>
              <w:spacing w:after="0" w:line="273" w:lineRule="auto"/>
              <w:contextualSpacing/>
              <w:jc w:val="center"/>
              <w:rPr>
                <w:rFonts w:ascii="Times New Roman" w:eastAsia="Calibri" w:hAnsi="Times New Roman" w:cs="Times New Roman"/>
                <w:b/>
                <w:sz w:val="24"/>
                <w:szCs w:val="24"/>
              </w:rPr>
            </w:pPr>
            <w:r w:rsidRPr="003C130A">
              <w:rPr>
                <w:rFonts w:ascii="Times New Roman" w:eastAsia="Calibri" w:hAnsi="Times New Roman" w:cs="Times New Roman"/>
                <w:b/>
                <w:sz w:val="24"/>
                <w:szCs w:val="24"/>
              </w:rPr>
              <w:t>Tiêu chuẩn loại trừ:</w:t>
            </w:r>
          </w:p>
        </w:tc>
      </w:tr>
      <w:tr w:rsidR="00E31F8B" w:rsidRPr="003C130A" w14:paraId="404AEE1B" w14:textId="77777777">
        <w:trPr>
          <w:trHeight w:val="2158"/>
        </w:trPr>
        <w:tc>
          <w:tcPr>
            <w:tcW w:w="5688" w:type="dxa"/>
            <w:tcBorders>
              <w:top w:val="single" w:sz="4" w:space="0" w:color="auto"/>
              <w:left w:val="single" w:sz="4" w:space="0" w:color="auto"/>
              <w:bottom w:val="single" w:sz="4" w:space="0" w:color="auto"/>
              <w:right w:val="single" w:sz="4" w:space="0" w:color="auto"/>
            </w:tcBorders>
          </w:tcPr>
          <w:p w14:paraId="5B399D9C" w14:textId="77777777" w:rsidR="00E31F8B" w:rsidRPr="003C130A" w:rsidRDefault="00E71E33" w:rsidP="00282767">
            <w:pPr>
              <w:spacing w:after="0" w:line="273" w:lineRule="auto"/>
              <w:contextualSpacing/>
              <w:jc w:val="both"/>
              <w:rPr>
                <w:rFonts w:ascii="Times New Roman" w:eastAsia="Calibri" w:hAnsi="Times New Roman" w:cs="Times New Roman"/>
                <w:sz w:val="24"/>
                <w:szCs w:val="24"/>
              </w:rPr>
            </w:pPr>
            <w:r w:rsidRPr="003C130A">
              <w:rPr>
                <w:rFonts w:ascii="Times New Roman" w:eastAsia="Calibri" w:hAnsi="Times New Roman" w:cs="Times New Roman"/>
                <w:sz w:val="24"/>
                <w:szCs w:val="24"/>
              </w:rPr>
              <w:t>+ B</w:t>
            </w:r>
            <w:r w:rsidR="00500F8B">
              <w:rPr>
                <w:rFonts w:ascii="Times New Roman" w:eastAsia="Calibri" w:hAnsi="Times New Roman" w:cs="Times New Roman"/>
                <w:sz w:val="24"/>
                <w:szCs w:val="24"/>
              </w:rPr>
              <w:t>N</w:t>
            </w:r>
            <w:r w:rsidRPr="003C130A">
              <w:rPr>
                <w:rFonts w:ascii="Times New Roman" w:eastAsia="Calibri" w:hAnsi="Times New Roman" w:cs="Times New Roman"/>
                <w:sz w:val="24"/>
                <w:szCs w:val="24"/>
              </w:rPr>
              <w:t xml:space="preserve"> được chẩn đoán là UTTT thấp (khối u cách rìa hậu môn &lt; 7cm).</w:t>
            </w:r>
          </w:p>
          <w:p w14:paraId="4C605FAF" w14:textId="77777777" w:rsidR="00E31F8B" w:rsidRPr="003C130A" w:rsidRDefault="00E71E33" w:rsidP="00282767">
            <w:pPr>
              <w:spacing w:after="0" w:line="273" w:lineRule="auto"/>
              <w:contextualSpacing/>
              <w:jc w:val="both"/>
              <w:rPr>
                <w:rFonts w:ascii="Times New Roman" w:eastAsia="Calibri" w:hAnsi="Times New Roman" w:cs="Times New Roman"/>
                <w:spacing w:val="-6"/>
                <w:sz w:val="24"/>
                <w:szCs w:val="24"/>
              </w:rPr>
            </w:pPr>
            <w:r w:rsidRPr="003C130A">
              <w:rPr>
                <w:rFonts w:ascii="Times New Roman" w:eastAsia="Calibri" w:hAnsi="Times New Roman" w:cs="Times New Roman"/>
                <w:spacing w:val="-6"/>
                <w:sz w:val="24"/>
                <w:szCs w:val="24"/>
              </w:rPr>
              <w:t>+ Có chẩn đoán mô bệnh học là ung thư biểu mô tuyến.</w:t>
            </w:r>
          </w:p>
          <w:p w14:paraId="284399A3" w14:textId="77777777" w:rsidR="00E31F8B" w:rsidRPr="003C130A" w:rsidRDefault="00E71E33" w:rsidP="00282767">
            <w:pPr>
              <w:spacing w:after="0" w:line="273" w:lineRule="auto"/>
              <w:contextualSpacing/>
              <w:jc w:val="both"/>
              <w:rPr>
                <w:rFonts w:ascii="Times New Roman" w:eastAsia="Calibri" w:hAnsi="Times New Roman" w:cs="Times New Roman"/>
                <w:sz w:val="24"/>
                <w:szCs w:val="24"/>
              </w:rPr>
            </w:pPr>
            <w:r w:rsidRPr="003C130A">
              <w:rPr>
                <w:rFonts w:ascii="Times New Roman" w:eastAsia="Calibri" w:hAnsi="Times New Roman" w:cs="Times New Roman"/>
                <w:sz w:val="24"/>
                <w:szCs w:val="24"/>
              </w:rPr>
              <w:t xml:space="preserve">+ </w:t>
            </w:r>
            <w:r w:rsidRPr="003C130A">
              <w:rPr>
                <w:rFonts w:ascii="Times New Roman" w:eastAsia="Calibri" w:hAnsi="Times New Roman" w:cs="Times New Roman"/>
                <w:spacing w:val="-6"/>
                <w:sz w:val="24"/>
                <w:szCs w:val="24"/>
              </w:rPr>
              <w:t>B</w:t>
            </w:r>
            <w:r w:rsidR="00500F8B">
              <w:rPr>
                <w:rFonts w:ascii="Times New Roman" w:eastAsia="Calibri" w:hAnsi="Times New Roman" w:cs="Times New Roman"/>
                <w:spacing w:val="-6"/>
                <w:sz w:val="24"/>
                <w:szCs w:val="24"/>
              </w:rPr>
              <w:t>N</w:t>
            </w:r>
            <w:r w:rsidRPr="003C130A">
              <w:rPr>
                <w:rFonts w:ascii="Times New Roman" w:eastAsia="Calibri" w:hAnsi="Times New Roman" w:cs="Times New Roman"/>
                <w:spacing w:val="-6"/>
                <w:sz w:val="24"/>
                <w:szCs w:val="24"/>
              </w:rPr>
              <w:t xml:space="preserve"> được điều trị bằng HXT đồng thời trước phẫu thuật với Capecitabine.</w:t>
            </w:r>
          </w:p>
          <w:p w14:paraId="4469CC9E" w14:textId="77777777" w:rsidR="00E31F8B" w:rsidRPr="003C130A" w:rsidRDefault="00E71E33" w:rsidP="00282767">
            <w:pPr>
              <w:spacing w:after="0" w:line="273" w:lineRule="auto"/>
              <w:contextualSpacing/>
              <w:jc w:val="both"/>
              <w:rPr>
                <w:rFonts w:ascii="Times New Roman" w:eastAsia="Calibri" w:hAnsi="Times New Roman" w:cs="Times New Roman"/>
                <w:sz w:val="24"/>
                <w:szCs w:val="24"/>
              </w:rPr>
            </w:pPr>
            <w:r w:rsidRPr="003C130A">
              <w:rPr>
                <w:rFonts w:ascii="Times New Roman" w:eastAsia="Calibri" w:hAnsi="Times New Roman" w:cs="Times New Roman"/>
                <w:sz w:val="24"/>
                <w:szCs w:val="24"/>
              </w:rPr>
              <w:t>+ Giai đoạn II, III (UTTT tiến triển tại chỗ, tạ</w:t>
            </w:r>
            <w:r w:rsidR="0025713B" w:rsidRPr="003C130A">
              <w:rPr>
                <w:rFonts w:ascii="Times New Roman" w:eastAsia="Calibri" w:hAnsi="Times New Roman" w:cs="Times New Roman"/>
                <w:sz w:val="24"/>
                <w:szCs w:val="24"/>
              </w:rPr>
              <w:t>i vùng) theo AJCC 2017</w:t>
            </w:r>
            <w:r w:rsidRPr="003C130A">
              <w:rPr>
                <w:rFonts w:ascii="Times New Roman" w:eastAsia="Calibri" w:hAnsi="Times New Roman" w:cs="Times New Roman"/>
                <w:sz w:val="24"/>
                <w:szCs w:val="24"/>
              </w:rPr>
              <w:t>.</w:t>
            </w:r>
          </w:p>
        </w:tc>
        <w:tc>
          <w:tcPr>
            <w:tcW w:w="3643" w:type="dxa"/>
            <w:tcBorders>
              <w:top w:val="single" w:sz="4" w:space="0" w:color="auto"/>
              <w:left w:val="single" w:sz="4" w:space="0" w:color="auto"/>
              <w:bottom w:val="single" w:sz="4" w:space="0" w:color="auto"/>
              <w:right w:val="single" w:sz="4" w:space="0" w:color="auto"/>
            </w:tcBorders>
          </w:tcPr>
          <w:p w14:paraId="29DBB167" w14:textId="77777777" w:rsidR="00E31F8B" w:rsidRPr="003C130A" w:rsidRDefault="00E71E33" w:rsidP="00282767">
            <w:pPr>
              <w:spacing w:after="0" w:line="273" w:lineRule="auto"/>
              <w:contextualSpacing/>
              <w:jc w:val="both"/>
              <w:rPr>
                <w:rFonts w:ascii="Times New Roman" w:eastAsia="Calibri" w:hAnsi="Times New Roman" w:cs="Times New Roman"/>
                <w:sz w:val="24"/>
                <w:szCs w:val="24"/>
              </w:rPr>
            </w:pPr>
            <w:r w:rsidRPr="003C130A">
              <w:rPr>
                <w:rFonts w:ascii="Times New Roman" w:eastAsia="Calibri" w:hAnsi="Times New Roman" w:cs="Times New Roman"/>
                <w:sz w:val="24"/>
                <w:szCs w:val="24"/>
              </w:rPr>
              <w:t>+ Thể trạng chung yếu: Chỉ số toàn trạng từ 3 - 4 theo thang điểm ECOG, hoặc chỉ số Karnofsky ≤ 60%.</w:t>
            </w:r>
          </w:p>
          <w:p w14:paraId="6C317463" w14:textId="77777777" w:rsidR="00E31F8B" w:rsidRPr="003C130A" w:rsidRDefault="00E71E33" w:rsidP="00282767">
            <w:pPr>
              <w:spacing w:after="0" w:line="273" w:lineRule="auto"/>
              <w:contextualSpacing/>
              <w:jc w:val="both"/>
              <w:rPr>
                <w:rFonts w:ascii="Times New Roman" w:eastAsia="Calibri" w:hAnsi="Times New Roman" w:cs="Times New Roman"/>
                <w:sz w:val="24"/>
                <w:szCs w:val="24"/>
              </w:rPr>
            </w:pPr>
            <w:r w:rsidRPr="003C130A">
              <w:rPr>
                <w:rFonts w:ascii="Times New Roman" w:eastAsia="Calibri" w:hAnsi="Times New Roman" w:cs="Times New Roman"/>
                <w:sz w:val="24"/>
                <w:szCs w:val="24"/>
              </w:rPr>
              <w:t>+ Bệnh nhân có nguy cơ tử vong gần do các bệnh kèm trầm trọng khác.</w:t>
            </w:r>
          </w:p>
        </w:tc>
      </w:tr>
    </w:tbl>
    <w:p w14:paraId="159D4A44" w14:textId="77777777" w:rsidR="00E31F8B" w:rsidRPr="003C130A" w:rsidRDefault="00E71E33" w:rsidP="00282767">
      <w:pPr>
        <w:spacing w:after="0" w:line="273" w:lineRule="auto"/>
        <w:contextualSpacing/>
        <w:jc w:val="both"/>
        <w:rPr>
          <w:rFonts w:ascii="Times New Roman" w:eastAsia="Calibri" w:hAnsi="Times New Roman" w:cs="Times New Roman"/>
          <w:b/>
          <w:sz w:val="24"/>
          <w:szCs w:val="24"/>
        </w:rPr>
      </w:pPr>
      <w:r w:rsidRPr="003C130A">
        <w:rPr>
          <w:rFonts w:ascii="Times New Roman" w:eastAsia="Calibri" w:hAnsi="Times New Roman" w:cs="Times New Roman"/>
          <w:b/>
          <w:sz w:val="24"/>
          <w:szCs w:val="24"/>
        </w:rPr>
        <w:t>Quy trình điều trị:</w:t>
      </w:r>
    </w:p>
    <w:p w14:paraId="4E36DEFB" w14:textId="77777777" w:rsidR="00E31F8B" w:rsidRPr="003C130A" w:rsidRDefault="00E71E33" w:rsidP="00282767">
      <w:pPr>
        <w:spacing w:after="0" w:line="273" w:lineRule="auto"/>
        <w:ind w:firstLine="540"/>
        <w:contextualSpacing/>
        <w:jc w:val="both"/>
        <w:rPr>
          <w:rFonts w:ascii="Times New Roman" w:eastAsia="Calibri" w:hAnsi="Times New Roman" w:cs="Times New Roman"/>
          <w:sz w:val="24"/>
          <w:szCs w:val="24"/>
        </w:rPr>
      </w:pPr>
      <w:r w:rsidRPr="003C130A">
        <w:rPr>
          <w:rFonts w:ascii="Times New Roman" w:eastAsia="Calibri" w:hAnsi="Times New Roman" w:cs="Times New Roman"/>
          <w:sz w:val="24"/>
          <w:szCs w:val="24"/>
        </w:rPr>
        <w:t>+ Hóa trị: Capecitabine: 825 mg/m2 da x 2 lần/ngày vào các ngày xạ trị</w:t>
      </w:r>
      <w:r w:rsidR="003E4F41" w:rsidRPr="003C130A">
        <w:rPr>
          <w:rFonts w:ascii="Times New Roman" w:eastAsia="Calibri" w:hAnsi="Times New Roman" w:cs="Times New Roman"/>
          <w:sz w:val="24"/>
          <w:szCs w:val="24"/>
        </w:rPr>
        <w:t xml:space="preserve"> </w:t>
      </w:r>
      <w:proofErr w:type="gramStart"/>
      <w:r w:rsidR="003E4F41" w:rsidRPr="003C130A">
        <w:rPr>
          <w:rFonts w:ascii="Times New Roman" w:eastAsia="Calibri" w:hAnsi="Times New Roman" w:cs="Times New Roman"/>
          <w:sz w:val="24"/>
          <w:szCs w:val="24"/>
        </w:rPr>
        <w:t>(</w:t>
      </w:r>
      <w:r w:rsidRPr="003C130A">
        <w:rPr>
          <w:rFonts w:ascii="Times New Roman" w:eastAsia="Calibri" w:hAnsi="Times New Roman" w:cs="Times New Roman"/>
          <w:sz w:val="24"/>
          <w:szCs w:val="24"/>
        </w:rPr>
        <w:t>5 buổi/tuần)</w:t>
      </w:r>
      <w:proofErr w:type="gramEnd"/>
      <w:r w:rsidRPr="003C130A">
        <w:rPr>
          <w:rFonts w:ascii="Times New Roman" w:eastAsia="Calibri" w:hAnsi="Times New Roman" w:cs="Times New Roman"/>
          <w:sz w:val="24"/>
          <w:szCs w:val="24"/>
        </w:rPr>
        <w:t xml:space="preserve">.  </w:t>
      </w:r>
    </w:p>
    <w:p w14:paraId="2A151994" w14:textId="77777777" w:rsidR="00E31F8B" w:rsidRPr="003C130A" w:rsidRDefault="00E71E33" w:rsidP="00282767">
      <w:pPr>
        <w:spacing w:after="0" w:line="273" w:lineRule="auto"/>
        <w:ind w:firstLine="540"/>
        <w:contextualSpacing/>
        <w:jc w:val="both"/>
        <w:rPr>
          <w:rFonts w:ascii="Times New Roman" w:eastAsia="Calibri" w:hAnsi="Times New Roman" w:cs="Times New Roman"/>
          <w:sz w:val="24"/>
          <w:szCs w:val="24"/>
        </w:rPr>
      </w:pPr>
      <w:r w:rsidRPr="003C130A">
        <w:rPr>
          <w:rFonts w:ascii="Times New Roman" w:eastAsia="Calibri" w:hAnsi="Times New Roman" w:cs="Times New Roman"/>
          <w:sz w:val="24"/>
          <w:szCs w:val="24"/>
        </w:rPr>
        <w:t>+ Xạ trị: tổng liều: 50</w:t>
      </w:r>
      <w:proofErr w:type="gramStart"/>
      <w:r w:rsidRPr="003C130A">
        <w:rPr>
          <w:rFonts w:ascii="Times New Roman" w:eastAsia="Calibri" w:hAnsi="Times New Roman" w:cs="Times New Roman"/>
          <w:sz w:val="24"/>
          <w:szCs w:val="24"/>
        </w:rPr>
        <w:t>,4</w:t>
      </w:r>
      <w:proofErr w:type="gramEnd"/>
      <w:r w:rsidRPr="003C130A">
        <w:rPr>
          <w:rFonts w:ascii="Times New Roman" w:eastAsia="Calibri" w:hAnsi="Times New Roman" w:cs="Times New Roman"/>
          <w:sz w:val="24"/>
          <w:szCs w:val="24"/>
        </w:rPr>
        <w:t xml:space="preserve"> Gy; phân liều 1,8 Gy/ngày, 5 ngày/tuần, hai pha, pha 1 (45 Gy/25Fr), pha 2 (boost u 5,4 Gy/3Fr). </w:t>
      </w:r>
    </w:p>
    <w:p w14:paraId="068306CE" w14:textId="77777777" w:rsidR="00E31F8B" w:rsidRPr="003C130A" w:rsidRDefault="00E71E33" w:rsidP="00282767">
      <w:pPr>
        <w:spacing w:after="0" w:line="273" w:lineRule="auto"/>
        <w:ind w:firstLine="540"/>
        <w:contextualSpacing/>
        <w:jc w:val="both"/>
        <w:rPr>
          <w:rFonts w:ascii="Times New Roman" w:eastAsia="Calibri" w:hAnsi="Times New Roman" w:cs="Times New Roman"/>
          <w:sz w:val="24"/>
          <w:szCs w:val="24"/>
        </w:rPr>
      </w:pPr>
      <w:r w:rsidRPr="003C130A">
        <w:rPr>
          <w:rFonts w:ascii="Times New Roman" w:eastAsia="Calibri" w:hAnsi="Times New Roman" w:cs="Times New Roman"/>
          <w:sz w:val="24"/>
          <w:szCs w:val="24"/>
        </w:rPr>
        <w:t>+ Tiến hành điều trị phẫu thuật sau khi kết thúc hoá xạ trị</w:t>
      </w:r>
      <w:r w:rsidR="00F540F8" w:rsidRPr="003C130A">
        <w:rPr>
          <w:rFonts w:ascii="Times New Roman" w:eastAsia="Calibri" w:hAnsi="Times New Roman" w:cs="Times New Roman"/>
          <w:sz w:val="24"/>
          <w:szCs w:val="24"/>
        </w:rPr>
        <w:t xml:space="preserve"> 4</w:t>
      </w:r>
      <w:r w:rsidRPr="003C130A">
        <w:rPr>
          <w:rFonts w:ascii="Times New Roman" w:eastAsia="Calibri" w:hAnsi="Times New Roman" w:cs="Times New Roman"/>
          <w:sz w:val="24"/>
          <w:szCs w:val="24"/>
        </w:rPr>
        <w:t>-6 tuần.</w:t>
      </w:r>
    </w:p>
    <w:p w14:paraId="6BA8BD9D" w14:textId="77777777" w:rsidR="00E31F8B" w:rsidRPr="003C130A" w:rsidRDefault="00E71E33" w:rsidP="00282767">
      <w:pPr>
        <w:spacing w:after="0" w:line="273" w:lineRule="auto"/>
        <w:contextualSpacing/>
        <w:jc w:val="both"/>
        <w:rPr>
          <w:rFonts w:ascii="Times New Roman" w:eastAsia="Calibri" w:hAnsi="Times New Roman" w:cs="Times New Roman"/>
          <w:b/>
          <w:sz w:val="24"/>
          <w:szCs w:val="24"/>
        </w:rPr>
      </w:pPr>
      <w:r w:rsidRPr="003C130A">
        <w:rPr>
          <w:rFonts w:ascii="Times New Roman" w:eastAsia="Calibri" w:hAnsi="Times New Roman" w:cs="Times New Roman"/>
          <w:b/>
          <w:sz w:val="24"/>
          <w:szCs w:val="24"/>
        </w:rPr>
        <w:t>Đánh giá kết quả điều trị:</w:t>
      </w:r>
    </w:p>
    <w:p w14:paraId="437F1364" w14:textId="77777777" w:rsidR="00E31F8B" w:rsidRPr="003C130A" w:rsidRDefault="00AA68E6" w:rsidP="00282767">
      <w:pPr>
        <w:spacing w:after="0" w:line="273" w:lineRule="auto"/>
        <w:ind w:firstLine="547"/>
        <w:contextualSpacing/>
        <w:jc w:val="both"/>
        <w:rPr>
          <w:rFonts w:ascii="Times New Roman" w:eastAsia="Calibri" w:hAnsi="Times New Roman" w:cs="Times New Roman"/>
          <w:sz w:val="24"/>
          <w:szCs w:val="24"/>
        </w:rPr>
      </w:pPr>
      <w:r w:rsidRPr="003C130A">
        <w:rPr>
          <w:rFonts w:ascii="Times New Roman" w:eastAsia="Calibri" w:hAnsi="Times New Roman" w:cs="Times New Roman"/>
          <w:sz w:val="24"/>
          <w:szCs w:val="24"/>
        </w:rPr>
        <w:t>- Đánh giá đáp ứng khách quan</w:t>
      </w:r>
      <w:r w:rsidR="00E71E33" w:rsidRPr="003C130A">
        <w:rPr>
          <w:rFonts w:ascii="Times New Roman" w:eastAsia="Calibri" w:hAnsi="Times New Roman" w:cs="Times New Roman"/>
          <w:sz w:val="24"/>
          <w:szCs w:val="24"/>
        </w:rPr>
        <w:t xml:space="preserve">: Dựa </w:t>
      </w:r>
      <w:proofErr w:type="gramStart"/>
      <w:r w:rsidR="00E71E33" w:rsidRPr="003C130A">
        <w:rPr>
          <w:rFonts w:ascii="Times New Roman" w:eastAsia="Calibri" w:hAnsi="Times New Roman" w:cs="Times New Roman"/>
          <w:sz w:val="24"/>
          <w:szCs w:val="24"/>
        </w:rPr>
        <w:t>theo</w:t>
      </w:r>
      <w:proofErr w:type="gramEnd"/>
      <w:r w:rsidR="00E71E33" w:rsidRPr="003C130A">
        <w:rPr>
          <w:rFonts w:ascii="Times New Roman" w:eastAsia="Calibri" w:hAnsi="Times New Roman" w:cs="Times New Roman"/>
          <w:sz w:val="24"/>
          <w:szCs w:val="24"/>
        </w:rPr>
        <w:t xml:space="preserve"> tiêu chuẩ</w:t>
      </w:r>
      <w:r w:rsidR="00D34327">
        <w:rPr>
          <w:rFonts w:ascii="Times New Roman" w:eastAsia="Calibri" w:hAnsi="Times New Roman" w:cs="Times New Roman"/>
          <w:sz w:val="24"/>
          <w:szCs w:val="24"/>
        </w:rPr>
        <w:t>n RECIST</w:t>
      </w:r>
      <w:r w:rsidR="00E71E33" w:rsidRPr="003C130A">
        <w:rPr>
          <w:rFonts w:ascii="Times New Roman" w:eastAsia="Calibri" w:hAnsi="Times New Roman" w:cs="Times New Roman"/>
          <w:sz w:val="24"/>
          <w:szCs w:val="24"/>
        </w:rPr>
        <w:t>.</w:t>
      </w:r>
    </w:p>
    <w:p w14:paraId="7D17B7C5" w14:textId="77777777" w:rsidR="00E31F8B" w:rsidRPr="003C130A" w:rsidRDefault="00E71E33" w:rsidP="00282767">
      <w:pPr>
        <w:spacing w:after="0" w:line="273" w:lineRule="auto"/>
        <w:ind w:firstLine="540"/>
        <w:contextualSpacing/>
        <w:jc w:val="both"/>
        <w:rPr>
          <w:rFonts w:ascii="Times New Roman" w:eastAsia="Calibri" w:hAnsi="Times New Roman" w:cs="Times New Roman"/>
          <w:sz w:val="24"/>
          <w:szCs w:val="24"/>
        </w:rPr>
      </w:pPr>
      <w:r w:rsidRPr="003C130A">
        <w:rPr>
          <w:rFonts w:ascii="Times New Roman" w:eastAsia="Calibri" w:hAnsi="Times New Roman" w:cs="Times New Roman"/>
          <w:sz w:val="24"/>
          <w:szCs w:val="24"/>
        </w:rPr>
        <w:t xml:space="preserve">- Độc tính của hoá xạ trị: Dựa vào tiêu chuẩn phân độ độc tính thuốc chống ung </w:t>
      </w:r>
      <w:proofErr w:type="gramStart"/>
      <w:r w:rsidRPr="003C130A">
        <w:rPr>
          <w:rFonts w:ascii="Times New Roman" w:eastAsia="Calibri" w:hAnsi="Times New Roman" w:cs="Times New Roman"/>
          <w:sz w:val="24"/>
          <w:szCs w:val="24"/>
        </w:rPr>
        <w:t>thư</w:t>
      </w:r>
      <w:proofErr w:type="gramEnd"/>
      <w:r w:rsidRPr="003C130A">
        <w:rPr>
          <w:rFonts w:ascii="Times New Roman" w:eastAsia="Calibri" w:hAnsi="Times New Roman" w:cs="Times New Roman"/>
          <w:sz w:val="24"/>
          <w:szCs w:val="24"/>
        </w:rPr>
        <w:t xml:space="preserve"> của Tổ chức Y tế thế giới (World health organizati</w:t>
      </w:r>
      <w:r w:rsidR="00D34327">
        <w:rPr>
          <w:rFonts w:ascii="Times New Roman" w:eastAsia="Calibri" w:hAnsi="Times New Roman" w:cs="Times New Roman"/>
          <w:sz w:val="24"/>
          <w:szCs w:val="24"/>
        </w:rPr>
        <w:t>on common toxicity criteria)</w:t>
      </w:r>
      <w:r w:rsidRPr="003C130A">
        <w:rPr>
          <w:rFonts w:ascii="Times New Roman" w:eastAsia="Calibri" w:hAnsi="Times New Roman" w:cs="Times New Roman"/>
          <w:sz w:val="24"/>
          <w:szCs w:val="24"/>
        </w:rPr>
        <w:t>.</w:t>
      </w:r>
    </w:p>
    <w:p w14:paraId="11F1F59C" w14:textId="77777777" w:rsidR="00E31F8B" w:rsidRPr="003C130A" w:rsidRDefault="00E71E33" w:rsidP="00282767">
      <w:pPr>
        <w:spacing w:after="0" w:line="273" w:lineRule="auto"/>
        <w:ind w:left="540"/>
        <w:contextualSpacing/>
        <w:jc w:val="both"/>
        <w:rPr>
          <w:rFonts w:ascii="Times New Roman" w:eastAsia="Calibri" w:hAnsi="Times New Roman" w:cs="Times New Roman"/>
          <w:sz w:val="24"/>
          <w:szCs w:val="24"/>
        </w:rPr>
      </w:pPr>
      <w:r w:rsidRPr="003C130A">
        <w:rPr>
          <w:rFonts w:ascii="Times New Roman" w:eastAsia="Calibri" w:hAnsi="Times New Roman" w:cs="Times New Roman"/>
          <w:sz w:val="24"/>
          <w:szCs w:val="24"/>
        </w:rPr>
        <w:t xml:space="preserve">- Tiêu chuẩn đánh giá đáp ứng tại u: </w:t>
      </w:r>
    </w:p>
    <w:p w14:paraId="0A680AA9" w14:textId="77777777" w:rsidR="00E31F8B" w:rsidRPr="003C130A" w:rsidRDefault="00E71E33" w:rsidP="00282767">
      <w:pPr>
        <w:spacing w:after="0" w:line="273" w:lineRule="auto"/>
        <w:ind w:firstLine="540"/>
        <w:contextualSpacing/>
        <w:jc w:val="both"/>
        <w:rPr>
          <w:rFonts w:ascii="Times New Roman" w:eastAsia="Calibri" w:hAnsi="Times New Roman" w:cs="Times New Roman"/>
          <w:spacing w:val="-6"/>
          <w:sz w:val="24"/>
          <w:szCs w:val="24"/>
        </w:rPr>
      </w:pPr>
      <w:r w:rsidRPr="003C130A">
        <w:rPr>
          <w:rFonts w:ascii="Times New Roman" w:eastAsia="Calibri" w:hAnsi="Times New Roman" w:cs="Times New Roman"/>
          <w:spacing w:val="-6"/>
          <w:sz w:val="24"/>
          <w:szCs w:val="24"/>
        </w:rPr>
        <w:t xml:space="preserve">+ Dựa vào thăm khám trực tràng (so sánh thể tích khối u trực tràng), MRI tiểu khung (so sánh kích thước u và tình trạng </w:t>
      </w:r>
      <w:proofErr w:type="gramStart"/>
      <w:r w:rsidRPr="003C130A">
        <w:rPr>
          <w:rFonts w:ascii="Times New Roman" w:eastAsia="Calibri" w:hAnsi="Times New Roman" w:cs="Times New Roman"/>
          <w:spacing w:val="-6"/>
          <w:sz w:val="24"/>
          <w:szCs w:val="24"/>
        </w:rPr>
        <w:t>di căn</w:t>
      </w:r>
      <w:proofErr w:type="gramEnd"/>
      <w:r w:rsidRPr="003C130A">
        <w:rPr>
          <w:rFonts w:ascii="Times New Roman" w:eastAsia="Calibri" w:hAnsi="Times New Roman" w:cs="Times New Roman"/>
          <w:spacing w:val="-6"/>
          <w:sz w:val="24"/>
          <w:szCs w:val="24"/>
        </w:rPr>
        <w:t xml:space="preserve"> hạ</w:t>
      </w:r>
      <w:r w:rsidR="00AE6DA7" w:rsidRPr="003C130A">
        <w:rPr>
          <w:rFonts w:ascii="Times New Roman" w:eastAsia="Calibri" w:hAnsi="Times New Roman" w:cs="Times New Roman"/>
          <w:spacing w:val="-6"/>
          <w:sz w:val="24"/>
          <w:szCs w:val="24"/>
        </w:rPr>
        <w:t>ch)</w:t>
      </w:r>
      <w:r w:rsidRPr="003C130A">
        <w:rPr>
          <w:rFonts w:ascii="Times New Roman" w:eastAsia="Calibri" w:hAnsi="Times New Roman" w:cs="Times New Roman"/>
          <w:spacing w:val="-6"/>
          <w:sz w:val="24"/>
          <w:szCs w:val="24"/>
        </w:rPr>
        <w:t xml:space="preserve">. </w:t>
      </w:r>
    </w:p>
    <w:p w14:paraId="546DB695" w14:textId="77777777" w:rsidR="00E31F8B" w:rsidRPr="003C130A" w:rsidRDefault="00E71E33" w:rsidP="00282767">
      <w:pPr>
        <w:spacing w:after="0" w:line="273" w:lineRule="auto"/>
        <w:ind w:firstLine="360"/>
        <w:contextualSpacing/>
        <w:jc w:val="both"/>
        <w:rPr>
          <w:rFonts w:ascii="Times New Roman" w:eastAsia="Calibri" w:hAnsi="Times New Roman" w:cs="Times New Roman"/>
          <w:spacing w:val="-6"/>
          <w:sz w:val="24"/>
          <w:szCs w:val="24"/>
        </w:rPr>
      </w:pPr>
      <w:r w:rsidRPr="003C130A">
        <w:rPr>
          <w:rFonts w:ascii="Times New Roman" w:eastAsia="Calibri" w:hAnsi="Times New Roman" w:cs="Times New Roman"/>
          <w:sz w:val="24"/>
          <w:szCs w:val="24"/>
        </w:rPr>
        <w:t xml:space="preserve">  + </w:t>
      </w:r>
      <w:r w:rsidRPr="003C130A">
        <w:rPr>
          <w:rFonts w:ascii="Times New Roman" w:eastAsia="Calibri" w:hAnsi="Times New Roman" w:cs="Times New Roman"/>
          <w:spacing w:val="-6"/>
          <w:sz w:val="24"/>
          <w:szCs w:val="24"/>
        </w:rPr>
        <w:t>Đánh giá tỷ lệ</w:t>
      </w:r>
      <w:r w:rsidR="00500F8B">
        <w:rPr>
          <w:rFonts w:ascii="Times New Roman" w:eastAsia="Calibri" w:hAnsi="Times New Roman" w:cs="Times New Roman"/>
          <w:spacing w:val="-6"/>
          <w:sz w:val="24"/>
          <w:szCs w:val="24"/>
        </w:rPr>
        <w:t xml:space="preserve"> BN</w:t>
      </w:r>
      <w:r w:rsidRPr="003C130A">
        <w:rPr>
          <w:rFonts w:ascii="Times New Roman" w:eastAsia="Calibri" w:hAnsi="Times New Roman" w:cs="Times New Roman"/>
          <w:spacing w:val="-6"/>
          <w:sz w:val="24"/>
          <w:szCs w:val="24"/>
        </w:rPr>
        <w:t xml:space="preserve"> được PT triệt căn, PT bảo tồn cơ thắt sau điều trị HXT đồng thời, tỷ lệ hạ thấp giai đoạn bệnh và đánh giá giai đoạn u (pT) theo phân loại TNM của hiệp hội ung thư Mỹ</w:t>
      </w:r>
      <w:r w:rsidR="00DC6BB4" w:rsidRPr="003C130A">
        <w:rPr>
          <w:rFonts w:ascii="Times New Roman" w:eastAsia="Calibri" w:hAnsi="Times New Roman" w:cs="Times New Roman"/>
          <w:spacing w:val="-6"/>
          <w:sz w:val="24"/>
          <w:szCs w:val="24"/>
        </w:rPr>
        <w:t xml:space="preserve"> 2017</w:t>
      </w:r>
      <w:r w:rsidRPr="003C130A">
        <w:rPr>
          <w:rFonts w:ascii="Times New Roman" w:eastAsia="Calibri" w:hAnsi="Times New Roman" w:cs="Times New Roman"/>
          <w:spacing w:val="-6"/>
          <w:sz w:val="24"/>
          <w:szCs w:val="24"/>
        </w:rPr>
        <w:t>.</w:t>
      </w:r>
    </w:p>
    <w:p w14:paraId="10024D05" w14:textId="77777777" w:rsidR="00E31F8B" w:rsidRPr="003C130A" w:rsidRDefault="00E71E33" w:rsidP="00282767">
      <w:pPr>
        <w:spacing w:after="0" w:line="273" w:lineRule="auto"/>
        <w:ind w:firstLine="360"/>
        <w:contextualSpacing/>
        <w:jc w:val="both"/>
        <w:rPr>
          <w:rFonts w:ascii="Times New Roman" w:eastAsia="Calibri" w:hAnsi="Times New Roman" w:cs="Times New Roman"/>
          <w:spacing w:val="-6"/>
          <w:sz w:val="24"/>
          <w:szCs w:val="24"/>
        </w:rPr>
      </w:pPr>
      <w:r w:rsidRPr="003C130A">
        <w:rPr>
          <w:rFonts w:ascii="Times New Roman" w:eastAsia="Calibri" w:hAnsi="Times New Roman" w:cs="Times New Roman"/>
          <w:spacing w:val="-6"/>
          <w:sz w:val="24"/>
          <w:szCs w:val="24"/>
        </w:rPr>
        <w:t>- Theo dõi sau điều trị, đánh giá kết quả sống thêm không bệnh.</w:t>
      </w:r>
    </w:p>
    <w:p w14:paraId="6D0EC34C" w14:textId="7DE254F4" w:rsidR="000D57D9" w:rsidRDefault="00E71E33" w:rsidP="00AC3CA6">
      <w:pPr>
        <w:spacing w:after="0" w:line="273" w:lineRule="auto"/>
        <w:ind w:firstLine="360"/>
        <w:contextualSpacing/>
        <w:jc w:val="both"/>
        <w:rPr>
          <w:rFonts w:ascii="Times New Roman" w:eastAsia="Calibri" w:hAnsi="Times New Roman" w:cs="Times New Roman"/>
          <w:spacing w:val="-6"/>
          <w:sz w:val="24"/>
          <w:szCs w:val="24"/>
        </w:rPr>
      </w:pPr>
      <w:r w:rsidRPr="003C130A">
        <w:rPr>
          <w:rFonts w:ascii="Times New Roman" w:eastAsia="Calibri" w:hAnsi="Times New Roman" w:cs="Times New Roman"/>
          <w:spacing w:val="-6"/>
          <w:sz w:val="24"/>
          <w:szCs w:val="24"/>
        </w:rPr>
        <w:t xml:space="preserve">- Xử lý số liệu và phân tích sống thêm bằng phương pháp ước lượng xác suất, xuất hiện của các sự kiện </w:t>
      </w:r>
      <w:proofErr w:type="gramStart"/>
      <w:r w:rsidRPr="003C130A">
        <w:rPr>
          <w:rFonts w:ascii="Times New Roman" w:eastAsia="Calibri" w:hAnsi="Times New Roman" w:cs="Times New Roman"/>
          <w:spacing w:val="-6"/>
          <w:sz w:val="24"/>
          <w:szCs w:val="24"/>
        </w:rPr>
        <w:t>theo</w:t>
      </w:r>
      <w:proofErr w:type="gramEnd"/>
      <w:r w:rsidRPr="003C130A">
        <w:rPr>
          <w:rFonts w:ascii="Times New Roman" w:eastAsia="Calibri" w:hAnsi="Times New Roman" w:cs="Times New Roman"/>
          <w:spacing w:val="-6"/>
          <w:sz w:val="24"/>
          <w:szCs w:val="24"/>
        </w:rPr>
        <w:t xml:space="preserve"> Kaplan Meier với phần mềm SPSS 20.0. </w:t>
      </w:r>
      <w:proofErr w:type="gramStart"/>
      <w:r w:rsidRPr="003C130A">
        <w:rPr>
          <w:rFonts w:ascii="Times New Roman" w:eastAsia="Calibri" w:hAnsi="Times New Roman" w:cs="Times New Roman"/>
          <w:spacing w:val="-6"/>
          <w:sz w:val="24"/>
          <w:szCs w:val="24"/>
        </w:rPr>
        <w:t xml:space="preserve">Dùng test </w:t>
      </w:r>
      <w:r w:rsidRPr="003C130A">
        <w:rPr>
          <w:rFonts w:ascii="Times New Roman" w:eastAsia="Calibri" w:hAnsi="Times New Roman" w:cs="Times New Roman"/>
          <w:spacing w:val="-6"/>
          <w:sz w:val="24"/>
          <w:szCs w:val="24"/>
        </w:rPr>
        <w:sym w:font="Symbol" w:char="F063"/>
      </w:r>
      <w:r w:rsidRPr="003C130A">
        <w:rPr>
          <w:rFonts w:ascii="Times New Roman" w:eastAsia="Calibri" w:hAnsi="Times New Roman" w:cs="Times New Roman"/>
          <w:spacing w:val="-6"/>
          <w:sz w:val="24"/>
          <w:szCs w:val="24"/>
          <w:vertAlign w:val="superscript"/>
        </w:rPr>
        <w:t>2</w:t>
      </w:r>
      <w:r w:rsidRPr="003C130A">
        <w:rPr>
          <w:rFonts w:ascii="Times New Roman" w:eastAsia="Calibri" w:hAnsi="Times New Roman" w:cs="Times New Roman"/>
          <w:spacing w:val="-6"/>
          <w:sz w:val="24"/>
          <w:szCs w:val="24"/>
        </w:rPr>
        <w:t xml:space="preserve"> để kiểm định ý nghĩa thống kê khi so sánh các tỷ lệ.</w:t>
      </w:r>
      <w:proofErr w:type="gramEnd"/>
    </w:p>
    <w:p w14:paraId="077B93B0" w14:textId="77777777" w:rsidR="00686FFD" w:rsidRDefault="00686FFD" w:rsidP="00AC3CA6">
      <w:pPr>
        <w:spacing w:after="0" w:line="273" w:lineRule="auto"/>
        <w:ind w:firstLine="360"/>
        <w:contextualSpacing/>
        <w:jc w:val="both"/>
        <w:rPr>
          <w:rFonts w:ascii="Times New Roman" w:eastAsia="Calibri" w:hAnsi="Times New Roman" w:cs="Times New Roman"/>
          <w:spacing w:val="-6"/>
          <w:sz w:val="24"/>
          <w:szCs w:val="24"/>
        </w:rPr>
      </w:pPr>
    </w:p>
    <w:p w14:paraId="2ADD8641" w14:textId="77777777" w:rsidR="00686FFD" w:rsidRDefault="00686FFD" w:rsidP="00AC3CA6">
      <w:pPr>
        <w:spacing w:after="0" w:line="273" w:lineRule="auto"/>
        <w:ind w:firstLine="360"/>
        <w:contextualSpacing/>
        <w:jc w:val="both"/>
        <w:rPr>
          <w:rFonts w:ascii="Times New Roman" w:eastAsia="Calibri" w:hAnsi="Times New Roman" w:cs="Times New Roman"/>
          <w:spacing w:val="-6"/>
          <w:sz w:val="24"/>
          <w:szCs w:val="24"/>
        </w:rPr>
      </w:pPr>
    </w:p>
    <w:p w14:paraId="0F7431C0" w14:textId="77777777" w:rsidR="00686FFD" w:rsidRDefault="00686FFD" w:rsidP="00AC3CA6">
      <w:pPr>
        <w:spacing w:after="0" w:line="273" w:lineRule="auto"/>
        <w:ind w:firstLine="360"/>
        <w:contextualSpacing/>
        <w:jc w:val="both"/>
        <w:rPr>
          <w:rFonts w:ascii="Times New Roman" w:eastAsia="Calibri" w:hAnsi="Times New Roman" w:cs="Times New Roman"/>
          <w:spacing w:val="-6"/>
          <w:sz w:val="24"/>
          <w:szCs w:val="24"/>
        </w:rPr>
      </w:pPr>
    </w:p>
    <w:p w14:paraId="77A546D2" w14:textId="77777777" w:rsidR="00686FFD" w:rsidRDefault="00686FFD" w:rsidP="00AC3CA6">
      <w:pPr>
        <w:spacing w:after="0" w:line="273" w:lineRule="auto"/>
        <w:ind w:firstLine="360"/>
        <w:contextualSpacing/>
        <w:jc w:val="both"/>
        <w:rPr>
          <w:rFonts w:ascii="Times New Roman" w:eastAsia="Calibri" w:hAnsi="Times New Roman" w:cs="Times New Roman"/>
          <w:spacing w:val="-6"/>
          <w:sz w:val="24"/>
          <w:szCs w:val="24"/>
        </w:rPr>
      </w:pPr>
    </w:p>
    <w:p w14:paraId="1A9AEFB6" w14:textId="77777777" w:rsidR="00686FFD" w:rsidRDefault="00686FFD" w:rsidP="00AC3CA6">
      <w:pPr>
        <w:spacing w:after="0" w:line="273" w:lineRule="auto"/>
        <w:ind w:firstLine="360"/>
        <w:contextualSpacing/>
        <w:jc w:val="both"/>
        <w:rPr>
          <w:rFonts w:ascii="Times New Roman" w:eastAsia="Calibri" w:hAnsi="Times New Roman" w:cs="Times New Roman"/>
          <w:spacing w:val="-6"/>
          <w:sz w:val="24"/>
          <w:szCs w:val="24"/>
        </w:rPr>
      </w:pPr>
    </w:p>
    <w:p w14:paraId="44EAD18A" w14:textId="77777777" w:rsidR="00686FFD" w:rsidRDefault="00686FFD" w:rsidP="00AC3CA6">
      <w:pPr>
        <w:spacing w:after="0" w:line="273" w:lineRule="auto"/>
        <w:ind w:firstLine="360"/>
        <w:contextualSpacing/>
        <w:jc w:val="both"/>
        <w:rPr>
          <w:rFonts w:ascii="Times New Roman" w:eastAsia="Calibri" w:hAnsi="Times New Roman" w:cs="Times New Roman"/>
          <w:spacing w:val="-6"/>
          <w:sz w:val="24"/>
          <w:szCs w:val="24"/>
        </w:rPr>
      </w:pPr>
    </w:p>
    <w:p w14:paraId="7F756C5A" w14:textId="77777777" w:rsidR="00686FFD" w:rsidRDefault="00686FFD" w:rsidP="00AC3CA6">
      <w:pPr>
        <w:spacing w:after="0" w:line="273" w:lineRule="auto"/>
        <w:ind w:firstLine="360"/>
        <w:contextualSpacing/>
        <w:jc w:val="both"/>
        <w:rPr>
          <w:rFonts w:ascii="Times New Roman" w:eastAsia="Calibri" w:hAnsi="Times New Roman" w:cs="Times New Roman"/>
          <w:spacing w:val="-6"/>
          <w:sz w:val="24"/>
          <w:szCs w:val="24"/>
        </w:rPr>
      </w:pPr>
    </w:p>
    <w:p w14:paraId="56CAB500" w14:textId="77777777" w:rsidR="00686FFD" w:rsidRPr="00AC3CA6" w:rsidRDefault="00686FFD" w:rsidP="00AC3CA6">
      <w:pPr>
        <w:spacing w:after="0" w:line="273" w:lineRule="auto"/>
        <w:ind w:firstLine="360"/>
        <w:contextualSpacing/>
        <w:jc w:val="both"/>
        <w:rPr>
          <w:rFonts w:ascii="Times New Roman" w:eastAsia="Calibri" w:hAnsi="Times New Roman" w:cs="Times New Roman"/>
          <w:spacing w:val="-6"/>
          <w:sz w:val="24"/>
          <w:szCs w:val="24"/>
        </w:rPr>
      </w:pPr>
      <w:bookmarkStart w:id="0" w:name="_GoBack"/>
      <w:bookmarkEnd w:id="0"/>
    </w:p>
    <w:p w14:paraId="279A1510" w14:textId="5F0845ED" w:rsidR="00E31F8B" w:rsidRPr="00C67240" w:rsidRDefault="00E71E33" w:rsidP="00C67240">
      <w:pPr>
        <w:pStyle w:val="ListParagraph"/>
        <w:numPr>
          <w:ilvl w:val="0"/>
          <w:numId w:val="3"/>
        </w:numPr>
        <w:tabs>
          <w:tab w:val="left" w:pos="426"/>
        </w:tabs>
        <w:spacing w:after="0" w:line="273" w:lineRule="auto"/>
        <w:ind w:hanging="1080"/>
        <w:jc w:val="both"/>
        <w:rPr>
          <w:rFonts w:ascii="Times New Roman" w:eastAsia="Calibri" w:hAnsi="Times New Roman" w:cs="Times New Roman"/>
          <w:b/>
          <w:sz w:val="24"/>
          <w:szCs w:val="24"/>
        </w:rPr>
      </w:pPr>
      <w:r w:rsidRPr="00C67240">
        <w:rPr>
          <w:rFonts w:ascii="Times New Roman" w:eastAsia="Calibri" w:hAnsi="Times New Roman" w:cs="Times New Roman"/>
          <w:b/>
          <w:sz w:val="24"/>
          <w:szCs w:val="24"/>
        </w:rPr>
        <w:lastRenderedPageBreak/>
        <w:t xml:space="preserve">KẾT QUẢ NGHIÊN CỨU </w:t>
      </w:r>
    </w:p>
    <w:p w14:paraId="5D26DA48" w14:textId="77777777" w:rsidR="00E31F8B" w:rsidRPr="003C130A" w:rsidRDefault="00E71E33" w:rsidP="00282767">
      <w:pPr>
        <w:spacing w:after="0" w:line="273" w:lineRule="auto"/>
        <w:contextualSpacing/>
        <w:jc w:val="both"/>
        <w:rPr>
          <w:rFonts w:ascii="Times New Roman" w:eastAsia="Calibri" w:hAnsi="Times New Roman" w:cs="Times New Roman"/>
          <w:b/>
          <w:bCs/>
          <w:sz w:val="24"/>
          <w:szCs w:val="24"/>
        </w:rPr>
      </w:pPr>
      <w:r w:rsidRPr="003C130A">
        <w:rPr>
          <w:rFonts w:ascii="Times New Roman" w:eastAsia="Calibri" w:hAnsi="Times New Roman" w:cs="Times New Roman"/>
          <w:b/>
          <w:bCs/>
          <w:sz w:val="24"/>
          <w:szCs w:val="24"/>
        </w:rPr>
        <w:t xml:space="preserve">Đánh giá đáp ứng sau điều trị qua thăm khám trực tràng </w:t>
      </w:r>
    </w:p>
    <w:p w14:paraId="3690E355" w14:textId="77777777" w:rsidR="00E31F8B" w:rsidRPr="003C130A" w:rsidRDefault="00E71E33" w:rsidP="00282767">
      <w:pPr>
        <w:spacing w:after="0" w:line="273" w:lineRule="auto"/>
        <w:contextualSpacing/>
        <w:jc w:val="center"/>
        <w:rPr>
          <w:rFonts w:ascii="Times New Roman" w:eastAsia="Calibri" w:hAnsi="Times New Roman" w:cs="Times New Roman"/>
          <w:bCs/>
          <w:i/>
          <w:sz w:val="24"/>
          <w:szCs w:val="24"/>
        </w:rPr>
      </w:pPr>
      <w:r w:rsidRPr="003C130A">
        <w:rPr>
          <w:rFonts w:ascii="Times New Roman" w:eastAsia="Calibri" w:hAnsi="Times New Roman" w:cs="Times New Roman"/>
          <w:bCs/>
          <w:i/>
          <w:sz w:val="24"/>
          <w:szCs w:val="24"/>
        </w:rPr>
        <w:t>Bả</w:t>
      </w:r>
      <w:r w:rsidR="00282767">
        <w:rPr>
          <w:rFonts w:ascii="Times New Roman" w:eastAsia="Calibri" w:hAnsi="Times New Roman" w:cs="Times New Roman"/>
          <w:bCs/>
          <w:i/>
          <w:sz w:val="24"/>
          <w:szCs w:val="24"/>
        </w:rPr>
        <w:t>ng 1</w:t>
      </w:r>
      <w:r w:rsidR="003E4F41" w:rsidRPr="003C130A">
        <w:rPr>
          <w:rFonts w:ascii="Times New Roman" w:eastAsia="Calibri" w:hAnsi="Times New Roman" w:cs="Times New Roman"/>
          <w:bCs/>
          <w:i/>
          <w:sz w:val="24"/>
          <w:szCs w:val="24"/>
        </w:rPr>
        <w:t xml:space="preserve">: </w:t>
      </w:r>
      <w:r w:rsidRPr="003C130A">
        <w:rPr>
          <w:rFonts w:ascii="Times New Roman" w:eastAsia="Calibri" w:hAnsi="Times New Roman" w:cs="Times New Roman"/>
          <w:bCs/>
          <w:i/>
          <w:sz w:val="24"/>
          <w:szCs w:val="24"/>
        </w:rPr>
        <w:t xml:space="preserve">Thể tích khối u so với </w:t>
      </w:r>
      <w:proofErr w:type="gramStart"/>
      <w:r w:rsidRPr="003C130A">
        <w:rPr>
          <w:rFonts w:ascii="Times New Roman" w:eastAsia="Calibri" w:hAnsi="Times New Roman" w:cs="Times New Roman"/>
          <w:bCs/>
          <w:i/>
          <w:sz w:val="24"/>
          <w:szCs w:val="24"/>
        </w:rPr>
        <w:t>chu</w:t>
      </w:r>
      <w:proofErr w:type="gramEnd"/>
      <w:r w:rsidRPr="003C130A">
        <w:rPr>
          <w:rFonts w:ascii="Times New Roman" w:eastAsia="Calibri" w:hAnsi="Times New Roman" w:cs="Times New Roman"/>
          <w:bCs/>
          <w:i/>
          <w:sz w:val="24"/>
          <w:szCs w:val="24"/>
        </w:rPr>
        <w:t xml:space="preserve"> vi trực tràng.</w:t>
      </w:r>
    </w:p>
    <w:tbl>
      <w:tblPr>
        <w:tblStyle w:val="TableGrid"/>
        <w:tblW w:w="0" w:type="auto"/>
        <w:tblInd w:w="378" w:type="dxa"/>
        <w:tblLook w:val="04A0" w:firstRow="1" w:lastRow="0" w:firstColumn="1" w:lastColumn="0" w:noHBand="0" w:noVBand="1"/>
      </w:tblPr>
      <w:tblGrid>
        <w:gridCol w:w="3745"/>
        <w:gridCol w:w="2070"/>
        <w:gridCol w:w="2105"/>
      </w:tblGrid>
      <w:tr w:rsidR="00E31F8B" w:rsidRPr="003C130A" w14:paraId="364F2530" w14:textId="77777777">
        <w:trPr>
          <w:trHeight w:val="346"/>
        </w:trPr>
        <w:tc>
          <w:tcPr>
            <w:tcW w:w="3745" w:type="dxa"/>
            <w:vMerge w:val="restart"/>
            <w:tcBorders>
              <w:top w:val="single" w:sz="4" w:space="0" w:color="auto"/>
              <w:left w:val="single" w:sz="4" w:space="0" w:color="auto"/>
              <w:bottom w:val="single" w:sz="4" w:space="0" w:color="auto"/>
              <w:right w:val="single" w:sz="4" w:space="0" w:color="auto"/>
            </w:tcBorders>
          </w:tcPr>
          <w:p w14:paraId="6F6E1249" w14:textId="77777777" w:rsidR="00E31F8B" w:rsidRPr="003C130A" w:rsidRDefault="00E71E33" w:rsidP="00282767">
            <w:pPr>
              <w:spacing w:after="0" w:line="273" w:lineRule="auto"/>
              <w:contextualSpacing/>
              <w:jc w:val="center"/>
              <w:rPr>
                <w:rFonts w:ascii="Times New Roman" w:eastAsia="Calibri" w:hAnsi="Times New Roman" w:cs="Times New Roman"/>
                <w:b/>
                <w:sz w:val="24"/>
                <w:szCs w:val="24"/>
              </w:rPr>
            </w:pPr>
            <w:bookmarkStart w:id="1" w:name="_Toc354155720"/>
            <w:r w:rsidRPr="003C130A">
              <w:rPr>
                <w:rFonts w:ascii="Times New Roman" w:eastAsia="Calibri" w:hAnsi="Times New Roman" w:cs="Times New Roman"/>
                <w:b/>
                <w:sz w:val="24"/>
                <w:szCs w:val="24"/>
              </w:rPr>
              <w:t>Thể tích khối u</w:t>
            </w:r>
            <w:bookmarkEnd w:id="1"/>
          </w:p>
          <w:p w14:paraId="6CC075A0" w14:textId="77777777" w:rsidR="00E31F8B" w:rsidRPr="003C130A" w:rsidRDefault="00E71E33" w:rsidP="00282767">
            <w:pPr>
              <w:spacing w:after="0" w:line="273" w:lineRule="auto"/>
              <w:contextualSpacing/>
              <w:jc w:val="center"/>
              <w:rPr>
                <w:rFonts w:ascii="Times New Roman" w:eastAsia="Calibri" w:hAnsi="Times New Roman" w:cs="Times New Roman"/>
                <w:sz w:val="24"/>
                <w:szCs w:val="24"/>
              </w:rPr>
            </w:pPr>
            <w:r w:rsidRPr="003C130A">
              <w:rPr>
                <w:rFonts w:ascii="Times New Roman" w:eastAsia="Calibri" w:hAnsi="Times New Roman" w:cs="Times New Roman"/>
                <w:b/>
                <w:sz w:val="24"/>
                <w:szCs w:val="24"/>
              </w:rPr>
              <w:t>so với chu vi trực tràng</w:t>
            </w:r>
          </w:p>
        </w:tc>
        <w:tc>
          <w:tcPr>
            <w:tcW w:w="2070" w:type="dxa"/>
            <w:tcBorders>
              <w:top w:val="single" w:sz="4" w:space="0" w:color="auto"/>
              <w:left w:val="single" w:sz="4" w:space="0" w:color="auto"/>
              <w:bottom w:val="single" w:sz="4" w:space="0" w:color="auto"/>
              <w:right w:val="single" w:sz="4" w:space="0" w:color="auto"/>
            </w:tcBorders>
          </w:tcPr>
          <w:p w14:paraId="2E6D65C0" w14:textId="77777777" w:rsidR="00E31F8B" w:rsidRPr="003C130A" w:rsidRDefault="00E71E33" w:rsidP="00282767">
            <w:pPr>
              <w:spacing w:after="0" w:line="273" w:lineRule="auto"/>
              <w:contextualSpacing/>
              <w:jc w:val="center"/>
              <w:rPr>
                <w:rFonts w:ascii="Times New Roman" w:eastAsia="Calibri" w:hAnsi="Times New Roman" w:cs="Times New Roman"/>
                <w:b/>
                <w:sz w:val="24"/>
                <w:szCs w:val="24"/>
              </w:rPr>
            </w:pPr>
            <w:r w:rsidRPr="003C130A">
              <w:rPr>
                <w:rFonts w:ascii="Times New Roman" w:eastAsia="Calibri" w:hAnsi="Times New Roman" w:cs="Times New Roman"/>
                <w:b/>
                <w:sz w:val="24"/>
                <w:szCs w:val="24"/>
              </w:rPr>
              <w:t>Trước điều trị</w:t>
            </w:r>
          </w:p>
        </w:tc>
        <w:tc>
          <w:tcPr>
            <w:tcW w:w="2105" w:type="dxa"/>
            <w:tcBorders>
              <w:top w:val="single" w:sz="4" w:space="0" w:color="auto"/>
              <w:left w:val="single" w:sz="4" w:space="0" w:color="auto"/>
              <w:bottom w:val="single" w:sz="4" w:space="0" w:color="auto"/>
              <w:right w:val="single" w:sz="4" w:space="0" w:color="auto"/>
            </w:tcBorders>
          </w:tcPr>
          <w:p w14:paraId="35E53C82" w14:textId="77777777" w:rsidR="00E31F8B" w:rsidRPr="003C130A" w:rsidRDefault="00E71E33" w:rsidP="00282767">
            <w:pPr>
              <w:spacing w:after="0" w:line="273" w:lineRule="auto"/>
              <w:contextualSpacing/>
              <w:jc w:val="center"/>
              <w:rPr>
                <w:rFonts w:ascii="Times New Roman" w:eastAsia="Calibri" w:hAnsi="Times New Roman" w:cs="Times New Roman"/>
                <w:b/>
                <w:sz w:val="24"/>
                <w:szCs w:val="24"/>
              </w:rPr>
            </w:pPr>
            <w:r w:rsidRPr="003C130A">
              <w:rPr>
                <w:rFonts w:ascii="Times New Roman" w:eastAsia="Calibri" w:hAnsi="Times New Roman" w:cs="Times New Roman"/>
                <w:b/>
                <w:sz w:val="24"/>
                <w:szCs w:val="24"/>
              </w:rPr>
              <w:t>Sau điều trị</w:t>
            </w:r>
          </w:p>
        </w:tc>
      </w:tr>
      <w:tr w:rsidR="00E31F8B" w:rsidRPr="003C130A" w14:paraId="7C6A69DE" w14:textId="77777777">
        <w:trPr>
          <w:trHeight w:val="346"/>
        </w:trPr>
        <w:tc>
          <w:tcPr>
            <w:tcW w:w="0" w:type="auto"/>
            <w:vMerge/>
            <w:tcBorders>
              <w:top w:val="single" w:sz="4" w:space="0" w:color="auto"/>
              <w:left w:val="single" w:sz="4" w:space="0" w:color="auto"/>
              <w:bottom w:val="single" w:sz="4" w:space="0" w:color="auto"/>
              <w:right w:val="single" w:sz="4" w:space="0" w:color="auto"/>
            </w:tcBorders>
            <w:vAlign w:val="center"/>
          </w:tcPr>
          <w:p w14:paraId="155273BD" w14:textId="77777777" w:rsidR="00E31F8B" w:rsidRPr="003C130A" w:rsidRDefault="00E31F8B" w:rsidP="00282767">
            <w:pPr>
              <w:spacing w:after="0" w:line="240" w:lineRule="auto"/>
              <w:rPr>
                <w:rFonts w:ascii="Times New Roman" w:eastAsia="Calibri" w:hAnsi="Times New Roman" w:cs="Times New Roman"/>
                <w:sz w:val="24"/>
                <w:szCs w:val="24"/>
              </w:rPr>
            </w:pPr>
          </w:p>
        </w:tc>
        <w:tc>
          <w:tcPr>
            <w:tcW w:w="2070" w:type="dxa"/>
            <w:tcBorders>
              <w:top w:val="single" w:sz="4" w:space="0" w:color="auto"/>
              <w:left w:val="single" w:sz="4" w:space="0" w:color="auto"/>
              <w:bottom w:val="single" w:sz="4" w:space="0" w:color="auto"/>
              <w:right w:val="single" w:sz="4" w:space="0" w:color="auto"/>
            </w:tcBorders>
          </w:tcPr>
          <w:p w14:paraId="172ED036" w14:textId="77777777" w:rsidR="00E31F8B" w:rsidRPr="003C130A" w:rsidRDefault="00E71E33" w:rsidP="00282767">
            <w:pPr>
              <w:spacing w:after="0" w:line="273" w:lineRule="auto"/>
              <w:contextualSpacing/>
              <w:jc w:val="center"/>
              <w:rPr>
                <w:rFonts w:ascii="Times New Roman" w:eastAsia="Calibri" w:hAnsi="Times New Roman" w:cs="Times New Roman"/>
                <w:b/>
                <w:sz w:val="24"/>
                <w:szCs w:val="24"/>
              </w:rPr>
            </w:pPr>
            <w:proofErr w:type="gramStart"/>
            <w:r w:rsidRPr="003C130A">
              <w:rPr>
                <w:rFonts w:ascii="Times New Roman" w:eastAsia="Calibri" w:hAnsi="Times New Roman" w:cs="Times New Roman"/>
                <w:b/>
                <w:sz w:val="24"/>
                <w:szCs w:val="24"/>
              </w:rPr>
              <w:t>n</w:t>
            </w:r>
            <w:proofErr w:type="gramEnd"/>
            <w:r w:rsidRPr="003C130A">
              <w:rPr>
                <w:rFonts w:ascii="Times New Roman" w:eastAsia="Calibri" w:hAnsi="Times New Roman" w:cs="Times New Roman"/>
                <w:b/>
                <w:sz w:val="24"/>
                <w:szCs w:val="24"/>
              </w:rPr>
              <w:t xml:space="preserve"> (%)</w:t>
            </w:r>
          </w:p>
        </w:tc>
        <w:tc>
          <w:tcPr>
            <w:tcW w:w="2105" w:type="dxa"/>
            <w:tcBorders>
              <w:top w:val="single" w:sz="4" w:space="0" w:color="auto"/>
              <w:left w:val="single" w:sz="4" w:space="0" w:color="auto"/>
              <w:bottom w:val="single" w:sz="4" w:space="0" w:color="auto"/>
              <w:right w:val="single" w:sz="4" w:space="0" w:color="auto"/>
            </w:tcBorders>
          </w:tcPr>
          <w:p w14:paraId="79F66415" w14:textId="77777777" w:rsidR="00E31F8B" w:rsidRPr="003C130A" w:rsidRDefault="00E71E33" w:rsidP="00282767">
            <w:pPr>
              <w:spacing w:after="0" w:line="273" w:lineRule="auto"/>
              <w:contextualSpacing/>
              <w:jc w:val="center"/>
              <w:rPr>
                <w:rFonts w:ascii="Times New Roman" w:eastAsia="Calibri" w:hAnsi="Times New Roman" w:cs="Times New Roman"/>
                <w:b/>
                <w:sz w:val="24"/>
                <w:szCs w:val="24"/>
              </w:rPr>
            </w:pPr>
            <w:proofErr w:type="gramStart"/>
            <w:r w:rsidRPr="003C130A">
              <w:rPr>
                <w:rFonts w:ascii="Times New Roman" w:eastAsia="Calibri" w:hAnsi="Times New Roman" w:cs="Times New Roman"/>
                <w:b/>
                <w:sz w:val="24"/>
                <w:szCs w:val="24"/>
              </w:rPr>
              <w:t>n</w:t>
            </w:r>
            <w:proofErr w:type="gramEnd"/>
            <w:r w:rsidRPr="003C130A">
              <w:rPr>
                <w:rFonts w:ascii="Times New Roman" w:eastAsia="Calibri" w:hAnsi="Times New Roman" w:cs="Times New Roman"/>
                <w:b/>
                <w:sz w:val="24"/>
                <w:szCs w:val="24"/>
              </w:rPr>
              <w:t xml:space="preserve"> (%)</w:t>
            </w:r>
          </w:p>
        </w:tc>
      </w:tr>
      <w:tr w:rsidR="00E31F8B" w:rsidRPr="003C130A" w14:paraId="18725172" w14:textId="77777777">
        <w:trPr>
          <w:trHeight w:val="346"/>
        </w:trPr>
        <w:tc>
          <w:tcPr>
            <w:tcW w:w="3745" w:type="dxa"/>
            <w:tcBorders>
              <w:top w:val="single" w:sz="4" w:space="0" w:color="auto"/>
              <w:left w:val="single" w:sz="4" w:space="0" w:color="auto"/>
              <w:bottom w:val="single" w:sz="4" w:space="0" w:color="auto"/>
              <w:right w:val="single" w:sz="4" w:space="0" w:color="auto"/>
            </w:tcBorders>
          </w:tcPr>
          <w:p w14:paraId="196C6DC0" w14:textId="77777777" w:rsidR="00E31F8B" w:rsidRPr="003C130A" w:rsidRDefault="00E71E33" w:rsidP="00282767">
            <w:pPr>
              <w:spacing w:after="0" w:line="273" w:lineRule="auto"/>
              <w:contextualSpacing/>
              <w:jc w:val="center"/>
              <w:rPr>
                <w:rFonts w:ascii="Times New Roman" w:eastAsia="Calibri" w:hAnsi="Times New Roman" w:cs="Times New Roman"/>
                <w:sz w:val="24"/>
                <w:szCs w:val="24"/>
              </w:rPr>
            </w:pPr>
            <w:r w:rsidRPr="003C130A">
              <w:rPr>
                <w:rFonts w:ascii="Times New Roman" w:eastAsia="Calibri" w:hAnsi="Times New Roman" w:cs="Times New Roman"/>
                <w:sz w:val="24"/>
                <w:szCs w:val="24"/>
              </w:rPr>
              <w:t>Không sờ thấy u</w:t>
            </w:r>
          </w:p>
        </w:tc>
        <w:tc>
          <w:tcPr>
            <w:tcW w:w="2070" w:type="dxa"/>
            <w:tcBorders>
              <w:top w:val="single" w:sz="4" w:space="0" w:color="auto"/>
              <w:left w:val="single" w:sz="4" w:space="0" w:color="auto"/>
              <w:bottom w:val="single" w:sz="4" w:space="0" w:color="auto"/>
              <w:right w:val="single" w:sz="4" w:space="0" w:color="auto"/>
            </w:tcBorders>
          </w:tcPr>
          <w:p w14:paraId="6FBB1B37" w14:textId="77777777" w:rsidR="00E31F8B" w:rsidRPr="003C130A" w:rsidRDefault="00E71E33" w:rsidP="00282767">
            <w:pPr>
              <w:spacing w:after="0" w:line="273" w:lineRule="auto"/>
              <w:contextualSpacing/>
              <w:jc w:val="center"/>
              <w:rPr>
                <w:rFonts w:ascii="Times New Roman" w:eastAsia="Calibri" w:hAnsi="Times New Roman" w:cs="Times New Roman"/>
                <w:sz w:val="24"/>
                <w:szCs w:val="24"/>
              </w:rPr>
            </w:pPr>
            <w:r w:rsidRPr="003C130A">
              <w:rPr>
                <w:rFonts w:ascii="Times New Roman" w:eastAsia="Calibri" w:hAnsi="Times New Roman" w:cs="Times New Roman"/>
                <w:sz w:val="24"/>
                <w:szCs w:val="24"/>
              </w:rPr>
              <w:t>0</w:t>
            </w:r>
          </w:p>
        </w:tc>
        <w:tc>
          <w:tcPr>
            <w:tcW w:w="2105" w:type="dxa"/>
            <w:tcBorders>
              <w:top w:val="single" w:sz="4" w:space="0" w:color="auto"/>
              <w:left w:val="single" w:sz="4" w:space="0" w:color="auto"/>
              <w:bottom w:val="single" w:sz="4" w:space="0" w:color="auto"/>
              <w:right w:val="single" w:sz="4" w:space="0" w:color="auto"/>
            </w:tcBorders>
          </w:tcPr>
          <w:p w14:paraId="780FFD38" w14:textId="77777777" w:rsidR="00E31F8B" w:rsidRPr="003C130A" w:rsidRDefault="00440693" w:rsidP="00282767">
            <w:pPr>
              <w:spacing w:after="0" w:line="273" w:lineRule="auto"/>
              <w:contextualSpacing/>
              <w:jc w:val="center"/>
              <w:rPr>
                <w:rFonts w:ascii="Times New Roman" w:eastAsia="Calibri" w:hAnsi="Times New Roman" w:cs="Times New Roman"/>
                <w:sz w:val="24"/>
                <w:szCs w:val="24"/>
              </w:rPr>
            </w:pPr>
            <w:r w:rsidRPr="003C130A">
              <w:rPr>
                <w:rFonts w:ascii="Times New Roman" w:eastAsia="Calibri" w:hAnsi="Times New Roman" w:cs="Times New Roman"/>
                <w:sz w:val="24"/>
                <w:szCs w:val="24"/>
              </w:rPr>
              <w:t>4 (7,7</w:t>
            </w:r>
            <w:r w:rsidR="00E71E33" w:rsidRPr="003C130A">
              <w:rPr>
                <w:rFonts w:ascii="Times New Roman" w:eastAsia="Calibri" w:hAnsi="Times New Roman" w:cs="Times New Roman"/>
                <w:sz w:val="24"/>
                <w:szCs w:val="24"/>
              </w:rPr>
              <w:t>)</w:t>
            </w:r>
          </w:p>
        </w:tc>
      </w:tr>
      <w:tr w:rsidR="00E31F8B" w:rsidRPr="003C130A" w14:paraId="0656C121" w14:textId="77777777">
        <w:trPr>
          <w:trHeight w:val="346"/>
        </w:trPr>
        <w:tc>
          <w:tcPr>
            <w:tcW w:w="3745" w:type="dxa"/>
            <w:tcBorders>
              <w:top w:val="single" w:sz="4" w:space="0" w:color="auto"/>
              <w:left w:val="single" w:sz="4" w:space="0" w:color="auto"/>
              <w:bottom w:val="single" w:sz="4" w:space="0" w:color="auto"/>
              <w:right w:val="single" w:sz="4" w:space="0" w:color="auto"/>
            </w:tcBorders>
          </w:tcPr>
          <w:p w14:paraId="74AB3EE1" w14:textId="77777777" w:rsidR="00E31F8B" w:rsidRPr="003C130A" w:rsidRDefault="003E4F41" w:rsidP="00282767">
            <w:pPr>
              <w:spacing w:after="0" w:line="273" w:lineRule="auto"/>
              <w:contextualSpacing/>
              <w:jc w:val="center"/>
              <w:rPr>
                <w:rFonts w:ascii="Times New Roman" w:eastAsia="Calibri" w:hAnsi="Times New Roman" w:cs="Times New Roman"/>
                <w:sz w:val="24"/>
                <w:szCs w:val="24"/>
              </w:rPr>
            </w:pPr>
            <w:r w:rsidRPr="003C130A">
              <w:rPr>
                <w:rFonts w:ascii="Times New Roman" w:eastAsia="Calibri" w:hAnsi="Times New Roman" w:cs="Times New Roman"/>
                <w:sz w:val="24"/>
                <w:szCs w:val="24"/>
              </w:rPr>
              <w:t>Dưới</w:t>
            </w:r>
            <w:r w:rsidR="00E71E33" w:rsidRPr="003C130A">
              <w:rPr>
                <w:rFonts w:ascii="Times New Roman" w:eastAsia="Calibri" w:hAnsi="Times New Roman" w:cs="Times New Roman"/>
                <w:sz w:val="24"/>
                <w:szCs w:val="24"/>
              </w:rPr>
              <w:t xml:space="preserve"> 1/4 chu vi</w:t>
            </w:r>
          </w:p>
        </w:tc>
        <w:tc>
          <w:tcPr>
            <w:tcW w:w="2070" w:type="dxa"/>
            <w:tcBorders>
              <w:top w:val="single" w:sz="4" w:space="0" w:color="auto"/>
              <w:left w:val="single" w:sz="4" w:space="0" w:color="auto"/>
              <w:bottom w:val="single" w:sz="4" w:space="0" w:color="auto"/>
              <w:right w:val="single" w:sz="4" w:space="0" w:color="auto"/>
            </w:tcBorders>
          </w:tcPr>
          <w:p w14:paraId="68982DFB" w14:textId="77777777" w:rsidR="00E31F8B" w:rsidRPr="003C130A" w:rsidRDefault="00E71E33" w:rsidP="00282767">
            <w:pPr>
              <w:spacing w:after="0" w:line="273" w:lineRule="auto"/>
              <w:contextualSpacing/>
              <w:jc w:val="center"/>
              <w:rPr>
                <w:rFonts w:ascii="Times New Roman" w:eastAsia="Calibri" w:hAnsi="Times New Roman" w:cs="Times New Roman"/>
                <w:sz w:val="24"/>
                <w:szCs w:val="24"/>
              </w:rPr>
            </w:pPr>
            <w:r w:rsidRPr="003C130A">
              <w:rPr>
                <w:rFonts w:ascii="Times New Roman" w:eastAsia="Calibri" w:hAnsi="Times New Roman" w:cs="Times New Roman"/>
                <w:sz w:val="24"/>
                <w:szCs w:val="24"/>
              </w:rPr>
              <w:t>0</w:t>
            </w:r>
          </w:p>
        </w:tc>
        <w:tc>
          <w:tcPr>
            <w:tcW w:w="2105" w:type="dxa"/>
            <w:tcBorders>
              <w:top w:val="single" w:sz="4" w:space="0" w:color="auto"/>
              <w:left w:val="single" w:sz="4" w:space="0" w:color="auto"/>
              <w:bottom w:val="single" w:sz="4" w:space="0" w:color="auto"/>
              <w:right w:val="single" w:sz="4" w:space="0" w:color="auto"/>
            </w:tcBorders>
          </w:tcPr>
          <w:p w14:paraId="3128D3EC" w14:textId="77777777" w:rsidR="00E31F8B" w:rsidRPr="003C130A" w:rsidRDefault="00440693" w:rsidP="00282767">
            <w:pPr>
              <w:spacing w:after="0" w:line="273" w:lineRule="auto"/>
              <w:contextualSpacing/>
              <w:jc w:val="center"/>
              <w:rPr>
                <w:rFonts w:ascii="Times New Roman" w:eastAsia="Calibri" w:hAnsi="Times New Roman" w:cs="Times New Roman"/>
                <w:sz w:val="24"/>
                <w:szCs w:val="24"/>
              </w:rPr>
            </w:pPr>
            <w:r w:rsidRPr="003C130A">
              <w:rPr>
                <w:rFonts w:ascii="Times New Roman" w:eastAsia="Calibri" w:hAnsi="Times New Roman" w:cs="Times New Roman"/>
                <w:sz w:val="24"/>
                <w:szCs w:val="24"/>
              </w:rPr>
              <w:t>15 (28,8</w:t>
            </w:r>
            <w:r w:rsidR="00E71E33" w:rsidRPr="003C130A">
              <w:rPr>
                <w:rFonts w:ascii="Times New Roman" w:eastAsia="Calibri" w:hAnsi="Times New Roman" w:cs="Times New Roman"/>
                <w:sz w:val="24"/>
                <w:szCs w:val="24"/>
              </w:rPr>
              <w:t>)</w:t>
            </w:r>
          </w:p>
        </w:tc>
      </w:tr>
      <w:tr w:rsidR="00E31F8B" w:rsidRPr="003C130A" w14:paraId="77C289B1" w14:textId="77777777">
        <w:trPr>
          <w:trHeight w:val="346"/>
        </w:trPr>
        <w:tc>
          <w:tcPr>
            <w:tcW w:w="3745" w:type="dxa"/>
            <w:tcBorders>
              <w:top w:val="single" w:sz="4" w:space="0" w:color="auto"/>
              <w:left w:val="single" w:sz="4" w:space="0" w:color="auto"/>
              <w:bottom w:val="single" w:sz="4" w:space="0" w:color="auto"/>
              <w:right w:val="single" w:sz="4" w:space="0" w:color="auto"/>
            </w:tcBorders>
          </w:tcPr>
          <w:p w14:paraId="493BD1E6" w14:textId="77777777" w:rsidR="00E31F8B" w:rsidRPr="003C130A" w:rsidRDefault="00E71E33" w:rsidP="00282767">
            <w:pPr>
              <w:spacing w:after="0" w:line="273" w:lineRule="auto"/>
              <w:contextualSpacing/>
              <w:jc w:val="center"/>
              <w:rPr>
                <w:rFonts w:ascii="Times New Roman" w:eastAsia="Calibri" w:hAnsi="Times New Roman" w:cs="Times New Roman"/>
                <w:sz w:val="24"/>
                <w:szCs w:val="24"/>
              </w:rPr>
            </w:pPr>
            <w:r w:rsidRPr="003C130A">
              <w:rPr>
                <w:rFonts w:ascii="Times New Roman" w:eastAsia="Calibri" w:hAnsi="Times New Roman" w:cs="Times New Roman"/>
                <w:sz w:val="24"/>
                <w:szCs w:val="24"/>
              </w:rPr>
              <w:t>Từ</w:t>
            </w:r>
            <w:r w:rsidR="003E4F41" w:rsidRPr="003C130A">
              <w:rPr>
                <w:rFonts w:ascii="Times New Roman" w:eastAsia="Calibri" w:hAnsi="Times New Roman" w:cs="Times New Roman"/>
                <w:sz w:val="24"/>
                <w:szCs w:val="24"/>
              </w:rPr>
              <w:t xml:space="preserve"> 1/4 đến dướ</w:t>
            </w:r>
            <w:r w:rsidRPr="003C130A">
              <w:rPr>
                <w:rFonts w:ascii="Times New Roman" w:eastAsia="Calibri" w:hAnsi="Times New Roman" w:cs="Times New Roman"/>
                <w:sz w:val="24"/>
                <w:szCs w:val="24"/>
              </w:rPr>
              <w:t>i 1/2 chu vi</w:t>
            </w:r>
          </w:p>
        </w:tc>
        <w:tc>
          <w:tcPr>
            <w:tcW w:w="2070" w:type="dxa"/>
            <w:tcBorders>
              <w:top w:val="single" w:sz="4" w:space="0" w:color="auto"/>
              <w:left w:val="single" w:sz="4" w:space="0" w:color="auto"/>
              <w:bottom w:val="single" w:sz="4" w:space="0" w:color="auto"/>
              <w:right w:val="single" w:sz="4" w:space="0" w:color="auto"/>
            </w:tcBorders>
          </w:tcPr>
          <w:p w14:paraId="16F04644" w14:textId="77777777" w:rsidR="00E31F8B" w:rsidRPr="003C130A" w:rsidRDefault="00E71E33" w:rsidP="00282767">
            <w:pPr>
              <w:spacing w:after="0" w:line="273" w:lineRule="auto"/>
              <w:contextualSpacing/>
              <w:jc w:val="center"/>
              <w:rPr>
                <w:rFonts w:ascii="Times New Roman" w:eastAsia="Calibri" w:hAnsi="Times New Roman" w:cs="Times New Roman"/>
                <w:sz w:val="24"/>
                <w:szCs w:val="24"/>
              </w:rPr>
            </w:pPr>
            <w:r w:rsidRPr="003C130A">
              <w:rPr>
                <w:rFonts w:ascii="Times New Roman" w:eastAsia="Calibri" w:hAnsi="Times New Roman" w:cs="Times New Roman"/>
                <w:sz w:val="24"/>
                <w:szCs w:val="24"/>
              </w:rPr>
              <w:t>0</w:t>
            </w:r>
          </w:p>
        </w:tc>
        <w:tc>
          <w:tcPr>
            <w:tcW w:w="2105" w:type="dxa"/>
            <w:tcBorders>
              <w:top w:val="single" w:sz="4" w:space="0" w:color="auto"/>
              <w:left w:val="single" w:sz="4" w:space="0" w:color="auto"/>
              <w:bottom w:val="single" w:sz="4" w:space="0" w:color="auto"/>
              <w:right w:val="single" w:sz="4" w:space="0" w:color="auto"/>
            </w:tcBorders>
          </w:tcPr>
          <w:p w14:paraId="1AC44CC9" w14:textId="77777777" w:rsidR="00E31F8B" w:rsidRPr="003C130A" w:rsidRDefault="00440693" w:rsidP="00282767">
            <w:pPr>
              <w:spacing w:after="0" w:line="273" w:lineRule="auto"/>
              <w:contextualSpacing/>
              <w:jc w:val="center"/>
              <w:rPr>
                <w:rFonts w:ascii="Times New Roman" w:eastAsia="Calibri" w:hAnsi="Times New Roman" w:cs="Times New Roman"/>
                <w:sz w:val="24"/>
                <w:szCs w:val="24"/>
              </w:rPr>
            </w:pPr>
            <w:r w:rsidRPr="003C130A">
              <w:rPr>
                <w:rFonts w:ascii="Times New Roman" w:eastAsia="Calibri" w:hAnsi="Times New Roman" w:cs="Times New Roman"/>
                <w:sz w:val="24"/>
                <w:szCs w:val="24"/>
              </w:rPr>
              <w:t>18 (34,6</w:t>
            </w:r>
            <w:r w:rsidR="00E71E33" w:rsidRPr="003C130A">
              <w:rPr>
                <w:rFonts w:ascii="Times New Roman" w:eastAsia="Calibri" w:hAnsi="Times New Roman" w:cs="Times New Roman"/>
                <w:sz w:val="24"/>
                <w:szCs w:val="24"/>
              </w:rPr>
              <w:t>)</w:t>
            </w:r>
          </w:p>
        </w:tc>
      </w:tr>
      <w:tr w:rsidR="00E31F8B" w:rsidRPr="003C130A" w14:paraId="6C404A16" w14:textId="77777777">
        <w:trPr>
          <w:trHeight w:val="346"/>
        </w:trPr>
        <w:tc>
          <w:tcPr>
            <w:tcW w:w="3745" w:type="dxa"/>
            <w:tcBorders>
              <w:top w:val="single" w:sz="4" w:space="0" w:color="auto"/>
              <w:left w:val="single" w:sz="4" w:space="0" w:color="auto"/>
              <w:bottom w:val="single" w:sz="4" w:space="0" w:color="auto"/>
              <w:right w:val="single" w:sz="4" w:space="0" w:color="auto"/>
            </w:tcBorders>
          </w:tcPr>
          <w:p w14:paraId="7D2940DC" w14:textId="77777777" w:rsidR="00E31F8B" w:rsidRPr="003C130A" w:rsidRDefault="00E71E33" w:rsidP="00282767">
            <w:pPr>
              <w:spacing w:after="0" w:line="273" w:lineRule="auto"/>
              <w:contextualSpacing/>
              <w:jc w:val="center"/>
              <w:rPr>
                <w:rFonts w:ascii="Times New Roman" w:eastAsia="Calibri" w:hAnsi="Times New Roman" w:cs="Times New Roman"/>
                <w:sz w:val="24"/>
                <w:szCs w:val="24"/>
              </w:rPr>
            </w:pPr>
            <w:r w:rsidRPr="003C130A">
              <w:rPr>
                <w:rFonts w:ascii="Times New Roman" w:eastAsia="Calibri" w:hAnsi="Times New Roman" w:cs="Times New Roman"/>
                <w:sz w:val="24"/>
                <w:szCs w:val="24"/>
              </w:rPr>
              <w:t>Từ</w:t>
            </w:r>
            <w:r w:rsidR="003E4F41" w:rsidRPr="003C130A">
              <w:rPr>
                <w:rFonts w:ascii="Times New Roman" w:eastAsia="Calibri" w:hAnsi="Times New Roman" w:cs="Times New Roman"/>
                <w:sz w:val="24"/>
                <w:szCs w:val="24"/>
              </w:rPr>
              <w:t xml:space="preserve"> 1/2 đ</w:t>
            </w:r>
            <w:r w:rsidRPr="003C130A">
              <w:rPr>
                <w:rFonts w:ascii="Times New Roman" w:eastAsia="Calibri" w:hAnsi="Times New Roman" w:cs="Times New Roman"/>
                <w:sz w:val="24"/>
                <w:szCs w:val="24"/>
              </w:rPr>
              <w:t>ế</w:t>
            </w:r>
            <w:r w:rsidR="003E4F41" w:rsidRPr="003C130A">
              <w:rPr>
                <w:rFonts w:ascii="Times New Roman" w:eastAsia="Calibri" w:hAnsi="Times New Roman" w:cs="Times New Roman"/>
                <w:sz w:val="24"/>
                <w:szCs w:val="24"/>
              </w:rPr>
              <w:t>n dướ</w:t>
            </w:r>
            <w:r w:rsidRPr="003C130A">
              <w:rPr>
                <w:rFonts w:ascii="Times New Roman" w:eastAsia="Calibri" w:hAnsi="Times New Roman" w:cs="Times New Roman"/>
                <w:sz w:val="24"/>
                <w:szCs w:val="24"/>
              </w:rPr>
              <w:t>i ¾ chu vi</w:t>
            </w:r>
          </w:p>
        </w:tc>
        <w:tc>
          <w:tcPr>
            <w:tcW w:w="2070" w:type="dxa"/>
            <w:tcBorders>
              <w:top w:val="single" w:sz="4" w:space="0" w:color="auto"/>
              <w:left w:val="single" w:sz="4" w:space="0" w:color="auto"/>
              <w:bottom w:val="single" w:sz="4" w:space="0" w:color="auto"/>
              <w:right w:val="single" w:sz="4" w:space="0" w:color="auto"/>
            </w:tcBorders>
          </w:tcPr>
          <w:p w14:paraId="32AA37FA" w14:textId="77777777" w:rsidR="00E31F8B" w:rsidRPr="003C130A" w:rsidRDefault="00440693" w:rsidP="00282767">
            <w:pPr>
              <w:spacing w:after="0" w:line="273" w:lineRule="auto"/>
              <w:contextualSpacing/>
              <w:jc w:val="center"/>
              <w:rPr>
                <w:rFonts w:ascii="Times New Roman" w:eastAsia="Calibri" w:hAnsi="Times New Roman" w:cs="Times New Roman"/>
                <w:sz w:val="24"/>
                <w:szCs w:val="24"/>
              </w:rPr>
            </w:pPr>
            <w:r w:rsidRPr="003C130A">
              <w:rPr>
                <w:rFonts w:ascii="Times New Roman" w:eastAsia="Calibri" w:hAnsi="Times New Roman" w:cs="Times New Roman"/>
                <w:sz w:val="24"/>
                <w:szCs w:val="24"/>
              </w:rPr>
              <w:t>34 (65,4</w:t>
            </w:r>
            <w:r w:rsidR="00E71E33" w:rsidRPr="003C130A">
              <w:rPr>
                <w:rFonts w:ascii="Times New Roman" w:eastAsia="Calibri" w:hAnsi="Times New Roman" w:cs="Times New Roman"/>
                <w:sz w:val="24"/>
                <w:szCs w:val="24"/>
              </w:rPr>
              <w:t>)</w:t>
            </w:r>
          </w:p>
        </w:tc>
        <w:tc>
          <w:tcPr>
            <w:tcW w:w="2105" w:type="dxa"/>
            <w:tcBorders>
              <w:top w:val="single" w:sz="4" w:space="0" w:color="auto"/>
              <w:left w:val="single" w:sz="4" w:space="0" w:color="auto"/>
              <w:bottom w:val="single" w:sz="4" w:space="0" w:color="auto"/>
              <w:right w:val="single" w:sz="4" w:space="0" w:color="auto"/>
            </w:tcBorders>
          </w:tcPr>
          <w:p w14:paraId="473235A1" w14:textId="77777777" w:rsidR="00E31F8B" w:rsidRPr="003C130A" w:rsidRDefault="00440693" w:rsidP="00282767">
            <w:pPr>
              <w:spacing w:after="0" w:line="273" w:lineRule="auto"/>
              <w:contextualSpacing/>
              <w:jc w:val="center"/>
              <w:rPr>
                <w:rFonts w:ascii="Times New Roman" w:eastAsia="Calibri" w:hAnsi="Times New Roman" w:cs="Times New Roman"/>
                <w:sz w:val="24"/>
                <w:szCs w:val="24"/>
              </w:rPr>
            </w:pPr>
            <w:r w:rsidRPr="003C130A">
              <w:rPr>
                <w:rFonts w:ascii="Times New Roman" w:eastAsia="Calibri" w:hAnsi="Times New Roman" w:cs="Times New Roman"/>
                <w:sz w:val="24"/>
                <w:szCs w:val="24"/>
              </w:rPr>
              <w:t>11 (21,2</w:t>
            </w:r>
            <w:r w:rsidR="00E71E33" w:rsidRPr="003C130A">
              <w:rPr>
                <w:rFonts w:ascii="Times New Roman" w:eastAsia="Calibri" w:hAnsi="Times New Roman" w:cs="Times New Roman"/>
                <w:sz w:val="24"/>
                <w:szCs w:val="24"/>
              </w:rPr>
              <w:t>)</w:t>
            </w:r>
          </w:p>
        </w:tc>
      </w:tr>
      <w:tr w:rsidR="00E31F8B" w:rsidRPr="003C130A" w14:paraId="55328FBA" w14:textId="77777777">
        <w:trPr>
          <w:trHeight w:val="346"/>
        </w:trPr>
        <w:tc>
          <w:tcPr>
            <w:tcW w:w="3745" w:type="dxa"/>
            <w:tcBorders>
              <w:top w:val="single" w:sz="4" w:space="0" w:color="auto"/>
              <w:left w:val="single" w:sz="4" w:space="0" w:color="auto"/>
              <w:bottom w:val="single" w:sz="4" w:space="0" w:color="auto"/>
              <w:right w:val="single" w:sz="4" w:space="0" w:color="auto"/>
            </w:tcBorders>
          </w:tcPr>
          <w:p w14:paraId="79671DB5" w14:textId="77777777" w:rsidR="00E31F8B" w:rsidRPr="003C130A" w:rsidRDefault="00E71E33" w:rsidP="00282767">
            <w:pPr>
              <w:spacing w:after="0" w:line="273" w:lineRule="auto"/>
              <w:contextualSpacing/>
              <w:jc w:val="center"/>
              <w:rPr>
                <w:rFonts w:ascii="Times New Roman" w:eastAsia="Calibri" w:hAnsi="Times New Roman" w:cs="Times New Roman"/>
                <w:sz w:val="24"/>
                <w:szCs w:val="24"/>
              </w:rPr>
            </w:pPr>
            <w:r w:rsidRPr="003C130A">
              <w:rPr>
                <w:rFonts w:ascii="Times New Roman" w:eastAsia="Calibri" w:hAnsi="Times New Roman" w:cs="Times New Roman"/>
                <w:sz w:val="24"/>
                <w:szCs w:val="24"/>
              </w:rPr>
              <w:t>&gt;3/4 (toàn bộ chu vi)</w:t>
            </w:r>
          </w:p>
        </w:tc>
        <w:tc>
          <w:tcPr>
            <w:tcW w:w="2070" w:type="dxa"/>
            <w:tcBorders>
              <w:top w:val="single" w:sz="4" w:space="0" w:color="auto"/>
              <w:left w:val="single" w:sz="4" w:space="0" w:color="auto"/>
              <w:bottom w:val="single" w:sz="4" w:space="0" w:color="auto"/>
              <w:right w:val="single" w:sz="4" w:space="0" w:color="auto"/>
            </w:tcBorders>
          </w:tcPr>
          <w:p w14:paraId="03EBA25E" w14:textId="77777777" w:rsidR="00E31F8B" w:rsidRPr="003C130A" w:rsidRDefault="00440693" w:rsidP="00282767">
            <w:pPr>
              <w:spacing w:after="0" w:line="273" w:lineRule="auto"/>
              <w:contextualSpacing/>
              <w:jc w:val="center"/>
              <w:rPr>
                <w:rFonts w:ascii="Times New Roman" w:eastAsia="Calibri" w:hAnsi="Times New Roman" w:cs="Times New Roman"/>
                <w:sz w:val="24"/>
                <w:szCs w:val="24"/>
              </w:rPr>
            </w:pPr>
            <w:r w:rsidRPr="003C130A">
              <w:rPr>
                <w:rFonts w:ascii="Times New Roman" w:eastAsia="Calibri" w:hAnsi="Times New Roman" w:cs="Times New Roman"/>
                <w:sz w:val="24"/>
                <w:szCs w:val="24"/>
              </w:rPr>
              <w:t>18 (34,6</w:t>
            </w:r>
            <w:r w:rsidR="00E71E33" w:rsidRPr="003C130A">
              <w:rPr>
                <w:rFonts w:ascii="Times New Roman" w:eastAsia="Calibri" w:hAnsi="Times New Roman" w:cs="Times New Roman"/>
                <w:sz w:val="24"/>
                <w:szCs w:val="24"/>
              </w:rPr>
              <w:t>)</w:t>
            </w:r>
          </w:p>
        </w:tc>
        <w:tc>
          <w:tcPr>
            <w:tcW w:w="2105" w:type="dxa"/>
            <w:tcBorders>
              <w:top w:val="single" w:sz="4" w:space="0" w:color="auto"/>
              <w:left w:val="single" w:sz="4" w:space="0" w:color="auto"/>
              <w:bottom w:val="single" w:sz="4" w:space="0" w:color="auto"/>
              <w:right w:val="single" w:sz="4" w:space="0" w:color="auto"/>
            </w:tcBorders>
          </w:tcPr>
          <w:p w14:paraId="01C09C23" w14:textId="77777777" w:rsidR="00E31F8B" w:rsidRPr="003C130A" w:rsidRDefault="00440693" w:rsidP="00282767">
            <w:pPr>
              <w:spacing w:after="0" w:line="273" w:lineRule="auto"/>
              <w:contextualSpacing/>
              <w:jc w:val="center"/>
              <w:rPr>
                <w:rFonts w:ascii="Times New Roman" w:eastAsia="Calibri" w:hAnsi="Times New Roman" w:cs="Times New Roman"/>
                <w:sz w:val="24"/>
                <w:szCs w:val="24"/>
              </w:rPr>
            </w:pPr>
            <w:r w:rsidRPr="003C130A">
              <w:rPr>
                <w:rFonts w:ascii="Times New Roman" w:eastAsia="Calibri" w:hAnsi="Times New Roman" w:cs="Times New Roman"/>
                <w:sz w:val="24"/>
                <w:szCs w:val="24"/>
              </w:rPr>
              <w:t>4 (7,7</w:t>
            </w:r>
            <w:r w:rsidR="00E71E33" w:rsidRPr="003C130A">
              <w:rPr>
                <w:rFonts w:ascii="Times New Roman" w:eastAsia="Calibri" w:hAnsi="Times New Roman" w:cs="Times New Roman"/>
                <w:sz w:val="24"/>
                <w:szCs w:val="24"/>
              </w:rPr>
              <w:t>)</w:t>
            </w:r>
          </w:p>
        </w:tc>
      </w:tr>
      <w:tr w:rsidR="00E31F8B" w:rsidRPr="003C130A" w14:paraId="421BCA12" w14:textId="77777777">
        <w:trPr>
          <w:trHeight w:val="346"/>
        </w:trPr>
        <w:tc>
          <w:tcPr>
            <w:tcW w:w="3745" w:type="dxa"/>
            <w:tcBorders>
              <w:top w:val="single" w:sz="4" w:space="0" w:color="auto"/>
              <w:left w:val="single" w:sz="4" w:space="0" w:color="auto"/>
              <w:bottom w:val="single" w:sz="4" w:space="0" w:color="auto"/>
              <w:right w:val="single" w:sz="4" w:space="0" w:color="auto"/>
            </w:tcBorders>
          </w:tcPr>
          <w:p w14:paraId="0FC0C870" w14:textId="77777777" w:rsidR="00E31F8B" w:rsidRPr="003C130A" w:rsidRDefault="00E71E33" w:rsidP="00282767">
            <w:pPr>
              <w:spacing w:after="0" w:line="273" w:lineRule="auto"/>
              <w:contextualSpacing/>
              <w:jc w:val="center"/>
              <w:rPr>
                <w:rFonts w:ascii="Times New Roman" w:eastAsia="Calibri" w:hAnsi="Times New Roman" w:cs="Times New Roman"/>
                <w:sz w:val="24"/>
                <w:szCs w:val="24"/>
              </w:rPr>
            </w:pPr>
            <w:r w:rsidRPr="003C130A">
              <w:rPr>
                <w:rFonts w:ascii="Times New Roman" w:eastAsia="Calibri" w:hAnsi="Times New Roman" w:cs="Times New Roman"/>
                <w:sz w:val="24"/>
                <w:szCs w:val="24"/>
              </w:rPr>
              <w:t>Tổng</w:t>
            </w:r>
          </w:p>
        </w:tc>
        <w:tc>
          <w:tcPr>
            <w:tcW w:w="2070" w:type="dxa"/>
            <w:tcBorders>
              <w:top w:val="single" w:sz="4" w:space="0" w:color="auto"/>
              <w:left w:val="single" w:sz="4" w:space="0" w:color="auto"/>
              <w:bottom w:val="single" w:sz="4" w:space="0" w:color="auto"/>
              <w:right w:val="single" w:sz="4" w:space="0" w:color="auto"/>
            </w:tcBorders>
          </w:tcPr>
          <w:p w14:paraId="71D63073" w14:textId="77777777" w:rsidR="00E31F8B" w:rsidRPr="003C130A" w:rsidRDefault="00440693" w:rsidP="00282767">
            <w:pPr>
              <w:spacing w:after="0" w:line="273" w:lineRule="auto"/>
              <w:contextualSpacing/>
              <w:jc w:val="center"/>
              <w:rPr>
                <w:rFonts w:ascii="Times New Roman" w:eastAsia="Calibri" w:hAnsi="Times New Roman" w:cs="Times New Roman"/>
                <w:sz w:val="24"/>
                <w:szCs w:val="24"/>
              </w:rPr>
            </w:pPr>
            <w:r w:rsidRPr="003C130A">
              <w:rPr>
                <w:rFonts w:ascii="Times New Roman" w:eastAsia="Calibri" w:hAnsi="Times New Roman" w:cs="Times New Roman"/>
                <w:sz w:val="24"/>
                <w:szCs w:val="24"/>
              </w:rPr>
              <w:t>52</w:t>
            </w:r>
          </w:p>
        </w:tc>
        <w:tc>
          <w:tcPr>
            <w:tcW w:w="2105" w:type="dxa"/>
            <w:tcBorders>
              <w:top w:val="single" w:sz="4" w:space="0" w:color="auto"/>
              <w:left w:val="single" w:sz="4" w:space="0" w:color="auto"/>
              <w:bottom w:val="single" w:sz="4" w:space="0" w:color="auto"/>
              <w:right w:val="single" w:sz="4" w:space="0" w:color="auto"/>
            </w:tcBorders>
          </w:tcPr>
          <w:p w14:paraId="410D9BB8" w14:textId="77777777" w:rsidR="00E31F8B" w:rsidRPr="003C130A" w:rsidRDefault="00440693" w:rsidP="00282767">
            <w:pPr>
              <w:spacing w:after="0" w:line="273" w:lineRule="auto"/>
              <w:contextualSpacing/>
              <w:jc w:val="center"/>
              <w:rPr>
                <w:rFonts w:ascii="Times New Roman" w:eastAsia="Calibri" w:hAnsi="Times New Roman" w:cs="Times New Roman"/>
                <w:sz w:val="24"/>
                <w:szCs w:val="24"/>
              </w:rPr>
            </w:pPr>
            <w:r w:rsidRPr="003C130A">
              <w:rPr>
                <w:rFonts w:ascii="Times New Roman" w:eastAsia="Calibri" w:hAnsi="Times New Roman" w:cs="Times New Roman"/>
                <w:sz w:val="24"/>
                <w:szCs w:val="24"/>
              </w:rPr>
              <w:t>52</w:t>
            </w:r>
          </w:p>
        </w:tc>
      </w:tr>
      <w:tr w:rsidR="00E31F8B" w:rsidRPr="003C130A" w14:paraId="29D1C4F3" w14:textId="77777777">
        <w:trPr>
          <w:trHeight w:val="346"/>
        </w:trPr>
        <w:tc>
          <w:tcPr>
            <w:tcW w:w="3745" w:type="dxa"/>
            <w:tcBorders>
              <w:top w:val="single" w:sz="4" w:space="0" w:color="auto"/>
              <w:left w:val="single" w:sz="4" w:space="0" w:color="auto"/>
              <w:bottom w:val="single" w:sz="4" w:space="0" w:color="auto"/>
              <w:right w:val="single" w:sz="4" w:space="0" w:color="auto"/>
            </w:tcBorders>
          </w:tcPr>
          <w:p w14:paraId="3F23E16A" w14:textId="77777777" w:rsidR="00E31F8B" w:rsidRPr="003C130A" w:rsidRDefault="00E71E33" w:rsidP="00282767">
            <w:pPr>
              <w:spacing w:after="0" w:line="273" w:lineRule="auto"/>
              <w:contextualSpacing/>
              <w:jc w:val="center"/>
              <w:rPr>
                <w:rFonts w:ascii="Times New Roman" w:eastAsia="Calibri" w:hAnsi="Times New Roman" w:cs="Times New Roman"/>
                <w:b/>
                <w:sz w:val="24"/>
                <w:szCs w:val="24"/>
              </w:rPr>
            </w:pPr>
            <w:r w:rsidRPr="003C130A">
              <w:rPr>
                <w:rFonts w:ascii="Times New Roman" w:eastAsia="Calibri" w:hAnsi="Times New Roman" w:cs="Times New Roman"/>
                <w:b/>
                <w:sz w:val="24"/>
                <w:szCs w:val="24"/>
              </w:rPr>
              <w:t>P</w:t>
            </w:r>
          </w:p>
        </w:tc>
        <w:tc>
          <w:tcPr>
            <w:tcW w:w="4175" w:type="dxa"/>
            <w:gridSpan w:val="2"/>
            <w:tcBorders>
              <w:top w:val="single" w:sz="4" w:space="0" w:color="auto"/>
              <w:left w:val="single" w:sz="4" w:space="0" w:color="auto"/>
              <w:bottom w:val="single" w:sz="4" w:space="0" w:color="auto"/>
              <w:right w:val="single" w:sz="4" w:space="0" w:color="auto"/>
            </w:tcBorders>
          </w:tcPr>
          <w:p w14:paraId="5E8B8748" w14:textId="77777777" w:rsidR="00E31F8B" w:rsidRPr="003C130A" w:rsidRDefault="00440693" w:rsidP="00282767">
            <w:pPr>
              <w:spacing w:after="0" w:line="273" w:lineRule="auto"/>
              <w:contextualSpacing/>
              <w:jc w:val="center"/>
              <w:rPr>
                <w:rFonts w:ascii="Times New Roman" w:eastAsia="Calibri" w:hAnsi="Times New Roman" w:cs="Times New Roman"/>
                <w:b/>
                <w:sz w:val="24"/>
                <w:szCs w:val="24"/>
              </w:rPr>
            </w:pPr>
            <w:r w:rsidRPr="003C130A">
              <w:rPr>
                <w:rFonts w:ascii="Times New Roman" w:eastAsia="Calibri" w:hAnsi="Times New Roman" w:cs="Times New Roman"/>
                <w:b/>
                <w:sz w:val="24"/>
                <w:szCs w:val="24"/>
              </w:rPr>
              <w:t>0,008</w:t>
            </w:r>
          </w:p>
        </w:tc>
      </w:tr>
    </w:tbl>
    <w:p w14:paraId="6F7D786A" w14:textId="77777777" w:rsidR="00E31F8B" w:rsidRPr="003C130A" w:rsidRDefault="00E71E33" w:rsidP="00282767">
      <w:pPr>
        <w:spacing w:after="0" w:line="273" w:lineRule="auto"/>
        <w:contextualSpacing/>
        <w:jc w:val="both"/>
        <w:rPr>
          <w:rFonts w:ascii="Times New Roman" w:eastAsia="Calibri" w:hAnsi="Times New Roman" w:cs="Times New Roman"/>
          <w:bCs/>
          <w:sz w:val="24"/>
          <w:szCs w:val="24"/>
        </w:rPr>
      </w:pPr>
      <w:r w:rsidRPr="003C130A">
        <w:rPr>
          <w:rFonts w:ascii="Times New Roman" w:eastAsia="Calibri" w:hAnsi="Times New Roman" w:cs="Times New Roman"/>
          <w:bCs/>
          <w:i/>
          <w:sz w:val="24"/>
          <w:szCs w:val="24"/>
        </w:rPr>
        <w:t>Nhận xét:</w:t>
      </w:r>
      <w:r w:rsidRPr="003C130A">
        <w:rPr>
          <w:rFonts w:ascii="Times New Roman" w:eastAsia="Calibri" w:hAnsi="Times New Roman" w:cs="Times New Roman"/>
          <w:bCs/>
          <w:sz w:val="24"/>
          <w:szCs w:val="24"/>
        </w:rPr>
        <w:t xml:space="preserve"> Trước điều trị</w:t>
      </w:r>
      <w:r w:rsidR="00440693" w:rsidRPr="003C130A">
        <w:rPr>
          <w:rFonts w:ascii="Times New Roman" w:eastAsia="Calibri" w:hAnsi="Times New Roman" w:cs="Times New Roman"/>
          <w:bCs/>
          <w:sz w:val="24"/>
          <w:szCs w:val="24"/>
        </w:rPr>
        <w:t>: 34</w:t>
      </w:r>
      <w:proofErr w:type="gramStart"/>
      <w:r w:rsidR="00440693" w:rsidRPr="003C130A">
        <w:rPr>
          <w:rFonts w:ascii="Times New Roman" w:eastAsia="Calibri" w:hAnsi="Times New Roman" w:cs="Times New Roman"/>
          <w:bCs/>
          <w:sz w:val="24"/>
          <w:szCs w:val="24"/>
        </w:rPr>
        <w:t>,6</w:t>
      </w:r>
      <w:proofErr w:type="gramEnd"/>
      <w:r w:rsidRPr="003C130A">
        <w:rPr>
          <w:rFonts w:ascii="Times New Roman" w:eastAsia="Calibri" w:hAnsi="Times New Roman" w:cs="Times New Roman"/>
          <w:bCs/>
          <w:sz w:val="24"/>
          <w:szCs w:val="24"/>
        </w:rPr>
        <w:t>% số bệnh nhân có khối u chiếm toàn bộ chu vi và đã giảm xuố</w:t>
      </w:r>
      <w:r w:rsidR="00440693" w:rsidRPr="003C130A">
        <w:rPr>
          <w:rFonts w:ascii="Times New Roman" w:eastAsia="Calibri" w:hAnsi="Times New Roman" w:cs="Times New Roman"/>
          <w:bCs/>
          <w:sz w:val="24"/>
          <w:szCs w:val="24"/>
        </w:rPr>
        <w:t>ng 7,7</w:t>
      </w:r>
      <w:r w:rsidRPr="003C130A">
        <w:rPr>
          <w:rFonts w:ascii="Times New Roman" w:eastAsia="Calibri" w:hAnsi="Times New Roman" w:cs="Times New Roman"/>
          <w:bCs/>
          <w:sz w:val="24"/>
          <w:szCs w:val="24"/>
        </w:rPr>
        <w:t>% sau điều trị</w:t>
      </w:r>
      <w:r w:rsidR="00440693" w:rsidRPr="003C130A">
        <w:rPr>
          <w:rFonts w:ascii="Times New Roman" w:eastAsia="Calibri" w:hAnsi="Times New Roman" w:cs="Times New Roman"/>
          <w:bCs/>
          <w:sz w:val="24"/>
          <w:szCs w:val="24"/>
        </w:rPr>
        <w:t>. Có 4</w:t>
      </w:r>
      <w:r w:rsidRPr="003C130A">
        <w:rPr>
          <w:rFonts w:ascii="Times New Roman" w:eastAsia="Calibri" w:hAnsi="Times New Roman" w:cs="Times New Roman"/>
          <w:bCs/>
          <w:sz w:val="24"/>
          <w:szCs w:val="24"/>
        </w:rPr>
        <w:t xml:space="preserve"> trường hợ</w:t>
      </w:r>
      <w:r w:rsidR="00440693" w:rsidRPr="003C130A">
        <w:rPr>
          <w:rFonts w:ascii="Times New Roman" w:eastAsia="Calibri" w:hAnsi="Times New Roman" w:cs="Times New Roman"/>
          <w:bCs/>
          <w:sz w:val="24"/>
          <w:szCs w:val="24"/>
        </w:rPr>
        <w:t>p (7</w:t>
      </w:r>
      <w:proofErr w:type="gramStart"/>
      <w:r w:rsidR="00440693" w:rsidRPr="003C130A">
        <w:rPr>
          <w:rFonts w:ascii="Times New Roman" w:eastAsia="Calibri" w:hAnsi="Times New Roman" w:cs="Times New Roman"/>
          <w:bCs/>
          <w:sz w:val="24"/>
          <w:szCs w:val="24"/>
        </w:rPr>
        <w:t>,7</w:t>
      </w:r>
      <w:proofErr w:type="gramEnd"/>
      <w:r w:rsidRPr="003C130A">
        <w:rPr>
          <w:rFonts w:ascii="Times New Roman" w:eastAsia="Calibri" w:hAnsi="Times New Roman" w:cs="Times New Roman"/>
          <w:bCs/>
          <w:sz w:val="24"/>
          <w:szCs w:val="24"/>
        </w:rPr>
        <w:t>%) không sờ thấy u sau hóa xạ. Sự khác biệt có ý nghĩa thống kê vớ</w:t>
      </w:r>
      <w:r w:rsidR="003E4F41" w:rsidRPr="003C130A">
        <w:rPr>
          <w:rFonts w:ascii="Times New Roman" w:eastAsia="Calibri" w:hAnsi="Times New Roman" w:cs="Times New Roman"/>
          <w:bCs/>
          <w:sz w:val="24"/>
          <w:szCs w:val="24"/>
        </w:rPr>
        <w:t>i p &lt; 0</w:t>
      </w:r>
      <w:proofErr w:type="gramStart"/>
      <w:r w:rsidR="003E4F41" w:rsidRPr="003C130A">
        <w:rPr>
          <w:rFonts w:ascii="Times New Roman" w:eastAsia="Calibri" w:hAnsi="Times New Roman" w:cs="Times New Roman"/>
          <w:bCs/>
          <w:sz w:val="24"/>
          <w:szCs w:val="24"/>
        </w:rPr>
        <w:t>,</w:t>
      </w:r>
      <w:r w:rsidRPr="003C130A">
        <w:rPr>
          <w:rFonts w:ascii="Times New Roman" w:eastAsia="Calibri" w:hAnsi="Times New Roman" w:cs="Times New Roman"/>
          <w:bCs/>
          <w:sz w:val="24"/>
          <w:szCs w:val="24"/>
        </w:rPr>
        <w:t>05</w:t>
      </w:r>
      <w:proofErr w:type="gramEnd"/>
      <w:r w:rsidRPr="003C130A">
        <w:rPr>
          <w:rFonts w:ascii="Times New Roman" w:eastAsia="Calibri" w:hAnsi="Times New Roman" w:cs="Times New Roman"/>
          <w:bCs/>
          <w:sz w:val="24"/>
          <w:szCs w:val="24"/>
        </w:rPr>
        <w:t xml:space="preserve">. </w:t>
      </w:r>
    </w:p>
    <w:p w14:paraId="3B81680E" w14:textId="77777777" w:rsidR="00E31F8B" w:rsidRPr="003C130A" w:rsidRDefault="00E31F8B" w:rsidP="00282767">
      <w:pPr>
        <w:spacing w:after="0" w:line="273" w:lineRule="auto"/>
        <w:contextualSpacing/>
        <w:jc w:val="center"/>
        <w:rPr>
          <w:rFonts w:ascii="Times New Roman" w:eastAsia="Calibri" w:hAnsi="Times New Roman" w:cs="Times New Roman"/>
          <w:bCs/>
          <w:i/>
          <w:sz w:val="24"/>
          <w:szCs w:val="24"/>
        </w:rPr>
      </w:pPr>
    </w:p>
    <w:p w14:paraId="6E81AA23" w14:textId="77777777" w:rsidR="00E31F8B" w:rsidRPr="003C130A" w:rsidRDefault="003C130A" w:rsidP="00282767">
      <w:pPr>
        <w:spacing w:after="0" w:line="273" w:lineRule="auto"/>
        <w:contextualSpacing/>
        <w:jc w:val="both"/>
        <w:rPr>
          <w:rFonts w:ascii="Times New Roman" w:eastAsia="Calibri" w:hAnsi="Times New Roman" w:cs="Times New Roman"/>
          <w:bCs/>
          <w:i/>
          <w:sz w:val="24"/>
          <w:szCs w:val="24"/>
        </w:rPr>
      </w:pPr>
      <w:r w:rsidRPr="003C130A">
        <w:rPr>
          <w:rFonts w:ascii="Times New Roman" w:eastAsia="Calibri" w:hAnsi="Times New Roman" w:cs="Times New Roman"/>
          <w:bCs/>
          <w:i/>
          <w:noProof/>
          <w:sz w:val="24"/>
          <w:szCs w:val="24"/>
        </w:rPr>
        <w:drawing>
          <wp:anchor distT="0" distB="0" distL="114300" distR="114300" simplePos="0" relativeHeight="251658240" behindDoc="0" locked="0" layoutInCell="1" allowOverlap="1" wp14:anchorId="37F9D3AA" wp14:editId="0639E6AB">
            <wp:simplePos x="0" y="0"/>
            <wp:positionH relativeFrom="column">
              <wp:posOffset>818515</wp:posOffset>
            </wp:positionH>
            <wp:positionV relativeFrom="paragraph">
              <wp:posOffset>34925</wp:posOffset>
            </wp:positionV>
            <wp:extent cx="3944620" cy="29235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44620" cy="2923540"/>
                    </a:xfrm>
                    <a:prstGeom prst="rect">
                      <a:avLst/>
                    </a:prstGeom>
                    <a:noFill/>
                  </pic:spPr>
                </pic:pic>
              </a:graphicData>
            </a:graphic>
            <wp14:sizeRelH relativeFrom="page">
              <wp14:pctWidth>0</wp14:pctWidth>
            </wp14:sizeRelH>
            <wp14:sizeRelV relativeFrom="page">
              <wp14:pctHeight>0</wp14:pctHeight>
            </wp14:sizeRelV>
          </wp:anchor>
        </w:drawing>
      </w:r>
    </w:p>
    <w:p w14:paraId="7F6904BC" w14:textId="77777777" w:rsidR="00E31F8B" w:rsidRPr="003C130A" w:rsidRDefault="00E31F8B" w:rsidP="00282767">
      <w:pPr>
        <w:spacing w:after="0" w:line="273" w:lineRule="auto"/>
        <w:contextualSpacing/>
        <w:jc w:val="both"/>
        <w:rPr>
          <w:rFonts w:ascii="Times New Roman" w:eastAsia="Calibri" w:hAnsi="Times New Roman" w:cs="Times New Roman"/>
          <w:bCs/>
          <w:i/>
          <w:sz w:val="24"/>
          <w:szCs w:val="24"/>
        </w:rPr>
      </w:pPr>
    </w:p>
    <w:p w14:paraId="7AE7A298" w14:textId="77777777" w:rsidR="00E31F8B" w:rsidRPr="003C130A" w:rsidRDefault="00E31F8B" w:rsidP="00282767">
      <w:pPr>
        <w:spacing w:after="0" w:line="273" w:lineRule="auto"/>
        <w:contextualSpacing/>
        <w:jc w:val="both"/>
        <w:rPr>
          <w:rFonts w:ascii="Times New Roman" w:eastAsia="Calibri" w:hAnsi="Times New Roman" w:cs="Times New Roman"/>
          <w:bCs/>
          <w:i/>
          <w:sz w:val="24"/>
          <w:szCs w:val="24"/>
        </w:rPr>
      </w:pPr>
    </w:p>
    <w:p w14:paraId="23559CA1" w14:textId="77777777" w:rsidR="00E31F8B" w:rsidRPr="003C130A" w:rsidRDefault="00E31F8B" w:rsidP="00282767">
      <w:pPr>
        <w:spacing w:after="0" w:line="273" w:lineRule="auto"/>
        <w:contextualSpacing/>
        <w:jc w:val="both"/>
        <w:rPr>
          <w:rFonts w:ascii="Times New Roman" w:eastAsia="Calibri" w:hAnsi="Times New Roman" w:cs="Times New Roman"/>
          <w:bCs/>
          <w:i/>
          <w:sz w:val="24"/>
          <w:szCs w:val="24"/>
        </w:rPr>
      </w:pPr>
    </w:p>
    <w:p w14:paraId="26668643" w14:textId="77777777" w:rsidR="003C130A" w:rsidRDefault="003C130A" w:rsidP="00282767">
      <w:pPr>
        <w:spacing w:after="0" w:line="273" w:lineRule="auto"/>
        <w:contextualSpacing/>
        <w:jc w:val="center"/>
        <w:rPr>
          <w:rFonts w:ascii="Times New Roman" w:eastAsia="Calibri" w:hAnsi="Times New Roman" w:cs="Times New Roman"/>
          <w:bCs/>
          <w:i/>
          <w:sz w:val="24"/>
          <w:szCs w:val="24"/>
        </w:rPr>
      </w:pPr>
    </w:p>
    <w:p w14:paraId="46396D8A" w14:textId="77777777" w:rsidR="003C130A" w:rsidRDefault="003C130A" w:rsidP="00282767">
      <w:pPr>
        <w:spacing w:after="0" w:line="273" w:lineRule="auto"/>
        <w:contextualSpacing/>
        <w:jc w:val="center"/>
        <w:rPr>
          <w:rFonts w:ascii="Times New Roman" w:eastAsia="Calibri" w:hAnsi="Times New Roman" w:cs="Times New Roman"/>
          <w:bCs/>
          <w:i/>
          <w:sz w:val="24"/>
          <w:szCs w:val="24"/>
        </w:rPr>
      </w:pPr>
    </w:p>
    <w:p w14:paraId="242C1FA0" w14:textId="77777777" w:rsidR="003C130A" w:rsidRDefault="003C130A" w:rsidP="00282767">
      <w:pPr>
        <w:spacing w:after="0" w:line="273" w:lineRule="auto"/>
        <w:contextualSpacing/>
        <w:jc w:val="center"/>
        <w:rPr>
          <w:rFonts w:ascii="Times New Roman" w:eastAsia="Calibri" w:hAnsi="Times New Roman" w:cs="Times New Roman"/>
          <w:bCs/>
          <w:i/>
          <w:sz w:val="24"/>
          <w:szCs w:val="24"/>
        </w:rPr>
      </w:pPr>
    </w:p>
    <w:p w14:paraId="4BC60475" w14:textId="77777777" w:rsidR="003C130A" w:rsidRDefault="003C130A" w:rsidP="00282767">
      <w:pPr>
        <w:spacing w:after="0" w:line="273" w:lineRule="auto"/>
        <w:contextualSpacing/>
        <w:jc w:val="center"/>
        <w:rPr>
          <w:rFonts w:ascii="Times New Roman" w:eastAsia="Calibri" w:hAnsi="Times New Roman" w:cs="Times New Roman"/>
          <w:bCs/>
          <w:i/>
          <w:sz w:val="24"/>
          <w:szCs w:val="24"/>
        </w:rPr>
      </w:pPr>
    </w:p>
    <w:p w14:paraId="06A5D35A" w14:textId="77777777" w:rsidR="003C130A" w:rsidRDefault="003C130A" w:rsidP="00282767">
      <w:pPr>
        <w:spacing w:after="0" w:line="273" w:lineRule="auto"/>
        <w:contextualSpacing/>
        <w:jc w:val="center"/>
        <w:rPr>
          <w:rFonts w:ascii="Times New Roman" w:eastAsia="Calibri" w:hAnsi="Times New Roman" w:cs="Times New Roman"/>
          <w:bCs/>
          <w:i/>
          <w:sz w:val="24"/>
          <w:szCs w:val="24"/>
        </w:rPr>
      </w:pPr>
    </w:p>
    <w:p w14:paraId="22A9C4D1" w14:textId="77777777" w:rsidR="003C130A" w:rsidRDefault="003C130A" w:rsidP="00282767">
      <w:pPr>
        <w:spacing w:after="0" w:line="273" w:lineRule="auto"/>
        <w:contextualSpacing/>
        <w:jc w:val="center"/>
        <w:rPr>
          <w:rFonts w:ascii="Times New Roman" w:eastAsia="Calibri" w:hAnsi="Times New Roman" w:cs="Times New Roman"/>
          <w:bCs/>
          <w:i/>
          <w:sz w:val="24"/>
          <w:szCs w:val="24"/>
        </w:rPr>
      </w:pPr>
    </w:p>
    <w:p w14:paraId="65F04457" w14:textId="77777777" w:rsidR="003C130A" w:rsidRDefault="003C130A" w:rsidP="00282767">
      <w:pPr>
        <w:spacing w:after="0" w:line="273" w:lineRule="auto"/>
        <w:contextualSpacing/>
        <w:jc w:val="center"/>
        <w:rPr>
          <w:rFonts w:ascii="Times New Roman" w:eastAsia="Calibri" w:hAnsi="Times New Roman" w:cs="Times New Roman"/>
          <w:bCs/>
          <w:i/>
          <w:sz w:val="24"/>
          <w:szCs w:val="24"/>
        </w:rPr>
      </w:pPr>
    </w:p>
    <w:p w14:paraId="4D7AA335" w14:textId="77777777" w:rsidR="003C130A" w:rsidRDefault="003C130A" w:rsidP="00282767">
      <w:pPr>
        <w:spacing w:after="0" w:line="273" w:lineRule="auto"/>
        <w:contextualSpacing/>
        <w:jc w:val="center"/>
        <w:rPr>
          <w:rFonts w:ascii="Times New Roman" w:eastAsia="Calibri" w:hAnsi="Times New Roman" w:cs="Times New Roman"/>
          <w:bCs/>
          <w:i/>
          <w:sz w:val="24"/>
          <w:szCs w:val="24"/>
        </w:rPr>
      </w:pPr>
    </w:p>
    <w:p w14:paraId="74D40DC7" w14:textId="77777777" w:rsidR="003C130A" w:rsidRDefault="003C130A" w:rsidP="00282767">
      <w:pPr>
        <w:spacing w:after="0" w:line="273" w:lineRule="auto"/>
        <w:contextualSpacing/>
        <w:jc w:val="center"/>
        <w:rPr>
          <w:rFonts w:ascii="Times New Roman" w:eastAsia="Calibri" w:hAnsi="Times New Roman" w:cs="Times New Roman"/>
          <w:bCs/>
          <w:i/>
          <w:sz w:val="24"/>
          <w:szCs w:val="24"/>
        </w:rPr>
      </w:pPr>
    </w:p>
    <w:p w14:paraId="06219038" w14:textId="77777777" w:rsidR="003C130A" w:rsidRDefault="003C130A" w:rsidP="00282767">
      <w:pPr>
        <w:spacing w:after="0" w:line="273" w:lineRule="auto"/>
        <w:contextualSpacing/>
        <w:jc w:val="center"/>
        <w:rPr>
          <w:rFonts w:ascii="Times New Roman" w:eastAsia="Calibri" w:hAnsi="Times New Roman" w:cs="Times New Roman"/>
          <w:bCs/>
          <w:i/>
          <w:sz w:val="24"/>
          <w:szCs w:val="24"/>
        </w:rPr>
      </w:pPr>
    </w:p>
    <w:p w14:paraId="50A670CF" w14:textId="77777777" w:rsidR="003C130A" w:rsidRDefault="003C130A" w:rsidP="00282767">
      <w:pPr>
        <w:spacing w:after="0" w:line="273" w:lineRule="auto"/>
        <w:contextualSpacing/>
        <w:jc w:val="center"/>
        <w:rPr>
          <w:rFonts w:ascii="Times New Roman" w:eastAsia="Calibri" w:hAnsi="Times New Roman" w:cs="Times New Roman"/>
          <w:bCs/>
          <w:i/>
          <w:sz w:val="24"/>
          <w:szCs w:val="24"/>
        </w:rPr>
      </w:pPr>
    </w:p>
    <w:p w14:paraId="1C42A572" w14:textId="77777777" w:rsidR="003C130A" w:rsidRDefault="003C130A" w:rsidP="00282767">
      <w:pPr>
        <w:spacing w:after="0" w:line="273" w:lineRule="auto"/>
        <w:contextualSpacing/>
        <w:jc w:val="center"/>
        <w:rPr>
          <w:rFonts w:ascii="Times New Roman" w:eastAsia="Calibri" w:hAnsi="Times New Roman" w:cs="Times New Roman"/>
          <w:bCs/>
          <w:i/>
          <w:sz w:val="24"/>
          <w:szCs w:val="24"/>
        </w:rPr>
      </w:pPr>
    </w:p>
    <w:p w14:paraId="43D1BDA3" w14:textId="77777777" w:rsidR="00E31F8B" w:rsidRPr="003C130A" w:rsidRDefault="00E71E33" w:rsidP="00282767">
      <w:pPr>
        <w:spacing w:after="0" w:line="273" w:lineRule="auto"/>
        <w:contextualSpacing/>
        <w:jc w:val="center"/>
        <w:rPr>
          <w:rFonts w:ascii="Times New Roman" w:eastAsia="Calibri" w:hAnsi="Times New Roman" w:cs="Times New Roman"/>
          <w:bCs/>
          <w:i/>
          <w:sz w:val="24"/>
          <w:szCs w:val="24"/>
        </w:rPr>
      </w:pPr>
      <w:proofErr w:type="gramStart"/>
      <w:r w:rsidRPr="003C130A">
        <w:rPr>
          <w:rFonts w:ascii="Times New Roman" w:eastAsia="Calibri" w:hAnsi="Times New Roman" w:cs="Times New Roman"/>
          <w:bCs/>
          <w:i/>
          <w:sz w:val="24"/>
          <w:szCs w:val="24"/>
        </w:rPr>
        <w:t>Biểu đồ 1.</w:t>
      </w:r>
      <w:proofErr w:type="gramEnd"/>
      <w:r w:rsidRPr="003C130A">
        <w:rPr>
          <w:rFonts w:ascii="Times New Roman" w:eastAsia="Calibri" w:hAnsi="Times New Roman" w:cs="Times New Roman"/>
          <w:bCs/>
          <w:i/>
          <w:sz w:val="24"/>
          <w:szCs w:val="24"/>
        </w:rPr>
        <w:t xml:space="preserve"> Thay đổi giai đoạn bệnh sau điều tr</w:t>
      </w:r>
      <w:r w:rsidR="00AA68E6" w:rsidRPr="003C130A">
        <w:rPr>
          <w:rFonts w:ascii="Times New Roman" w:eastAsia="Calibri" w:hAnsi="Times New Roman" w:cs="Times New Roman"/>
          <w:bCs/>
          <w:i/>
          <w:sz w:val="24"/>
          <w:szCs w:val="24"/>
        </w:rPr>
        <w:t xml:space="preserve">ị </w:t>
      </w:r>
      <w:proofErr w:type="gramStart"/>
      <w:r w:rsidR="00AA68E6" w:rsidRPr="003C130A">
        <w:rPr>
          <w:rFonts w:ascii="Times New Roman" w:eastAsia="Calibri" w:hAnsi="Times New Roman" w:cs="Times New Roman"/>
          <w:bCs/>
          <w:i/>
          <w:sz w:val="24"/>
          <w:szCs w:val="24"/>
        </w:rPr>
        <w:t>theo</w:t>
      </w:r>
      <w:proofErr w:type="gramEnd"/>
      <w:r w:rsidR="00AA68E6" w:rsidRPr="003C130A">
        <w:rPr>
          <w:rFonts w:ascii="Times New Roman" w:eastAsia="Calibri" w:hAnsi="Times New Roman" w:cs="Times New Roman"/>
          <w:bCs/>
          <w:i/>
          <w:sz w:val="24"/>
          <w:szCs w:val="24"/>
        </w:rPr>
        <w:t xml:space="preserve"> phân loại Y. Mason</w:t>
      </w:r>
    </w:p>
    <w:p w14:paraId="6064EB08" w14:textId="77777777" w:rsidR="00E31F8B" w:rsidRPr="003C130A" w:rsidRDefault="00E71E33" w:rsidP="00282767">
      <w:pPr>
        <w:spacing w:after="0" w:line="273" w:lineRule="auto"/>
        <w:contextualSpacing/>
        <w:jc w:val="both"/>
        <w:rPr>
          <w:rFonts w:ascii="Times New Roman" w:eastAsia="Calibri" w:hAnsi="Times New Roman" w:cs="Times New Roman"/>
          <w:bCs/>
          <w:sz w:val="24"/>
          <w:szCs w:val="24"/>
        </w:rPr>
      </w:pPr>
      <w:r w:rsidRPr="003C130A">
        <w:rPr>
          <w:rFonts w:ascii="Times New Roman" w:eastAsia="Calibri" w:hAnsi="Times New Roman" w:cs="Times New Roman"/>
          <w:bCs/>
          <w:i/>
          <w:sz w:val="24"/>
          <w:szCs w:val="24"/>
        </w:rPr>
        <w:t>Nhận xét</w:t>
      </w:r>
      <w:r w:rsidRPr="003C130A">
        <w:rPr>
          <w:rFonts w:ascii="Times New Roman" w:eastAsia="Calibri" w:hAnsi="Times New Roman" w:cs="Times New Roman"/>
          <w:bCs/>
          <w:sz w:val="24"/>
          <w:szCs w:val="24"/>
        </w:rPr>
        <w:t xml:space="preserve">: Đánh giá giai đoạn theo phân loại Y. Mason: trước điều trị có </w:t>
      </w:r>
      <w:r w:rsidR="00440693" w:rsidRPr="003C130A">
        <w:rPr>
          <w:rFonts w:ascii="Times New Roman" w:eastAsia="Calibri" w:hAnsi="Times New Roman" w:cs="Times New Roman"/>
          <w:bCs/>
          <w:sz w:val="24"/>
          <w:szCs w:val="24"/>
          <w:lang w:val="vi-VN"/>
        </w:rPr>
        <w:t>3</w:t>
      </w:r>
      <w:r w:rsidR="00440693" w:rsidRPr="003C130A">
        <w:rPr>
          <w:rFonts w:ascii="Times New Roman" w:eastAsia="Calibri" w:hAnsi="Times New Roman" w:cs="Times New Roman"/>
          <w:bCs/>
          <w:sz w:val="24"/>
          <w:szCs w:val="24"/>
        </w:rPr>
        <w:t>2</w:t>
      </w:r>
      <w:proofErr w:type="gramStart"/>
      <w:r w:rsidR="00F80C1E" w:rsidRPr="003C130A">
        <w:rPr>
          <w:rFonts w:ascii="Times New Roman" w:eastAsia="Calibri" w:hAnsi="Times New Roman" w:cs="Times New Roman"/>
          <w:bCs/>
          <w:sz w:val="24"/>
          <w:szCs w:val="24"/>
        </w:rPr>
        <w:t>,7</w:t>
      </w:r>
      <w:proofErr w:type="gramEnd"/>
      <w:r w:rsidRPr="003C130A">
        <w:rPr>
          <w:rFonts w:ascii="Times New Roman" w:eastAsia="Calibri" w:hAnsi="Times New Roman" w:cs="Times New Roman"/>
          <w:bCs/>
          <w:sz w:val="24"/>
          <w:szCs w:val="24"/>
        </w:rPr>
        <w:t>% số bệnh nhân ở giai đoạn 4</w:t>
      </w:r>
      <w:r w:rsidR="003E4F41" w:rsidRPr="003C130A">
        <w:rPr>
          <w:rFonts w:ascii="Times New Roman" w:eastAsia="Calibri" w:hAnsi="Times New Roman" w:cs="Times New Roman"/>
          <w:bCs/>
          <w:sz w:val="24"/>
          <w:szCs w:val="24"/>
        </w:rPr>
        <w:t xml:space="preserve"> (CS IV)</w:t>
      </w:r>
      <w:r w:rsidRPr="003C130A">
        <w:rPr>
          <w:rFonts w:ascii="Times New Roman" w:eastAsia="Calibri" w:hAnsi="Times New Roman" w:cs="Times New Roman"/>
          <w:bCs/>
          <w:sz w:val="24"/>
          <w:szCs w:val="24"/>
        </w:rPr>
        <w:t>; sau điều trị số bệnh nhân ở</w:t>
      </w:r>
      <w:r w:rsidR="003E4F41" w:rsidRPr="003C130A">
        <w:rPr>
          <w:rFonts w:ascii="Times New Roman" w:eastAsia="Calibri" w:hAnsi="Times New Roman" w:cs="Times New Roman"/>
          <w:bCs/>
          <w:sz w:val="24"/>
          <w:szCs w:val="24"/>
        </w:rPr>
        <w:t xml:space="preserve"> CS IV</w:t>
      </w:r>
      <w:r w:rsidRPr="003C130A">
        <w:rPr>
          <w:rFonts w:ascii="Times New Roman" w:eastAsia="Calibri" w:hAnsi="Times New Roman" w:cs="Times New Roman"/>
          <w:bCs/>
          <w:sz w:val="24"/>
          <w:szCs w:val="24"/>
        </w:rPr>
        <w:t xml:space="preserve"> đã giảm xuống </w:t>
      </w:r>
      <w:r w:rsidR="00F80C1E" w:rsidRPr="003C130A">
        <w:rPr>
          <w:rFonts w:ascii="Times New Roman" w:eastAsia="Calibri" w:hAnsi="Times New Roman" w:cs="Times New Roman"/>
          <w:bCs/>
          <w:sz w:val="24"/>
          <w:szCs w:val="24"/>
        </w:rPr>
        <w:t>13,5</w:t>
      </w:r>
      <w:r w:rsidRPr="003C130A">
        <w:rPr>
          <w:rFonts w:ascii="Times New Roman" w:eastAsia="Calibri" w:hAnsi="Times New Roman" w:cs="Times New Roman"/>
          <w:bCs/>
          <w:sz w:val="24"/>
          <w:szCs w:val="24"/>
        </w:rPr>
        <w:t>%.</w:t>
      </w:r>
    </w:p>
    <w:p w14:paraId="1A99836D" w14:textId="77777777" w:rsidR="00E31F8B" w:rsidRPr="003C130A" w:rsidRDefault="00E71E33" w:rsidP="00282767">
      <w:pPr>
        <w:spacing w:after="0" w:line="273" w:lineRule="auto"/>
        <w:contextualSpacing/>
        <w:jc w:val="both"/>
        <w:rPr>
          <w:rFonts w:ascii="Times New Roman" w:eastAsia="Calibri" w:hAnsi="Times New Roman" w:cs="Times New Roman"/>
          <w:bCs/>
          <w:sz w:val="24"/>
          <w:szCs w:val="24"/>
          <w:lang w:val="vi-VN"/>
        </w:rPr>
      </w:pPr>
      <w:r w:rsidRPr="003C130A">
        <w:rPr>
          <w:rFonts w:ascii="Times New Roman" w:eastAsia="Calibri" w:hAnsi="Times New Roman" w:cs="Times New Roman"/>
          <w:bCs/>
          <w:sz w:val="24"/>
          <w:szCs w:val="24"/>
        </w:rPr>
        <w:t xml:space="preserve">                Tỷ lệ hạ thấp giai đoạn bệ</w:t>
      </w:r>
      <w:r w:rsidR="00F80C1E" w:rsidRPr="003C130A">
        <w:rPr>
          <w:rFonts w:ascii="Times New Roman" w:eastAsia="Calibri" w:hAnsi="Times New Roman" w:cs="Times New Roman"/>
          <w:bCs/>
          <w:sz w:val="24"/>
          <w:szCs w:val="24"/>
        </w:rPr>
        <w:t>nh 34/52 (65</w:t>
      </w:r>
      <w:proofErr w:type="gramStart"/>
      <w:r w:rsidR="00F80C1E" w:rsidRPr="003C130A">
        <w:rPr>
          <w:rFonts w:ascii="Times New Roman" w:eastAsia="Calibri" w:hAnsi="Times New Roman" w:cs="Times New Roman"/>
          <w:bCs/>
          <w:sz w:val="24"/>
          <w:szCs w:val="24"/>
        </w:rPr>
        <w:t>,4</w:t>
      </w:r>
      <w:proofErr w:type="gramEnd"/>
      <w:r w:rsidRPr="003C130A">
        <w:rPr>
          <w:rFonts w:ascii="Times New Roman" w:eastAsia="Calibri" w:hAnsi="Times New Roman" w:cs="Times New Roman"/>
          <w:bCs/>
          <w:sz w:val="24"/>
          <w:szCs w:val="24"/>
        </w:rPr>
        <w:t xml:space="preserve">%) tính chung cho cả hai </w:t>
      </w:r>
      <w:r w:rsidRPr="003C130A">
        <w:rPr>
          <w:rFonts w:ascii="Times New Roman" w:eastAsia="Calibri" w:hAnsi="Times New Roman" w:cs="Times New Roman"/>
          <w:bCs/>
          <w:sz w:val="24"/>
          <w:szCs w:val="24"/>
          <w:lang w:val="vi-VN"/>
        </w:rPr>
        <w:t>giai đoạn.</w:t>
      </w:r>
    </w:p>
    <w:p w14:paraId="0E53A732" w14:textId="77777777" w:rsidR="00E31F8B" w:rsidRPr="003C130A" w:rsidRDefault="00E71E33" w:rsidP="00282767">
      <w:pPr>
        <w:spacing w:after="0" w:line="273" w:lineRule="auto"/>
        <w:contextualSpacing/>
        <w:jc w:val="both"/>
        <w:rPr>
          <w:rFonts w:ascii="Times New Roman" w:eastAsia="Calibri" w:hAnsi="Times New Roman" w:cs="Times New Roman"/>
          <w:bCs/>
          <w:sz w:val="24"/>
          <w:szCs w:val="24"/>
          <w:lang w:val="vi-VN"/>
        </w:rPr>
      </w:pPr>
      <w:r w:rsidRPr="003C130A">
        <w:rPr>
          <w:rFonts w:ascii="Times New Roman" w:eastAsia="Calibri" w:hAnsi="Times New Roman" w:cs="Times New Roman"/>
          <w:bCs/>
          <w:sz w:val="24"/>
          <w:szCs w:val="24"/>
        </w:rPr>
        <w:t xml:space="preserve">                .</w:t>
      </w:r>
    </w:p>
    <w:p w14:paraId="3A41DE4A" w14:textId="77777777" w:rsidR="00E31F8B" w:rsidRPr="001E0138" w:rsidRDefault="00E71E33" w:rsidP="00282767">
      <w:pPr>
        <w:spacing w:after="0" w:line="274" w:lineRule="auto"/>
        <w:contextualSpacing/>
        <w:jc w:val="both"/>
        <w:rPr>
          <w:rFonts w:ascii="Times New Roman" w:eastAsia="Calibri" w:hAnsi="Times New Roman" w:cs="Times New Roman"/>
          <w:bCs/>
          <w:sz w:val="24"/>
          <w:szCs w:val="24"/>
        </w:rPr>
      </w:pPr>
      <w:r w:rsidRPr="001E0138">
        <w:rPr>
          <w:rFonts w:ascii="Times New Roman" w:eastAsia="Calibri" w:hAnsi="Times New Roman" w:cs="Times New Roman"/>
          <w:b/>
          <w:bCs/>
          <w:sz w:val="24"/>
          <w:szCs w:val="24"/>
        </w:rPr>
        <w:t>Đánh giá đáp ứng bằng cộng hưởng từ tiểu khung 1.5 Tesla</w:t>
      </w:r>
    </w:p>
    <w:p w14:paraId="0BF98E69" w14:textId="77777777" w:rsidR="00E31F8B" w:rsidRPr="003C130A" w:rsidRDefault="00F80C1E" w:rsidP="00282767">
      <w:pPr>
        <w:spacing w:after="0" w:line="274" w:lineRule="auto"/>
        <w:jc w:val="both"/>
        <w:rPr>
          <w:rFonts w:ascii="Times New Roman" w:eastAsia="Calibri" w:hAnsi="Times New Roman" w:cs="Times New Roman"/>
          <w:bCs/>
          <w:sz w:val="24"/>
          <w:szCs w:val="24"/>
        </w:rPr>
      </w:pPr>
      <w:r w:rsidRPr="003C130A">
        <w:rPr>
          <w:rFonts w:ascii="Times New Roman" w:eastAsia="Calibri" w:hAnsi="Times New Roman" w:cs="Times New Roman"/>
          <w:bCs/>
          <w:sz w:val="24"/>
          <w:szCs w:val="24"/>
        </w:rPr>
        <w:tab/>
      </w:r>
      <w:proofErr w:type="gramStart"/>
      <w:r w:rsidRPr="003C130A">
        <w:rPr>
          <w:rFonts w:ascii="Times New Roman" w:eastAsia="Calibri" w:hAnsi="Times New Roman" w:cs="Times New Roman"/>
          <w:bCs/>
          <w:sz w:val="24"/>
          <w:szCs w:val="24"/>
        </w:rPr>
        <w:t>Có 45</w:t>
      </w:r>
      <w:r w:rsidR="00E71E33" w:rsidRPr="003C130A">
        <w:rPr>
          <w:rFonts w:ascii="Times New Roman" w:eastAsia="Calibri" w:hAnsi="Times New Roman" w:cs="Times New Roman"/>
          <w:bCs/>
          <w:sz w:val="24"/>
          <w:szCs w:val="24"/>
        </w:rPr>
        <w:t xml:space="preserve"> bệnh nhân được đánh giá giai đoạn khối u (T) và hạch (N) trên hình ảnh MRI tiểu khung trước và sau điều trị.</w:t>
      </w:r>
      <w:proofErr w:type="gramEnd"/>
    </w:p>
    <w:p w14:paraId="463B093F" w14:textId="77777777" w:rsidR="000D57D9" w:rsidRDefault="000D57D9">
      <w:pPr>
        <w:spacing w:after="0" w:line="240" w:lineRule="auto"/>
        <w:rPr>
          <w:rFonts w:ascii="Times New Roman" w:eastAsia="Calibri" w:hAnsi="Times New Roman" w:cs="Times New Roman"/>
          <w:bCs/>
          <w:i/>
          <w:sz w:val="24"/>
          <w:szCs w:val="24"/>
        </w:rPr>
      </w:pPr>
      <w:r>
        <w:rPr>
          <w:rFonts w:ascii="Times New Roman" w:eastAsia="Calibri" w:hAnsi="Times New Roman" w:cs="Times New Roman"/>
          <w:bCs/>
          <w:i/>
          <w:sz w:val="24"/>
          <w:szCs w:val="24"/>
        </w:rPr>
        <w:br w:type="page"/>
      </w:r>
    </w:p>
    <w:p w14:paraId="7FD8F73B" w14:textId="4B20D93E" w:rsidR="00E31F8B" w:rsidRPr="003C130A" w:rsidRDefault="00E71E33" w:rsidP="00282767">
      <w:pPr>
        <w:spacing w:after="0" w:line="274" w:lineRule="auto"/>
        <w:jc w:val="center"/>
        <w:rPr>
          <w:rFonts w:ascii="Times New Roman" w:eastAsia="Calibri" w:hAnsi="Times New Roman" w:cs="Times New Roman"/>
          <w:bCs/>
          <w:i/>
          <w:sz w:val="24"/>
          <w:szCs w:val="24"/>
        </w:rPr>
      </w:pPr>
      <w:proofErr w:type="gramStart"/>
      <w:r w:rsidRPr="003C130A">
        <w:rPr>
          <w:rFonts w:ascii="Times New Roman" w:eastAsia="Calibri" w:hAnsi="Times New Roman" w:cs="Times New Roman"/>
          <w:bCs/>
          <w:i/>
          <w:sz w:val="24"/>
          <w:szCs w:val="24"/>
        </w:rPr>
        <w:lastRenderedPageBreak/>
        <w:t>Bả</w:t>
      </w:r>
      <w:r w:rsidR="00282767">
        <w:rPr>
          <w:rFonts w:ascii="Times New Roman" w:eastAsia="Calibri" w:hAnsi="Times New Roman" w:cs="Times New Roman"/>
          <w:bCs/>
          <w:i/>
          <w:sz w:val="24"/>
          <w:szCs w:val="24"/>
        </w:rPr>
        <w:t>ng 2</w:t>
      </w:r>
      <w:r w:rsidRPr="003C130A">
        <w:rPr>
          <w:rFonts w:ascii="Times New Roman" w:eastAsia="Calibri" w:hAnsi="Times New Roman" w:cs="Times New Roman"/>
          <w:bCs/>
          <w:i/>
          <w:sz w:val="24"/>
          <w:szCs w:val="24"/>
        </w:rPr>
        <w:t>.</w:t>
      </w:r>
      <w:proofErr w:type="gramEnd"/>
      <w:r w:rsidRPr="003C130A">
        <w:rPr>
          <w:rFonts w:ascii="Times New Roman" w:eastAsia="Calibri" w:hAnsi="Times New Roman" w:cs="Times New Roman"/>
          <w:bCs/>
          <w:i/>
          <w:sz w:val="24"/>
          <w:szCs w:val="24"/>
        </w:rPr>
        <w:t xml:space="preserve"> Giai đoạn u và hạch trên MRI tiểu khung trước và sau điều trị</w:t>
      </w:r>
    </w:p>
    <w:tbl>
      <w:tblPr>
        <w:tblW w:w="864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316"/>
        <w:gridCol w:w="1382"/>
        <w:gridCol w:w="1095"/>
        <w:gridCol w:w="1154"/>
        <w:gridCol w:w="1074"/>
        <w:gridCol w:w="1141"/>
        <w:gridCol w:w="1480"/>
      </w:tblGrid>
      <w:tr w:rsidR="00E31F8B" w:rsidRPr="003C130A" w14:paraId="494AF2EB" w14:textId="77777777" w:rsidTr="000D57D9">
        <w:trPr>
          <w:trHeight w:val="20"/>
          <w:jc w:val="center"/>
        </w:trPr>
        <w:tc>
          <w:tcPr>
            <w:tcW w:w="2698" w:type="dxa"/>
            <w:gridSpan w:val="2"/>
            <w:vMerge w:val="restart"/>
          </w:tcPr>
          <w:p w14:paraId="41918F44" w14:textId="77777777" w:rsidR="00E31F8B" w:rsidRPr="003C130A" w:rsidRDefault="00E71E33" w:rsidP="00282767">
            <w:pPr>
              <w:spacing w:after="0" w:line="273" w:lineRule="auto"/>
              <w:contextualSpacing/>
              <w:jc w:val="center"/>
              <w:rPr>
                <w:rFonts w:ascii="Times New Roman" w:eastAsia="Calibri" w:hAnsi="Times New Roman" w:cs="Times New Roman"/>
                <w:b/>
                <w:sz w:val="24"/>
                <w:szCs w:val="24"/>
              </w:rPr>
            </w:pPr>
            <w:bookmarkStart w:id="2" w:name="_Toc366757515"/>
            <w:r w:rsidRPr="003C130A">
              <w:rPr>
                <w:rFonts w:ascii="Times New Roman" w:eastAsia="Calibri" w:hAnsi="Times New Roman" w:cs="Times New Roman"/>
                <w:b/>
                <w:sz w:val="24"/>
                <w:szCs w:val="24"/>
              </w:rPr>
              <w:t xml:space="preserve">         Thời điểm</w:t>
            </w:r>
            <w:bookmarkEnd w:id="2"/>
          </w:p>
          <w:p w14:paraId="0831EEDC" w14:textId="77777777" w:rsidR="00E31F8B" w:rsidRPr="003C130A" w:rsidRDefault="00E71E33" w:rsidP="00282767">
            <w:pPr>
              <w:spacing w:after="0" w:line="273" w:lineRule="auto"/>
              <w:contextualSpacing/>
              <w:rPr>
                <w:rFonts w:ascii="Times New Roman" w:eastAsia="Calibri" w:hAnsi="Times New Roman" w:cs="Times New Roman"/>
                <w:b/>
                <w:sz w:val="24"/>
                <w:szCs w:val="24"/>
              </w:rPr>
            </w:pPr>
            <w:r w:rsidRPr="003C130A">
              <w:rPr>
                <w:rFonts w:ascii="Times New Roman" w:eastAsia="Calibri" w:hAnsi="Times New Roman" w:cs="Times New Roman"/>
                <w:b/>
                <w:sz w:val="24"/>
                <w:szCs w:val="24"/>
              </w:rPr>
              <w:t>Giai đoạn</w:t>
            </w:r>
          </w:p>
        </w:tc>
        <w:tc>
          <w:tcPr>
            <w:tcW w:w="2249" w:type="dxa"/>
            <w:gridSpan w:val="2"/>
            <w:vAlign w:val="center"/>
          </w:tcPr>
          <w:p w14:paraId="7EA52883" w14:textId="77777777" w:rsidR="00E31F8B" w:rsidRPr="003C130A" w:rsidRDefault="00E71E33" w:rsidP="00282767">
            <w:pPr>
              <w:spacing w:after="0" w:line="273" w:lineRule="auto"/>
              <w:contextualSpacing/>
              <w:jc w:val="center"/>
              <w:rPr>
                <w:rFonts w:ascii="Times New Roman" w:eastAsia="Calibri" w:hAnsi="Times New Roman" w:cs="Times New Roman"/>
                <w:b/>
                <w:sz w:val="24"/>
                <w:szCs w:val="24"/>
              </w:rPr>
            </w:pPr>
            <w:r w:rsidRPr="003C130A">
              <w:rPr>
                <w:rFonts w:ascii="Times New Roman" w:eastAsia="Calibri" w:hAnsi="Times New Roman" w:cs="Times New Roman"/>
                <w:b/>
                <w:bCs/>
                <w:sz w:val="24"/>
                <w:szCs w:val="24"/>
              </w:rPr>
              <w:t>Trước điều trị</w:t>
            </w:r>
          </w:p>
        </w:tc>
        <w:tc>
          <w:tcPr>
            <w:tcW w:w="2215" w:type="dxa"/>
            <w:gridSpan w:val="2"/>
            <w:vAlign w:val="center"/>
          </w:tcPr>
          <w:p w14:paraId="21102B71" w14:textId="77777777" w:rsidR="00E31F8B" w:rsidRPr="003C130A" w:rsidRDefault="00E71E33" w:rsidP="00282767">
            <w:pPr>
              <w:spacing w:after="0" w:line="273" w:lineRule="auto"/>
              <w:contextualSpacing/>
              <w:jc w:val="center"/>
              <w:rPr>
                <w:rFonts w:ascii="Times New Roman" w:eastAsia="Calibri" w:hAnsi="Times New Roman" w:cs="Times New Roman"/>
                <w:b/>
                <w:sz w:val="24"/>
                <w:szCs w:val="24"/>
              </w:rPr>
            </w:pPr>
            <w:r w:rsidRPr="003C130A">
              <w:rPr>
                <w:rFonts w:ascii="Times New Roman" w:eastAsia="Calibri" w:hAnsi="Times New Roman" w:cs="Times New Roman"/>
                <w:b/>
                <w:bCs/>
                <w:sz w:val="24"/>
                <w:szCs w:val="24"/>
              </w:rPr>
              <w:t>Sau điều trị</w:t>
            </w:r>
          </w:p>
        </w:tc>
        <w:tc>
          <w:tcPr>
            <w:tcW w:w="1480" w:type="dxa"/>
            <w:vMerge w:val="restart"/>
          </w:tcPr>
          <w:p w14:paraId="045F5FA7" w14:textId="77777777" w:rsidR="00E31F8B" w:rsidRPr="003C130A" w:rsidRDefault="00E31F8B" w:rsidP="00282767">
            <w:pPr>
              <w:spacing w:after="0" w:line="273" w:lineRule="auto"/>
              <w:contextualSpacing/>
              <w:jc w:val="center"/>
              <w:rPr>
                <w:rFonts w:ascii="Times New Roman" w:eastAsia="Calibri" w:hAnsi="Times New Roman" w:cs="Times New Roman"/>
                <w:b/>
                <w:bCs/>
                <w:sz w:val="24"/>
                <w:szCs w:val="24"/>
              </w:rPr>
            </w:pPr>
          </w:p>
          <w:p w14:paraId="59E535B9" w14:textId="77777777" w:rsidR="00E31F8B" w:rsidRPr="003C130A" w:rsidRDefault="00E71E33" w:rsidP="00282767">
            <w:pPr>
              <w:spacing w:after="0" w:line="273" w:lineRule="auto"/>
              <w:contextualSpacing/>
              <w:jc w:val="center"/>
              <w:rPr>
                <w:rFonts w:ascii="Times New Roman" w:eastAsia="Calibri" w:hAnsi="Times New Roman" w:cs="Times New Roman"/>
                <w:b/>
                <w:bCs/>
                <w:sz w:val="24"/>
                <w:szCs w:val="24"/>
              </w:rPr>
            </w:pPr>
            <w:r w:rsidRPr="003C130A">
              <w:rPr>
                <w:rFonts w:ascii="Times New Roman" w:eastAsia="Calibri" w:hAnsi="Times New Roman" w:cs="Times New Roman"/>
                <w:b/>
                <w:bCs/>
                <w:sz w:val="24"/>
                <w:szCs w:val="24"/>
              </w:rPr>
              <w:t>P</w:t>
            </w:r>
          </w:p>
        </w:tc>
      </w:tr>
      <w:tr w:rsidR="00E31F8B" w:rsidRPr="003C130A" w14:paraId="33BD92B6" w14:textId="77777777" w:rsidTr="000D57D9">
        <w:trPr>
          <w:trHeight w:val="20"/>
          <w:jc w:val="center"/>
        </w:trPr>
        <w:tc>
          <w:tcPr>
            <w:tcW w:w="0" w:type="auto"/>
            <w:gridSpan w:val="2"/>
            <w:vMerge/>
            <w:vAlign w:val="center"/>
          </w:tcPr>
          <w:p w14:paraId="5B55ECBF" w14:textId="77777777" w:rsidR="00E31F8B" w:rsidRPr="003C130A" w:rsidRDefault="00E31F8B" w:rsidP="00282767">
            <w:pPr>
              <w:spacing w:after="0" w:line="240" w:lineRule="auto"/>
              <w:rPr>
                <w:rFonts w:ascii="Times New Roman" w:eastAsia="Calibri" w:hAnsi="Times New Roman" w:cs="Times New Roman"/>
                <w:b/>
                <w:sz w:val="24"/>
                <w:szCs w:val="24"/>
              </w:rPr>
            </w:pPr>
          </w:p>
        </w:tc>
        <w:tc>
          <w:tcPr>
            <w:tcW w:w="1095" w:type="dxa"/>
            <w:vAlign w:val="center"/>
          </w:tcPr>
          <w:p w14:paraId="0A685141" w14:textId="77777777" w:rsidR="00E31F8B" w:rsidRPr="003C130A" w:rsidRDefault="00E71E33" w:rsidP="00282767">
            <w:pPr>
              <w:spacing w:after="0" w:line="273" w:lineRule="auto"/>
              <w:contextualSpacing/>
              <w:jc w:val="center"/>
              <w:rPr>
                <w:rFonts w:ascii="Times New Roman" w:eastAsia="Calibri" w:hAnsi="Times New Roman" w:cs="Times New Roman"/>
                <w:b/>
                <w:bCs/>
                <w:sz w:val="24"/>
                <w:szCs w:val="24"/>
              </w:rPr>
            </w:pPr>
            <w:r w:rsidRPr="003C130A">
              <w:rPr>
                <w:rFonts w:ascii="Times New Roman" w:eastAsia="Calibri" w:hAnsi="Times New Roman" w:cs="Times New Roman"/>
                <w:b/>
                <w:bCs/>
                <w:sz w:val="24"/>
                <w:szCs w:val="24"/>
              </w:rPr>
              <w:t>n</w:t>
            </w:r>
          </w:p>
        </w:tc>
        <w:tc>
          <w:tcPr>
            <w:tcW w:w="1154" w:type="dxa"/>
            <w:vAlign w:val="center"/>
          </w:tcPr>
          <w:p w14:paraId="5F01D35F" w14:textId="77777777" w:rsidR="00E31F8B" w:rsidRPr="003C130A" w:rsidRDefault="00E71E33" w:rsidP="00282767">
            <w:pPr>
              <w:spacing w:after="0" w:line="273" w:lineRule="auto"/>
              <w:contextualSpacing/>
              <w:jc w:val="center"/>
              <w:rPr>
                <w:rFonts w:ascii="Times New Roman" w:eastAsia="Calibri" w:hAnsi="Times New Roman" w:cs="Times New Roman"/>
                <w:b/>
                <w:bCs/>
                <w:sz w:val="24"/>
                <w:szCs w:val="24"/>
              </w:rPr>
            </w:pPr>
            <w:r w:rsidRPr="003C130A">
              <w:rPr>
                <w:rFonts w:ascii="Times New Roman" w:eastAsia="Calibri" w:hAnsi="Times New Roman" w:cs="Times New Roman"/>
                <w:b/>
                <w:bCs/>
                <w:sz w:val="24"/>
                <w:szCs w:val="24"/>
              </w:rPr>
              <w:t>%</w:t>
            </w:r>
          </w:p>
        </w:tc>
        <w:tc>
          <w:tcPr>
            <w:tcW w:w="1074" w:type="dxa"/>
            <w:vAlign w:val="center"/>
          </w:tcPr>
          <w:p w14:paraId="6416DC85" w14:textId="77777777" w:rsidR="00E31F8B" w:rsidRPr="003C130A" w:rsidRDefault="00E71E33" w:rsidP="00282767">
            <w:pPr>
              <w:spacing w:after="0" w:line="273" w:lineRule="auto"/>
              <w:contextualSpacing/>
              <w:jc w:val="center"/>
              <w:rPr>
                <w:rFonts w:ascii="Times New Roman" w:eastAsia="Calibri" w:hAnsi="Times New Roman" w:cs="Times New Roman"/>
                <w:b/>
                <w:bCs/>
                <w:sz w:val="24"/>
                <w:szCs w:val="24"/>
              </w:rPr>
            </w:pPr>
            <w:r w:rsidRPr="003C130A">
              <w:rPr>
                <w:rFonts w:ascii="Times New Roman" w:eastAsia="Calibri" w:hAnsi="Times New Roman" w:cs="Times New Roman"/>
                <w:b/>
                <w:bCs/>
                <w:sz w:val="24"/>
                <w:szCs w:val="24"/>
              </w:rPr>
              <w:t>n</w:t>
            </w:r>
          </w:p>
        </w:tc>
        <w:tc>
          <w:tcPr>
            <w:tcW w:w="1141" w:type="dxa"/>
            <w:vAlign w:val="center"/>
          </w:tcPr>
          <w:p w14:paraId="5C16C191" w14:textId="77777777" w:rsidR="00E31F8B" w:rsidRPr="003C130A" w:rsidRDefault="00E71E33" w:rsidP="00282767">
            <w:pPr>
              <w:spacing w:after="0" w:line="273" w:lineRule="auto"/>
              <w:contextualSpacing/>
              <w:jc w:val="center"/>
              <w:rPr>
                <w:rFonts w:ascii="Times New Roman" w:eastAsia="Calibri" w:hAnsi="Times New Roman" w:cs="Times New Roman"/>
                <w:b/>
                <w:bCs/>
                <w:sz w:val="24"/>
                <w:szCs w:val="24"/>
              </w:rPr>
            </w:pPr>
            <w:r w:rsidRPr="003C130A">
              <w:rPr>
                <w:rFonts w:ascii="Times New Roman" w:eastAsia="Calibri" w:hAnsi="Times New Roman" w:cs="Times New Roman"/>
                <w:b/>
                <w:bCs/>
                <w:sz w:val="24"/>
                <w:szCs w:val="24"/>
              </w:rPr>
              <w:t>%</w:t>
            </w:r>
          </w:p>
        </w:tc>
        <w:tc>
          <w:tcPr>
            <w:tcW w:w="0" w:type="auto"/>
            <w:vMerge/>
            <w:vAlign w:val="center"/>
          </w:tcPr>
          <w:p w14:paraId="700CBD0D" w14:textId="77777777" w:rsidR="00E31F8B" w:rsidRPr="003C130A" w:rsidRDefault="00E31F8B" w:rsidP="00282767">
            <w:pPr>
              <w:spacing w:after="0" w:line="240" w:lineRule="auto"/>
              <w:rPr>
                <w:rFonts w:ascii="Times New Roman" w:eastAsia="Calibri" w:hAnsi="Times New Roman" w:cs="Times New Roman"/>
                <w:b/>
                <w:bCs/>
                <w:sz w:val="24"/>
                <w:szCs w:val="24"/>
              </w:rPr>
            </w:pPr>
          </w:p>
        </w:tc>
      </w:tr>
      <w:tr w:rsidR="00E31F8B" w:rsidRPr="003C130A" w14:paraId="2CFA08F4" w14:textId="77777777" w:rsidTr="000D57D9">
        <w:trPr>
          <w:trHeight w:val="20"/>
          <w:jc w:val="center"/>
        </w:trPr>
        <w:tc>
          <w:tcPr>
            <w:tcW w:w="1316" w:type="dxa"/>
            <w:vMerge w:val="restart"/>
            <w:vAlign w:val="center"/>
          </w:tcPr>
          <w:p w14:paraId="0AB214AE" w14:textId="77777777" w:rsidR="00E31F8B" w:rsidRPr="003C130A" w:rsidRDefault="00E71E33" w:rsidP="00282767">
            <w:pPr>
              <w:spacing w:after="0" w:line="273" w:lineRule="auto"/>
              <w:contextualSpacing/>
              <w:jc w:val="center"/>
              <w:rPr>
                <w:rFonts w:ascii="Times New Roman" w:eastAsia="Calibri" w:hAnsi="Times New Roman" w:cs="Times New Roman"/>
                <w:b/>
                <w:sz w:val="24"/>
                <w:szCs w:val="24"/>
              </w:rPr>
            </w:pPr>
            <w:r w:rsidRPr="003C130A">
              <w:rPr>
                <w:rFonts w:ascii="Times New Roman" w:eastAsia="Calibri" w:hAnsi="Times New Roman" w:cs="Times New Roman"/>
                <w:b/>
                <w:sz w:val="24"/>
                <w:szCs w:val="24"/>
              </w:rPr>
              <w:t>Khối u</w:t>
            </w:r>
          </w:p>
        </w:tc>
        <w:tc>
          <w:tcPr>
            <w:tcW w:w="1382" w:type="dxa"/>
            <w:vAlign w:val="center"/>
          </w:tcPr>
          <w:p w14:paraId="6CD01267" w14:textId="77777777" w:rsidR="00E31F8B" w:rsidRPr="003C130A" w:rsidRDefault="00E71E33" w:rsidP="00282767">
            <w:pPr>
              <w:spacing w:after="0" w:line="273" w:lineRule="auto"/>
              <w:contextualSpacing/>
              <w:jc w:val="center"/>
              <w:rPr>
                <w:rFonts w:ascii="Times New Roman" w:eastAsia="Calibri" w:hAnsi="Times New Roman" w:cs="Times New Roman"/>
                <w:sz w:val="24"/>
                <w:szCs w:val="24"/>
                <w:lang w:val="vi-VN"/>
              </w:rPr>
            </w:pPr>
            <w:r w:rsidRPr="003C130A">
              <w:rPr>
                <w:rFonts w:ascii="Times New Roman" w:eastAsia="Calibri" w:hAnsi="Times New Roman" w:cs="Times New Roman"/>
                <w:sz w:val="24"/>
                <w:szCs w:val="24"/>
                <w:lang w:val="vi-VN"/>
              </w:rPr>
              <w:t>T0</w:t>
            </w:r>
          </w:p>
        </w:tc>
        <w:tc>
          <w:tcPr>
            <w:tcW w:w="1095" w:type="dxa"/>
            <w:vAlign w:val="center"/>
          </w:tcPr>
          <w:p w14:paraId="055EE64B" w14:textId="77777777" w:rsidR="00E31F8B" w:rsidRPr="003C130A" w:rsidRDefault="00E71E33" w:rsidP="00282767">
            <w:pPr>
              <w:spacing w:after="0" w:line="273" w:lineRule="auto"/>
              <w:contextualSpacing/>
              <w:jc w:val="center"/>
              <w:rPr>
                <w:rFonts w:ascii="Times New Roman" w:eastAsia="Calibri" w:hAnsi="Times New Roman" w:cs="Times New Roman"/>
                <w:bCs/>
                <w:sz w:val="24"/>
                <w:szCs w:val="24"/>
                <w:lang w:val="vi-VN"/>
              </w:rPr>
            </w:pPr>
            <w:r w:rsidRPr="003C130A">
              <w:rPr>
                <w:rFonts w:ascii="Times New Roman" w:eastAsia="Calibri" w:hAnsi="Times New Roman" w:cs="Times New Roman"/>
                <w:bCs/>
                <w:sz w:val="24"/>
                <w:szCs w:val="24"/>
                <w:lang w:val="vi-VN"/>
              </w:rPr>
              <w:t>0</w:t>
            </w:r>
          </w:p>
        </w:tc>
        <w:tc>
          <w:tcPr>
            <w:tcW w:w="1154" w:type="dxa"/>
            <w:vAlign w:val="center"/>
          </w:tcPr>
          <w:p w14:paraId="24B57BE0" w14:textId="77777777" w:rsidR="00E31F8B" w:rsidRPr="003C130A" w:rsidRDefault="00E71E33" w:rsidP="00282767">
            <w:pPr>
              <w:spacing w:after="0" w:line="273" w:lineRule="auto"/>
              <w:contextualSpacing/>
              <w:jc w:val="center"/>
              <w:rPr>
                <w:rFonts w:ascii="Times New Roman" w:eastAsia="Calibri" w:hAnsi="Times New Roman" w:cs="Times New Roman"/>
                <w:bCs/>
                <w:sz w:val="24"/>
                <w:szCs w:val="24"/>
                <w:lang w:val="vi-VN"/>
              </w:rPr>
            </w:pPr>
            <w:r w:rsidRPr="003C130A">
              <w:rPr>
                <w:rFonts w:ascii="Times New Roman" w:eastAsia="Calibri" w:hAnsi="Times New Roman" w:cs="Times New Roman"/>
                <w:bCs/>
                <w:sz w:val="24"/>
                <w:szCs w:val="24"/>
                <w:lang w:val="vi-VN"/>
              </w:rPr>
              <w:t>0</w:t>
            </w:r>
          </w:p>
        </w:tc>
        <w:tc>
          <w:tcPr>
            <w:tcW w:w="1074" w:type="dxa"/>
            <w:vAlign w:val="center"/>
          </w:tcPr>
          <w:p w14:paraId="615E15CB" w14:textId="77777777" w:rsidR="00E31F8B" w:rsidRPr="003C130A" w:rsidRDefault="00F80C1E" w:rsidP="00282767">
            <w:pPr>
              <w:spacing w:after="0" w:line="273" w:lineRule="auto"/>
              <w:contextualSpacing/>
              <w:jc w:val="center"/>
              <w:rPr>
                <w:rFonts w:ascii="Times New Roman" w:eastAsia="Calibri" w:hAnsi="Times New Roman" w:cs="Times New Roman"/>
                <w:bCs/>
                <w:sz w:val="24"/>
                <w:szCs w:val="24"/>
              </w:rPr>
            </w:pPr>
            <w:r w:rsidRPr="003C130A">
              <w:rPr>
                <w:rFonts w:ascii="Times New Roman" w:eastAsia="Calibri" w:hAnsi="Times New Roman" w:cs="Times New Roman"/>
                <w:bCs/>
                <w:sz w:val="24"/>
                <w:szCs w:val="24"/>
              </w:rPr>
              <w:t>5</w:t>
            </w:r>
          </w:p>
        </w:tc>
        <w:tc>
          <w:tcPr>
            <w:tcW w:w="1141" w:type="dxa"/>
            <w:vAlign w:val="center"/>
          </w:tcPr>
          <w:p w14:paraId="7176E948" w14:textId="77777777" w:rsidR="00E31F8B" w:rsidRPr="003C130A" w:rsidRDefault="00F80C1E" w:rsidP="00282767">
            <w:pPr>
              <w:spacing w:after="0" w:line="273" w:lineRule="auto"/>
              <w:contextualSpacing/>
              <w:jc w:val="center"/>
              <w:rPr>
                <w:rFonts w:ascii="Times New Roman" w:eastAsia="Calibri" w:hAnsi="Times New Roman" w:cs="Times New Roman"/>
                <w:bCs/>
                <w:sz w:val="24"/>
                <w:szCs w:val="24"/>
              </w:rPr>
            </w:pPr>
            <w:r w:rsidRPr="003C130A">
              <w:rPr>
                <w:rFonts w:ascii="Times New Roman" w:eastAsia="Calibri" w:hAnsi="Times New Roman" w:cs="Times New Roman"/>
                <w:bCs/>
                <w:sz w:val="24"/>
                <w:szCs w:val="24"/>
                <w:lang w:val="vi-VN"/>
              </w:rPr>
              <w:t>1</w:t>
            </w:r>
            <w:r w:rsidRPr="003C130A">
              <w:rPr>
                <w:rFonts w:ascii="Times New Roman" w:eastAsia="Calibri" w:hAnsi="Times New Roman" w:cs="Times New Roman"/>
                <w:bCs/>
                <w:sz w:val="24"/>
                <w:szCs w:val="24"/>
              </w:rPr>
              <w:t>1,1</w:t>
            </w:r>
          </w:p>
        </w:tc>
        <w:tc>
          <w:tcPr>
            <w:tcW w:w="1480" w:type="dxa"/>
            <w:vMerge w:val="restart"/>
          </w:tcPr>
          <w:p w14:paraId="79E05581" w14:textId="77777777" w:rsidR="00E31F8B" w:rsidRPr="003C130A" w:rsidRDefault="00E31F8B" w:rsidP="00282767">
            <w:pPr>
              <w:spacing w:after="0" w:line="273" w:lineRule="auto"/>
              <w:contextualSpacing/>
              <w:jc w:val="center"/>
              <w:rPr>
                <w:rFonts w:ascii="Times New Roman" w:eastAsia="Calibri" w:hAnsi="Times New Roman" w:cs="Times New Roman"/>
                <w:bCs/>
                <w:sz w:val="24"/>
                <w:szCs w:val="24"/>
                <w:lang w:val="vi-VN"/>
              </w:rPr>
            </w:pPr>
          </w:p>
          <w:p w14:paraId="2E3D3ADD" w14:textId="77777777" w:rsidR="00E31F8B" w:rsidRPr="003C130A" w:rsidRDefault="00E31F8B" w:rsidP="00282767">
            <w:pPr>
              <w:spacing w:after="0" w:line="273" w:lineRule="auto"/>
              <w:contextualSpacing/>
              <w:jc w:val="center"/>
              <w:rPr>
                <w:rFonts w:ascii="Times New Roman" w:eastAsia="Calibri" w:hAnsi="Times New Roman" w:cs="Times New Roman"/>
                <w:bCs/>
                <w:sz w:val="24"/>
                <w:szCs w:val="24"/>
                <w:lang w:val="vi-VN"/>
              </w:rPr>
            </w:pPr>
          </w:p>
          <w:p w14:paraId="7E07F3A4" w14:textId="77777777" w:rsidR="00E31F8B" w:rsidRPr="003C130A" w:rsidRDefault="00E31F8B" w:rsidP="00282767">
            <w:pPr>
              <w:spacing w:after="0" w:line="273" w:lineRule="auto"/>
              <w:contextualSpacing/>
              <w:jc w:val="center"/>
              <w:rPr>
                <w:rFonts w:ascii="Times New Roman" w:eastAsia="Calibri" w:hAnsi="Times New Roman" w:cs="Times New Roman"/>
                <w:bCs/>
                <w:sz w:val="24"/>
                <w:szCs w:val="24"/>
              </w:rPr>
            </w:pPr>
          </w:p>
          <w:p w14:paraId="121AE619" w14:textId="77777777" w:rsidR="00E31F8B" w:rsidRPr="003C130A" w:rsidRDefault="00E71E33" w:rsidP="00282767">
            <w:pPr>
              <w:spacing w:after="0" w:line="273" w:lineRule="auto"/>
              <w:contextualSpacing/>
              <w:jc w:val="center"/>
              <w:rPr>
                <w:rFonts w:ascii="Times New Roman" w:eastAsia="Calibri" w:hAnsi="Times New Roman" w:cs="Times New Roman"/>
                <w:bCs/>
                <w:sz w:val="24"/>
                <w:szCs w:val="24"/>
              </w:rPr>
            </w:pPr>
            <w:r w:rsidRPr="003C130A">
              <w:rPr>
                <w:rFonts w:ascii="Times New Roman" w:eastAsia="Calibri" w:hAnsi="Times New Roman" w:cs="Times New Roman"/>
                <w:bCs/>
                <w:sz w:val="24"/>
                <w:szCs w:val="24"/>
              </w:rPr>
              <w:t>0,0</w:t>
            </w:r>
            <w:r w:rsidR="00F80C1E" w:rsidRPr="003C130A">
              <w:rPr>
                <w:rFonts w:ascii="Times New Roman" w:eastAsia="Calibri" w:hAnsi="Times New Roman" w:cs="Times New Roman"/>
                <w:bCs/>
                <w:sz w:val="24"/>
                <w:szCs w:val="24"/>
              </w:rPr>
              <w:t>21</w:t>
            </w:r>
          </w:p>
        </w:tc>
      </w:tr>
      <w:tr w:rsidR="00E31F8B" w:rsidRPr="003C130A" w14:paraId="531C2F96" w14:textId="77777777" w:rsidTr="000D57D9">
        <w:trPr>
          <w:trHeight w:val="20"/>
          <w:jc w:val="center"/>
        </w:trPr>
        <w:tc>
          <w:tcPr>
            <w:tcW w:w="1316" w:type="dxa"/>
            <w:vMerge/>
            <w:vAlign w:val="center"/>
          </w:tcPr>
          <w:p w14:paraId="0F363124" w14:textId="77777777" w:rsidR="00E31F8B" w:rsidRPr="003C130A" w:rsidRDefault="00E31F8B" w:rsidP="00282767">
            <w:pPr>
              <w:spacing w:after="0" w:line="273" w:lineRule="auto"/>
              <w:contextualSpacing/>
              <w:jc w:val="center"/>
              <w:rPr>
                <w:rFonts w:ascii="Times New Roman" w:eastAsia="Calibri" w:hAnsi="Times New Roman" w:cs="Times New Roman"/>
                <w:b/>
                <w:sz w:val="24"/>
                <w:szCs w:val="24"/>
              </w:rPr>
            </w:pPr>
          </w:p>
        </w:tc>
        <w:tc>
          <w:tcPr>
            <w:tcW w:w="1382" w:type="dxa"/>
            <w:vAlign w:val="center"/>
          </w:tcPr>
          <w:p w14:paraId="2D07E3E8" w14:textId="77777777" w:rsidR="00E31F8B" w:rsidRPr="003C130A" w:rsidRDefault="00E71E33" w:rsidP="00282767">
            <w:pPr>
              <w:spacing w:after="0" w:line="273" w:lineRule="auto"/>
              <w:contextualSpacing/>
              <w:jc w:val="center"/>
              <w:rPr>
                <w:rFonts w:ascii="Times New Roman" w:eastAsia="Calibri" w:hAnsi="Times New Roman" w:cs="Times New Roman"/>
                <w:sz w:val="24"/>
                <w:szCs w:val="24"/>
              </w:rPr>
            </w:pPr>
            <w:r w:rsidRPr="003C130A">
              <w:rPr>
                <w:rFonts w:ascii="Times New Roman" w:eastAsia="Calibri" w:hAnsi="Times New Roman" w:cs="Times New Roman"/>
                <w:sz w:val="24"/>
                <w:szCs w:val="24"/>
              </w:rPr>
              <w:t>T1</w:t>
            </w:r>
          </w:p>
        </w:tc>
        <w:tc>
          <w:tcPr>
            <w:tcW w:w="1095" w:type="dxa"/>
            <w:vAlign w:val="center"/>
          </w:tcPr>
          <w:p w14:paraId="22BF0D1B" w14:textId="77777777" w:rsidR="00E31F8B" w:rsidRPr="003C130A" w:rsidRDefault="00E71E33" w:rsidP="00282767">
            <w:pPr>
              <w:spacing w:after="0" w:line="273" w:lineRule="auto"/>
              <w:contextualSpacing/>
              <w:jc w:val="center"/>
              <w:rPr>
                <w:rFonts w:ascii="Times New Roman" w:eastAsia="Calibri" w:hAnsi="Times New Roman" w:cs="Times New Roman"/>
                <w:bCs/>
                <w:sz w:val="24"/>
                <w:szCs w:val="24"/>
              </w:rPr>
            </w:pPr>
            <w:r w:rsidRPr="003C130A">
              <w:rPr>
                <w:rFonts w:ascii="Times New Roman" w:eastAsia="Calibri" w:hAnsi="Times New Roman" w:cs="Times New Roman"/>
                <w:bCs/>
                <w:sz w:val="24"/>
                <w:szCs w:val="24"/>
              </w:rPr>
              <w:t>0</w:t>
            </w:r>
          </w:p>
        </w:tc>
        <w:tc>
          <w:tcPr>
            <w:tcW w:w="1154" w:type="dxa"/>
            <w:vAlign w:val="center"/>
          </w:tcPr>
          <w:p w14:paraId="166685C6" w14:textId="77777777" w:rsidR="00E31F8B" w:rsidRPr="003C130A" w:rsidRDefault="00E71E33" w:rsidP="00282767">
            <w:pPr>
              <w:spacing w:after="0" w:line="273" w:lineRule="auto"/>
              <w:contextualSpacing/>
              <w:jc w:val="center"/>
              <w:rPr>
                <w:rFonts w:ascii="Times New Roman" w:eastAsia="Calibri" w:hAnsi="Times New Roman" w:cs="Times New Roman"/>
                <w:bCs/>
                <w:sz w:val="24"/>
                <w:szCs w:val="24"/>
              </w:rPr>
            </w:pPr>
            <w:r w:rsidRPr="003C130A">
              <w:rPr>
                <w:rFonts w:ascii="Times New Roman" w:eastAsia="Calibri" w:hAnsi="Times New Roman" w:cs="Times New Roman"/>
                <w:bCs/>
                <w:sz w:val="24"/>
                <w:szCs w:val="24"/>
              </w:rPr>
              <w:t>0</w:t>
            </w:r>
          </w:p>
        </w:tc>
        <w:tc>
          <w:tcPr>
            <w:tcW w:w="1074" w:type="dxa"/>
            <w:vAlign w:val="center"/>
          </w:tcPr>
          <w:p w14:paraId="7626C2E9" w14:textId="77777777" w:rsidR="00E31F8B" w:rsidRPr="003C130A" w:rsidRDefault="00F80C1E" w:rsidP="00282767">
            <w:pPr>
              <w:spacing w:after="0" w:line="273" w:lineRule="auto"/>
              <w:contextualSpacing/>
              <w:jc w:val="center"/>
              <w:rPr>
                <w:rFonts w:ascii="Times New Roman" w:eastAsia="Calibri" w:hAnsi="Times New Roman" w:cs="Times New Roman"/>
                <w:bCs/>
                <w:sz w:val="24"/>
                <w:szCs w:val="24"/>
              </w:rPr>
            </w:pPr>
            <w:r w:rsidRPr="003C130A">
              <w:rPr>
                <w:rFonts w:ascii="Times New Roman" w:eastAsia="Calibri" w:hAnsi="Times New Roman" w:cs="Times New Roman"/>
                <w:bCs/>
                <w:sz w:val="24"/>
                <w:szCs w:val="24"/>
              </w:rPr>
              <w:t>11</w:t>
            </w:r>
          </w:p>
        </w:tc>
        <w:tc>
          <w:tcPr>
            <w:tcW w:w="1141" w:type="dxa"/>
            <w:vAlign w:val="center"/>
          </w:tcPr>
          <w:p w14:paraId="48105782" w14:textId="77777777" w:rsidR="00E31F8B" w:rsidRPr="003C130A" w:rsidRDefault="00F80C1E" w:rsidP="00282767">
            <w:pPr>
              <w:spacing w:after="0" w:line="273" w:lineRule="auto"/>
              <w:contextualSpacing/>
              <w:jc w:val="center"/>
              <w:rPr>
                <w:rFonts w:ascii="Times New Roman" w:eastAsia="Calibri" w:hAnsi="Times New Roman" w:cs="Times New Roman"/>
                <w:bCs/>
                <w:sz w:val="24"/>
                <w:szCs w:val="24"/>
                <w:lang w:val="vi-VN"/>
              </w:rPr>
            </w:pPr>
            <w:r w:rsidRPr="003C130A">
              <w:rPr>
                <w:rFonts w:ascii="Times New Roman" w:eastAsia="Calibri" w:hAnsi="Times New Roman" w:cs="Times New Roman"/>
                <w:bCs/>
                <w:sz w:val="24"/>
                <w:szCs w:val="24"/>
              </w:rPr>
              <w:t>24,4</w:t>
            </w:r>
          </w:p>
        </w:tc>
        <w:tc>
          <w:tcPr>
            <w:tcW w:w="1480" w:type="dxa"/>
            <w:vMerge/>
          </w:tcPr>
          <w:p w14:paraId="35FA019A" w14:textId="77777777" w:rsidR="00E31F8B" w:rsidRPr="003C130A" w:rsidRDefault="00E31F8B" w:rsidP="00282767">
            <w:pPr>
              <w:spacing w:after="0" w:line="273" w:lineRule="auto"/>
              <w:contextualSpacing/>
              <w:jc w:val="center"/>
              <w:rPr>
                <w:rFonts w:ascii="Times New Roman" w:eastAsia="Calibri" w:hAnsi="Times New Roman" w:cs="Times New Roman"/>
                <w:bCs/>
                <w:sz w:val="24"/>
                <w:szCs w:val="24"/>
              </w:rPr>
            </w:pPr>
          </w:p>
        </w:tc>
      </w:tr>
      <w:tr w:rsidR="00E31F8B" w:rsidRPr="003C130A" w14:paraId="747BB270" w14:textId="77777777" w:rsidTr="000D57D9">
        <w:trPr>
          <w:trHeight w:val="20"/>
          <w:jc w:val="center"/>
        </w:trPr>
        <w:tc>
          <w:tcPr>
            <w:tcW w:w="0" w:type="auto"/>
            <w:vMerge/>
            <w:vAlign w:val="center"/>
          </w:tcPr>
          <w:p w14:paraId="7B5A61A2" w14:textId="77777777" w:rsidR="00E31F8B" w:rsidRPr="003C130A" w:rsidRDefault="00E31F8B" w:rsidP="00282767">
            <w:pPr>
              <w:spacing w:after="0" w:line="240" w:lineRule="auto"/>
              <w:rPr>
                <w:rFonts w:ascii="Times New Roman" w:eastAsia="Calibri" w:hAnsi="Times New Roman" w:cs="Times New Roman"/>
                <w:b/>
                <w:sz w:val="24"/>
                <w:szCs w:val="24"/>
              </w:rPr>
            </w:pPr>
          </w:p>
        </w:tc>
        <w:tc>
          <w:tcPr>
            <w:tcW w:w="1382" w:type="dxa"/>
            <w:vAlign w:val="center"/>
          </w:tcPr>
          <w:p w14:paraId="55608361" w14:textId="77777777" w:rsidR="00E31F8B" w:rsidRPr="003C130A" w:rsidRDefault="00E71E33" w:rsidP="00282767">
            <w:pPr>
              <w:spacing w:after="0" w:line="273" w:lineRule="auto"/>
              <w:contextualSpacing/>
              <w:jc w:val="center"/>
              <w:rPr>
                <w:rFonts w:ascii="Times New Roman" w:eastAsia="Calibri" w:hAnsi="Times New Roman" w:cs="Times New Roman"/>
                <w:sz w:val="24"/>
                <w:szCs w:val="24"/>
              </w:rPr>
            </w:pPr>
            <w:r w:rsidRPr="003C130A">
              <w:rPr>
                <w:rFonts w:ascii="Times New Roman" w:eastAsia="Calibri" w:hAnsi="Times New Roman" w:cs="Times New Roman"/>
                <w:sz w:val="24"/>
                <w:szCs w:val="24"/>
              </w:rPr>
              <w:t>T2</w:t>
            </w:r>
          </w:p>
        </w:tc>
        <w:tc>
          <w:tcPr>
            <w:tcW w:w="1095" w:type="dxa"/>
            <w:vAlign w:val="center"/>
          </w:tcPr>
          <w:p w14:paraId="729D0012" w14:textId="77777777" w:rsidR="00E31F8B" w:rsidRPr="003C130A" w:rsidRDefault="00E71E33" w:rsidP="00282767">
            <w:pPr>
              <w:spacing w:after="0" w:line="273" w:lineRule="auto"/>
              <w:contextualSpacing/>
              <w:jc w:val="center"/>
              <w:rPr>
                <w:rFonts w:ascii="Times New Roman" w:eastAsia="Calibri" w:hAnsi="Times New Roman" w:cs="Times New Roman"/>
                <w:bCs/>
                <w:sz w:val="24"/>
                <w:szCs w:val="24"/>
                <w:lang w:val="vi-VN"/>
              </w:rPr>
            </w:pPr>
            <w:r w:rsidRPr="003C130A">
              <w:rPr>
                <w:rFonts w:ascii="Times New Roman" w:eastAsia="Calibri" w:hAnsi="Times New Roman" w:cs="Times New Roman"/>
                <w:bCs/>
                <w:sz w:val="24"/>
                <w:szCs w:val="24"/>
                <w:lang w:val="vi-VN"/>
              </w:rPr>
              <w:t>2</w:t>
            </w:r>
          </w:p>
        </w:tc>
        <w:tc>
          <w:tcPr>
            <w:tcW w:w="1154" w:type="dxa"/>
            <w:vAlign w:val="center"/>
          </w:tcPr>
          <w:p w14:paraId="0C189898" w14:textId="77777777" w:rsidR="00E31F8B" w:rsidRPr="003C130A" w:rsidRDefault="00F80C1E" w:rsidP="00282767">
            <w:pPr>
              <w:spacing w:after="0" w:line="273" w:lineRule="auto"/>
              <w:contextualSpacing/>
              <w:jc w:val="center"/>
              <w:rPr>
                <w:rFonts w:ascii="Times New Roman" w:eastAsia="Calibri" w:hAnsi="Times New Roman" w:cs="Times New Roman"/>
                <w:bCs/>
                <w:sz w:val="24"/>
                <w:szCs w:val="24"/>
              </w:rPr>
            </w:pPr>
            <w:r w:rsidRPr="003C130A">
              <w:rPr>
                <w:rFonts w:ascii="Times New Roman" w:eastAsia="Calibri" w:hAnsi="Times New Roman" w:cs="Times New Roman"/>
                <w:bCs/>
                <w:sz w:val="24"/>
                <w:szCs w:val="24"/>
              </w:rPr>
              <w:t>4,4</w:t>
            </w:r>
          </w:p>
        </w:tc>
        <w:tc>
          <w:tcPr>
            <w:tcW w:w="1074" w:type="dxa"/>
            <w:vAlign w:val="center"/>
          </w:tcPr>
          <w:p w14:paraId="26A2C1FB" w14:textId="77777777" w:rsidR="00E31F8B" w:rsidRPr="003C130A" w:rsidRDefault="00E71E33" w:rsidP="00282767">
            <w:pPr>
              <w:spacing w:after="0" w:line="273" w:lineRule="auto"/>
              <w:contextualSpacing/>
              <w:jc w:val="center"/>
              <w:rPr>
                <w:rFonts w:ascii="Times New Roman" w:eastAsia="Calibri" w:hAnsi="Times New Roman" w:cs="Times New Roman"/>
                <w:bCs/>
                <w:sz w:val="24"/>
                <w:szCs w:val="24"/>
              </w:rPr>
            </w:pPr>
            <w:r w:rsidRPr="003C130A">
              <w:rPr>
                <w:rFonts w:ascii="Times New Roman" w:eastAsia="Calibri" w:hAnsi="Times New Roman" w:cs="Times New Roman"/>
                <w:bCs/>
                <w:sz w:val="24"/>
                <w:szCs w:val="24"/>
              </w:rPr>
              <w:t>1</w:t>
            </w:r>
            <w:r w:rsidR="00F80C1E" w:rsidRPr="003C130A">
              <w:rPr>
                <w:rFonts w:ascii="Times New Roman" w:eastAsia="Calibri" w:hAnsi="Times New Roman" w:cs="Times New Roman"/>
                <w:bCs/>
                <w:sz w:val="24"/>
                <w:szCs w:val="24"/>
              </w:rPr>
              <w:t>4</w:t>
            </w:r>
          </w:p>
        </w:tc>
        <w:tc>
          <w:tcPr>
            <w:tcW w:w="1141" w:type="dxa"/>
            <w:vAlign w:val="center"/>
          </w:tcPr>
          <w:p w14:paraId="4CF88DF4" w14:textId="77777777" w:rsidR="00E31F8B" w:rsidRPr="003C130A" w:rsidRDefault="00F80C1E" w:rsidP="00282767">
            <w:pPr>
              <w:spacing w:after="0" w:line="273" w:lineRule="auto"/>
              <w:contextualSpacing/>
              <w:jc w:val="center"/>
              <w:rPr>
                <w:rFonts w:ascii="Times New Roman" w:eastAsia="Calibri" w:hAnsi="Times New Roman" w:cs="Times New Roman"/>
                <w:bCs/>
                <w:sz w:val="24"/>
                <w:szCs w:val="24"/>
              </w:rPr>
            </w:pPr>
            <w:r w:rsidRPr="003C130A">
              <w:rPr>
                <w:rFonts w:ascii="Times New Roman" w:eastAsia="Calibri" w:hAnsi="Times New Roman" w:cs="Times New Roman"/>
                <w:bCs/>
                <w:sz w:val="24"/>
                <w:szCs w:val="24"/>
                <w:lang w:val="vi-VN"/>
              </w:rPr>
              <w:t>3</w:t>
            </w:r>
            <w:r w:rsidRPr="003C130A">
              <w:rPr>
                <w:rFonts w:ascii="Times New Roman" w:eastAsia="Calibri" w:hAnsi="Times New Roman" w:cs="Times New Roman"/>
                <w:bCs/>
                <w:sz w:val="24"/>
                <w:szCs w:val="24"/>
              </w:rPr>
              <w:t>1,1</w:t>
            </w:r>
          </w:p>
        </w:tc>
        <w:tc>
          <w:tcPr>
            <w:tcW w:w="0" w:type="auto"/>
            <w:vMerge/>
            <w:vAlign w:val="center"/>
          </w:tcPr>
          <w:p w14:paraId="766AA653" w14:textId="77777777" w:rsidR="00E31F8B" w:rsidRPr="003C130A" w:rsidRDefault="00E31F8B" w:rsidP="00282767">
            <w:pPr>
              <w:spacing w:after="0" w:line="240" w:lineRule="auto"/>
              <w:rPr>
                <w:rFonts w:ascii="Times New Roman" w:eastAsia="Calibri" w:hAnsi="Times New Roman" w:cs="Times New Roman"/>
                <w:bCs/>
                <w:sz w:val="24"/>
                <w:szCs w:val="24"/>
              </w:rPr>
            </w:pPr>
          </w:p>
        </w:tc>
      </w:tr>
      <w:tr w:rsidR="00E31F8B" w:rsidRPr="003C130A" w14:paraId="31C0F8B2" w14:textId="77777777" w:rsidTr="000D57D9">
        <w:trPr>
          <w:trHeight w:val="20"/>
          <w:jc w:val="center"/>
        </w:trPr>
        <w:tc>
          <w:tcPr>
            <w:tcW w:w="0" w:type="auto"/>
            <w:vMerge/>
            <w:vAlign w:val="center"/>
          </w:tcPr>
          <w:p w14:paraId="48796F4B" w14:textId="77777777" w:rsidR="00E31F8B" w:rsidRPr="003C130A" w:rsidRDefault="00E31F8B" w:rsidP="00282767">
            <w:pPr>
              <w:spacing w:after="0" w:line="240" w:lineRule="auto"/>
              <w:rPr>
                <w:rFonts w:ascii="Times New Roman" w:eastAsia="Calibri" w:hAnsi="Times New Roman" w:cs="Times New Roman"/>
                <w:b/>
                <w:sz w:val="24"/>
                <w:szCs w:val="24"/>
              </w:rPr>
            </w:pPr>
          </w:p>
        </w:tc>
        <w:tc>
          <w:tcPr>
            <w:tcW w:w="1382" w:type="dxa"/>
            <w:vAlign w:val="center"/>
          </w:tcPr>
          <w:p w14:paraId="75AF6CC8" w14:textId="77777777" w:rsidR="00E31F8B" w:rsidRPr="003C130A" w:rsidRDefault="00E71E33" w:rsidP="00282767">
            <w:pPr>
              <w:spacing w:after="0" w:line="273" w:lineRule="auto"/>
              <w:contextualSpacing/>
              <w:jc w:val="center"/>
              <w:rPr>
                <w:rFonts w:ascii="Times New Roman" w:eastAsia="Calibri" w:hAnsi="Times New Roman" w:cs="Times New Roman"/>
                <w:sz w:val="24"/>
                <w:szCs w:val="24"/>
              </w:rPr>
            </w:pPr>
            <w:r w:rsidRPr="003C130A">
              <w:rPr>
                <w:rFonts w:ascii="Times New Roman" w:eastAsia="Calibri" w:hAnsi="Times New Roman" w:cs="Times New Roman"/>
                <w:sz w:val="24"/>
                <w:szCs w:val="24"/>
              </w:rPr>
              <w:t>T3</w:t>
            </w:r>
          </w:p>
        </w:tc>
        <w:tc>
          <w:tcPr>
            <w:tcW w:w="1095" w:type="dxa"/>
            <w:vAlign w:val="center"/>
          </w:tcPr>
          <w:p w14:paraId="65ED1B02" w14:textId="77777777" w:rsidR="00E31F8B" w:rsidRPr="003C130A" w:rsidRDefault="00F80C1E" w:rsidP="00282767">
            <w:pPr>
              <w:spacing w:after="0" w:line="273" w:lineRule="auto"/>
              <w:contextualSpacing/>
              <w:jc w:val="center"/>
              <w:rPr>
                <w:rFonts w:ascii="Times New Roman" w:eastAsia="Calibri" w:hAnsi="Times New Roman" w:cs="Times New Roman"/>
                <w:bCs/>
                <w:sz w:val="24"/>
                <w:szCs w:val="24"/>
              </w:rPr>
            </w:pPr>
            <w:r w:rsidRPr="003C130A">
              <w:rPr>
                <w:rFonts w:ascii="Times New Roman" w:eastAsia="Calibri" w:hAnsi="Times New Roman" w:cs="Times New Roman"/>
                <w:bCs/>
                <w:sz w:val="24"/>
                <w:szCs w:val="24"/>
                <w:lang w:val="vi-VN"/>
              </w:rPr>
              <w:t>3</w:t>
            </w:r>
            <w:r w:rsidRPr="003C130A">
              <w:rPr>
                <w:rFonts w:ascii="Times New Roman" w:eastAsia="Calibri" w:hAnsi="Times New Roman" w:cs="Times New Roman"/>
                <w:bCs/>
                <w:sz w:val="24"/>
                <w:szCs w:val="24"/>
              </w:rPr>
              <w:t>6</w:t>
            </w:r>
          </w:p>
        </w:tc>
        <w:tc>
          <w:tcPr>
            <w:tcW w:w="1154" w:type="dxa"/>
            <w:vAlign w:val="center"/>
          </w:tcPr>
          <w:p w14:paraId="5431FA5C" w14:textId="77777777" w:rsidR="00E31F8B" w:rsidRPr="003C130A" w:rsidRDefault="00F80C1E" w:rsidP="00282767">
            <w:pPr>
              <w:spacing w:after="0" w:line="273" w:lineRule="auto"/>
              <w:contextualSpacing/>
              <w:jc w:val="center"/>
              <w:rPr>
                <w:rFonts w:ascii="Times New Roman" w:eastAsia="Calibri" w:hAnsi="Times New Roman" w:cs="Times New Roman"/>
                <w:bCs/>
                <w:sz w:val="24"/>
                <w:szCs w:val="24"/>
              </w:rPr>
            </w:pPr>
            <w:r w:rsidRPr="003C130A">
              <w:rPr>
                <w:rFonts w:ascii="Times New Roman" w:eastAsia="Calibri" w:hAnsi="Times New Roman" w:cs="Times New Roman"/>
                <w:bCs/>
                <w:sz w:val="24"/>
                <w:szCs w:val="24"/>
              </w:rPr>
              <w:t>80,0</w:t>
            </w:r>
          </w:p>
        </w:tc>
        <w:tc>
          <w:tcPr>
            <w:tcW w:w="1074" w:type="dxa"/>
            <w:vAlign w:val="center"/>
          </w:tcPr>
          <w:p w14:paraId="1C5E8513" w14:textId="77777777" w:rsidR="00E31F8B" w:rsidRPr="003C130A" w:rsidRDefault="00F80C1E" w:rsidP="00282767">
            <w:pPr>
              <w:spacing w:after="0" w:line="273" w:lineRule="auto"/>
              <w:contextualSpacing/>
              <w:jc w:val="center"/>
              <w:rPr>
                <w:rFonts w:ascii="Times New Roman" w:eastAsia="Calibri" w:hAnsi="Times New Roman" w:cs="Times New Roman"/>
                <w:bCs/>
                <w:sz w:val="24"/>
                <w:szCs w:val="24"/>
              </w:rPr>
            </w:pPr>
            <w:r w:rsidRPr="003C130A">
              <w:rPr>
                <w:rFonts w:ascii="Times New Roman" w:eastAsia="Calibri" w:hAnsi="Times New Roman" w:cs="Times New Roman"/>
                <w:bCs/>
                <w:sz w:val="24"/>
                <w:szCs w:val="24"/>
                <w:lang w:val="vi-VN"/>
              </w:rPr>
              <w:t>1</w:t>
            </w:r>
            <w:r w:rsidRPr="003C130A">
              <w:rPr>
                <w:rFonts w:ascii="Times New Roman" w:eastAsia="Calibri" w:hAnsi="Times New Roman" w:cs="Times New Roman"/>
                <w:bCs/>
                <w:sz w:val="24"/>
                <w:szCs w:val="24"/>
              </w:rPr>
              <w:t>1</w:t>
            </w:r>
          </w:p>
        </w:tc>
        <w:tc>
          <w:tcPr>
            <w:tcW w:w="1141" w:type="dxa"/>
            <w:vAlign w:val="center"/>
          </w:tcPr>
          <w:p w14:paraId="7123E1B9" w14:textId="77777777" w:rsidR="00E31F8B" w:rsidRPr="003C130A" w:rsidRDefault="00F80C1E" w:rsidP="00282767">
            <w:pPr>
              <w:spacing w:after="0" w:line="273" w:lineRule="auto"/>
              <w:contextualSpacing/>
              <w:jc w:val="center"/>
              <w:rPr>
                <w:rFonts w:ascii="Times New Roman" w:eastAsia="Calibri" w:hAnsi="Times New Roman" w:cs="Times New Roman"/>
                <w:bCs/>
                <w:sz w:val="24"/>
                <w:szCs w:val="24"/>
              </w:rPr>
            </w:pPr>
            <w:r w:rsidRPr="003C130A">
              <w:rPr>
                <w:rFonts w:ascii="Times New Roman" w:eastAsia="Calibri" w:hAnsi="Times New Roman" w:cs="Times New Roman"/>
                <w:bCs/>
                <w:sz w:val="24"/>
                <w:szCs w:val="24"/>
                <w:lang w:val="vi-VN"/>
              </w:rPr>
              <w:t>2</w:t>
            </w:r>
            <w:r w:rsidRPr="003C130A">
              <w:rPr>
                <w:rFonts w:ascii="Times New Roman" w:eastAsia="Calibri" w:hAnsi="Times New Roman" w:cs="Times New Roman"/>
                <w:bCs/>
                <w:sz w:val="24"/>
                <w:szCs w:val="24"/>
              </w:rPr>
              <w:t>4,4</w:t>
            </w:r>
          </w:p>
        </w:tc>
        <w:tc>
          <w:tcPr>
            <w:tcW w:w="0" w:type="auto"/>
            <w:vMerge/>
            <w:vAlign w:val="center"/>
          </w:tcPr>
          <w:p w14:paraId="08975C6A" w14:textId="77777777" w:rsidR="00E31F8B" w:rsidRPr="003C130A" w:rsidRDefault="00E31F8B" w:rsidP="00282767">
            <w:pPr>
              <w:spacing w:after="0" w:line="240" w:lineRule="auto"/>
              <w:rPr>
                <w:rFonts w:ascii="Times New Roman" w:eastAsia="Calibri" w:hAnsi="Times New Roman" w:cs="Times New Roman"/>
                <w:bCs/>
                <w:sz w:val="24"/>
                <w:szCs w:val="24"/>
              </w:rPr>
            </w:pPr>
          </w:p>
        </w:tc>
      </w:tr>
      <w:tr w:rsidR="00E31F8B" w:rsidRPr="003C130A" w14:paraId="7D0864EB" w14:textId="77777777" w:rsidTr="000D57D9">
        <w:trPr>
          <w:trHeight w:val="20"/>
          <w:jc w:val="center"/>
        </w:trPr>
        <w:tc>
          <w:tcPr>
            <w:tcW w:w="0" w:type="auto"/>
            <w:vMerge/>
            <w:vAlign w:val="center"/>
          </w:tcPr>
          <w:p w14:paraId="53118241" w14:textId="77777777" w:rsidR="00E31F8B" w:rsidRPr="003C130A" w:rsidRDefault="00E31F8B" w:rsidP="00282767">
            <w:pPr>
              <w:spacing w:after="0" w:line="240" w:lineRule="auto"/>
              <w:rPr>
                <w:rFonts w:ascii="Times New Roman" w:eastAsia="Calibri" w:hAnsi="Times New Roman" w:cs="Times New Roman"/>
                <w:b/>
                <w:sz w:val="24"/>
                <w:szCs w:val="24"/>
              </w:rPr>
            </w:pPr>
          </w:p>
        </w:tc>
        <w:tc>
          <w:tcPr>
            <w:tcW w:w="1382" w:type="dxa"/>
            <w:vAlign w:val="center"/>
          </w:tcPr>
          <w:p w14:paraId="61BEDD4A" w14:textId="77777777" w:rsidR="00E31F8B" w:rsidRPr="003C130A" w:rsidRDefault="00E71E33" w:rsidP="00282767">
            <w:pPr>
              <w:spacing w:after="0" w:line="273" w:lineRule="auto"/>
              <w:contextualSpacing/>
              <w:jc w:val="center"/>
              <w:rPr>
                <w:rFonts w:ascii="Times New Roman" w:eastAsia="Calibri" w:hAnsi="Times New Roman" w:cs="Times New Roman"/>
                <w:sz w:val="24"/>
                <w:szCs w:val="24"/>
              </w:rPr>
            </w:pPr>
            <w:r w:rsidRPr="003C130A">
              <w:rPr>
                <w:rFonts w:ascii="Times New Roman" w:eastAsia="Calibri" w:hAnsi="Times New Roman" w:cs="Times New Roman"/>
                <w:sz w:val="24"/>
                <w:szCs w:val="24"/>
              </w:rPr>
              <w:t>T4</w:t>
            </w:r>
          </w:p>
        </w:tc>
        <w:tc>
          <w:tcPr>
            <w:tcW w:w="1095" w:type="dxa"/>
            <w:vAlign w:val="center"/>
          </w:tcPr>
          <w:p w14:paraId="723C4C60" w14:textId="77777777" w:rsidR="00E31F8B" w:rsidRPr="003C130A" w:rsidRDefault="00E71E33" w:rsidP="00282767">
            <w:pPr>
              <w:spacing w:after="0" w:line="273" w:lineRule="auto"/>
              <w:contextualSpacing/>
              <w:jc w:val="center"/>
              <w:rPr>
                <w:rFonts w:ascii="Times New Roman" w:eastAsia="Calibri" w:hAnsi="Times New Roman" w:cs="Times New Roman"/>
                <w:bCs/>
                <w:sz w:val="24"/>
                <w:szCs w:val="24"/>
                <w:lang w:val="vi-VN"/>
              </w:rPr>
            </w:pPr>
            <w:r w:rsidRPr="003C130A">
              <w:rPr>
                <w:rFonts w:ascii="Times New Roman" w:eastAsia="Calibri" w:hAnsi="Times New Roman" w:cs="Times New Roman"/>
                <w:bCs/>
                <w:sz w:val="24"/>
                <w:szCs w:val="24"/>
                <w:lang w:val="vi-VN"/>
              </w:rPr>
              <w:t>7</w:t>
            </w:r>
          </w:p>
        </w:tc>
        <w:tc>
          <w:tcPr>
            <w:tcW w:w="1154" w:type="dxa"/>
            <w:vAlign w:val="center"/>
          </w:tcPr>
          <w:p w14:paraId="0E4AFFAE" w14:textId="77777777" w:rsidR="00E31F8B" w:rsidRPr="003C130A" w:rsidRDefault="00F80C1E" w:rsidP="00282767">
            <w:pPr>
              <w:spacing w:after="0" w:line="273" w:lineRule="auto"/>
              <w:contextualSpacing/>
              <w:jc w:val="center"/>
              <w:rPr>
                <w:rFonts w:ascii="Times New Roman" w:eastAsia="Calibri" w:hAnsi="Times New Roman" w:cs="Times New Roman"/>
                <w:bCs/>
                <w:sz w:val="24"/>
                <w:szCs w:val="24"/>
              </w:rPr>
            </w:pPr>
            <w:r w:rsidRPr="003C130A">
              <w:rPr>
                <w:rFonts w:ascii="Times New Roman" w:eastAsia="Calibri" w:hAnsi="Times New Roman" w:cs="Times New Roman"/>
                <w:bCs/>
                <w:sz w:val="24"/>
                <w:szCs w:val="24"/>
                <w:lang w:val="vi-VN"/>
              </w:rPr>
              <w:t>1</w:t>
            </w:r>
            <w:r w:rsidRPr="003C130A">
              <w:rPr>
                <w:rFonts w:ascii="Times New Roman" w:eastAsia="Calibri" w:hAnsi="Times New Roman" w:cs="Times New Roman"/>
                <w:bCs/>
                <w:sz w:val="24"/>
                <w:szCs w:val="24"/>
              </w:rPr>
              <w:t>5,6</w:t>
            </w:r>
          </w:p>
        </w:tc>
        <w:tc>
          <w:tcPr>
            <w:tcW w:w="1074" w:type="dxa"/>
            <w:vAlign w:val="center"/>
          </w:tcPr>
          <w:p w14:paraId="6E3F72FA" w14:textId="77777777" w:rsidR="00E31F8B" w:rsidRPr="003C130A" w:rsidRDefault="00E71E33" w:rsidP="00282767">
            <w:pPr>
              <w:spacing w:after="0" w:line="273" w:lineRule="auto"/>
              <w:contextualSpacing/>
              <w:jc w:val="center"/>
              <w:rPr>
                <w:rFonts w:ascii="Times New Roman" w:eastAsia="Calibri" w:hAnsi="Times New Roman" w:cs="Times New Roman"/>
                <w:bCs/>
                <w:sz w:val="24"/>
                <w:szCs w:val="24"/>
                <w:lang w:val="vi-VN"/>
              </w:rPr>
            </w:pPr>
            <w:r w:rsidRPr="003C130A">
              <w:rPr>
                <w:rFonts w:ascii="Times New Roman" w:eastAsia="Calibri" w:hAnsi="Times New Roman" w:cs="Times New Roman"/>
                <w:bCs/>
                <w:sz w:val="24"/>
                <w:szCs w:val="24"/>
                <w:lang w:val="vi-VN"/>
              </w:rPr>
              <w:t>4</w:t>
            </w:r>
          </w:p>
        </w:tc>
        <w:tc>
          <w:tcPr>
            <w:tcW w:w="1141" w:type="dxa"/>
            <w:vAlign w:val="center"/>
          </w:tcPr>
          <w:p w14:paraId="132AC693" w14:textId="77777777" w:rsidR="00E31F8B" w:rsidRPr="003C130A" w:rsidRDefault="00F80C1E" w:rsidP="00282767">
            <w:pPr>
              <w:spacing w:after="0" w:line="273" w:lineRule="auto"/>
              <w:contextualSpacing/>
              <w:jc w:val="center"/>
              <w:rPr>
                <w:rFonts w:ascii="Times New Roman" w:eastAsia="Calibri" w:hAnsi="Times New Roman" w:cs="Times New Roman"/>
                <w:bCs/>
                <w:sz w:val="24"/>
                <w:szCs w:val="24"/>
              </w:rPr>
            </w:pPr>
            <w:r w:rsidRPr="003C130A">
              <w:rPr>
                <w:rFonts w:ascii="Times New Roman" w:eastAsia="Calibri" w:hAnsi="Times New Roman" w:cs="Times New Roman"/>
                <w:bCs/>
                <w:sz w:val="24"/>
                <w:szCs w:val="24"/>
              </w:rPr>
              <w:t>8,9</w:t>
            </w:r>
          </w:p>
        </w:tc>
        <w:tc>
          <w:tcPr>
            <w:tcW w:w="0" w:type="auto"/>
            <w:vMerge/>
            <w:vAlign w:val="center"/>
          </w:tcPr>
          <w:p w14:paraId="6B10C2A7" w14:textId="77777777" w:rsidR="00E31F8B" w:rsidRPr="003C130A" w:rsidRDefault="00E31F8B" w:rsidP="00282767">
            <w:pPr>
              <w:spacing w:after="0" w:line="240" w:lineRule="auto"/>
              <w:rPr>
                <w:rFonts w:ascii="Times New Roman" w:eastAsia="Calibri" w:hAnsi="Times New Roman" w:cs="Times New Roman"/>
                <w:bCs/>
                <w:sz w:val="24"/>
                <w:szCs w:val="24"/>
              </w:rPr>
            </w:pPr>
          </w:p>
        </w:tc>
      </w:tr>
      <w:tr w:rsidR="00B7260B" w:rsidRPr="003C130A" w14:paraId="64CE6BF2" w14:textId="77777777" w:rsidTr="000D57D9">
        <w:trPr>
          <w:trHeight w:val="20"/>
          <w:jc w:val="center"/>
        </w:trPr>
        <w:tc>
          <w:tcPr>
            <w:tcW w:w="1316" w:type="dxa"/>
            <w:vMerge w:val="restart"/>
            <w:vAlign w:val="center"/>
          </w:tcPr>
          <w:p w14:paraId="46148D12" w14:textId="77777777" w:rsidR="00B7260B" w:rsidRPr="003C130A" w:rsidRDefault="00B7260B" w:rsidP="00282767">
            <w:pPr>
              <w:spacing w:after="0" w:line="273" w:lineRule="auto"/>
              <w:contextualSpacing/>
              <w:jc w:val="center"/>
              <w:rPr>
                <w:rFonts w:ascii="Times New Roman" w:eastAsia="Calibri" w:hAnsi="Times New Roman" w:cs="Times New Roman"/>
                <w:b/>
                <w:sz w:val="24"/>
                <w:szCs w:val="24"/>
              </w:rPr>
            </w:pPr>
          </w:p>
          <w:p w14:paraId="2631CFFA" w14:textId="61DE9B0A" w:rsidR="00B7260B" w:rsidRPr="003C130A" w:rsidRDefault="00B7260B" w:rsidP="000D57D9">
            <w:pPr>
              <w:spacing w:after="0" w:line="273" w:lineRule="auto"/>
              <w:contextualSpacing/>
              <w:jc w:val="center"/>
              <w:rPr>
                <w:rFonts w:ascii="Times New Roman" w:eastAsia="Calibri" w:hAnsi="Times New Roman" w:cs="Times New Roman"/>
                <w:b/>
                <w:sz w:val="24"/>
                <w:szCs w:val="24"/>
              </w:rPr>
            </w:pPr>
            <w:r w:rsidRPr="003C130A">
              <w:rPr>
                <w:rFonts w:ascii="Times New Roman" w:eastAsia="Calibri" w:hAnsi="Times New Roman" w:cs="Times New Roman"/>
                <w:b/>
                <w:sz w:val="24"/>
                <w:szCs w:val="24"/>
              </w:rPr>
              <w:t>Hạch vùng</w:t>
            </w:r>
          </w:p>
        </w:tc>
        <w:tc>
          <w:tcPr>
            <w:tcW w:w="1382" w:type="dxa"/>
            <w:vAlign w:val="center"/>
          </w:tcPr>
          <w:p w14:paraId="60047B6A" w14:textId="77777777" w:rsidR="00B7260B" w:rsidRPr="003C130A" w:rsidRDefault="00B7260B" w:rsidP="00282767">
            <w:pPr>
              <w:spacing w:after="0" w:line="273" w:lineRule="auto"/>
              <w:contextualSpacing/>
              <w:jc w:val="center"/>
              <w:rPr>
                <w:rFonts w:ascii="Times New Roman" w:eastAsia="Calibri" w:hAnsi="Times New Roman" w:cs="Times New Roman"/>
                <w:sz w:val="24"/>
                <w:szCs w:val="24"/>
              </w:rPr>
            </w:pPr>
            <w:r w:rsidRPr="003C130A">
              <w:rPr>
                <w:rFonts w:ascii="Times New Roman" w:eastAsia="Calibri" w:hAnsi="Times New Roman" w:cs="Times New Roman"/>
                <w:sz w:val="24"/>
                <w:szCs w:val="24"/>
              </w:rPr>
              <w:t>N0</w:t>
            </w:r>
          </w:p>
        </w:tc>
        <w:tc>
          <w:tcPr>
            <w:tcW w:w="1095" w:type="dxa"/>
            <w:vAlign w:val="center"/>
          </w:tcPr>
          <w:p w14:paraId="26FF8A4B" w14:textId="77777777" w:rsidR="00B7260B" w:rsidRPr="003C130A" w:rsidRDefault="00B7260B" w:rsidP="00282767">
            <w:pPr>
              <w:spacing w:after="0" w:line="273" w:lineRule="auto"/>
              <w:contextualSpacing/>
              <w:jc w:val="center"/>
              <w:rPr>
                <w:rFonts w:ascii="Times New Roman" w:eastAsia="Calibri" w:hAnsi="Times New Roman" w:cs="Times New Roman"/>
                <w:bCs/>
                <w:sz w:val="24"/>
                <w:szCs w:val="24"/>
              </w:rPr>
            </w:pPr>
            <w:r w:rsidRPr="003C130A">
              <w:rPr>
                <w:rFonts w:ascii="Times New Roman" w:eastAsia="Calibri" w:hAnsi="Times New Roman" w:cs="Times New Roman"/>
                <w:bCs/>
                <w:sz w:val="24"/>
                <w:szCs w:val="24"/>
              </w:rPr>
              <w:t>15</w:t>
            </w:r>
          </w:p>
        </w:tc>
        <w:tc>
          <w:tcPr>
            <w:tcW w:w="1154" w:type="dxa"/>
            <w:vAlign w:val="center"/>
          </w:tcPr>
          <w:p w14:paraId="34693198" w14:textId="77777777" w:rsidR="00B7260B" w:rsidRPr="003C130A" w:rsidRDefault="00B7260B" w:rsidP="00282767">
            <w:pPr>
              <w:spacing w:after="0" w:line="273" w:lineRule="auto"/>
              <w:contextualSpacing/>
              <w:jc w:val="center"/>
              <w:rPr>
                <w:rFonts w:ascii="Times New Roman" w:eastAsia="Calibri" w:hAnsi="Times New Roman" w:cs="Times New Roman"/>
                <w:bCs/>
                <w:sz w:val="24"/>
                <w:szCs w:val="24"/>
              </w:rPr>
            </w:pPr>
            <w:r w:rsidRPr="003C130A">
              <w:rPr>
                <w:rFonts w:ascii="Times New Roman" w:eastAsia="Calibri" w:hAnsi="Times New Roman" w:cs="Times New Roman"/>
                <w:bCs/>
                <w:sz w:val="24"/>
                <w:szCs w:val="24"/>
                <w:lang w:val="vi-VN"/>
              </w:rPr>
              <w:t>3</w:t>
            </w:r>
            <w:r w:rsidRPr="003C130A">
              <w:rPr>
                <w:rFonts w:ascii="Times New Roman" w:eastAsia="Calibri" w:hAnsi="Times New Roman" w:cs="Times New Roman"/>
                <w:bCs/>
                <w:sz w:val="24"/>
                <w:szCs w:val="24"/>
              </w:rPr>
              <w:t>3,3</w:t>
            </w:r>
          </w:p>
        </w:tc>
        <w:tc>
          <w:tcPr>
            <w:tcW w:w="1074" w:type="dxa"/>
            <w:vAlign w:val="center"/>
          </w:tcPr>
          <w:p w14:paraId="42A05F99" w14:textId="77777777" w:rsidR="00B7260B" w:rsidRPr="003C130A" w:rsidRDefault="00B7260B" w:rsidP="00282767">
            <w:pPr>
              <w:spacing w:after="0" w:line="273" w:lineRule="auto"/>
              <w:contextualSpacing/>
              <w:jc w:val="center"/>
              <w:rPr>
                <w:rFonts w:ascii="Times New Roman" w:eastAsia="Calibri" w:hAnsi="Times New Roman" w:cs="Times New Roman"/>
                <w:bCs/>
                <w:sz w:val="24"/>
                <w:szCs w:val="24"/>
              </w:rPr>
            </w:pPr>
            <w:r w:rsidRPr="003C130A">
              <w:rPr>
                <w:rFonts w:ascii="Times New Roman" w:eastAsia="Calibri" w:hAnsi="Times New Roman" w:cs="Times New Roman"/>
                <w:bCs/>
                <w:sz w:val="24"/>
                <w:szCs w:val="24"/>
              </w:rPr>
              <w:t>39</w:t>
            </w:r>
          </w:p>
        </w:tc>
        <w:tc>
          <w:tcPr>
            <w:tcW w:w="1141" w:type="dxa"/>
            <w:vAlign w:val="center"/>
          </w:tcPr>
          <w:p w14:paraId="1D804015" w14:textId="77777777" w:rsidR="00B7260B" w:rsidRPr="003C130A" w:rsidRDefault="00B7260B" w:rsidP="00282767">
            <w:pPr>
              <w:spacing w:after="0" w:line="273" w:lineRule="auto"/>
              <w:contextualSpacing/>
              <w:jc w:val="center"/>
              <w:rPr>
                <w:rFonts w:ascii="Times New Roman" w:eastAsia="Calibri" w:hAnsi="Times New Roman" w:cs="Times New Roman"/>
                <w:bCs/>
                <w:sz w:val="24"/>
                <w:szCs w:val="24"/>
              </w:rPr>
            </w:pPr>
            <w:r w:rsidRPr="003C130A">
              <w:rPr>
                <w:rFonts w:ascii="Times New Roman" w:eastAsia="Calibri" w:hAnsi="Times New Roman" w:cs="Times New Roman"/>
                <w:bCs/>
                <w:sz w:val="24"/>
                <w:szCs w:val="24"/>
                <w:lang w:val="vi-VN"/>
              </w:rPr>
              <w:t>8</w:t>
            </w:r>
            <w:r w:rsidRPr="003C130A">
              <w:rPr>
                <w:rFonts w:ascii="Times New Roman" w:eastAsia="Calibri" w:hAnsi="Times New Roman" w:cs="Times New Roman"/>
                <w:bCs/>
                <w:sz w:val="24"/>
                <w:szCs w:val="24"/>
              </w:rPr>
              <w:t>6,7</w:t>
            </w:r>
          </w:p>
        </w:tc>
        <w:tc>
          <w:tcPr>
            <w:tcW w:w="1480" w:type="dxa"/>
            <w:vMerge w:val="restart"/>
          </w:tcPr>
          <w:p w14:paraId="5C2734C0" w14:textId="77777777" w:rsidR="00B7260B" w:rsidRPr="003C130A" w:rsidRDefault="00B7260B" w:rsidP="00282767">
            <w:pPr>
              <w:spacing w:after="0" w:line="273" w:lineRule="auto"/>
              <w:contextualSpacing/>
              <w:jc w:val="center"/>
              <w:rPr>
                <w:rFonts w:ascii="Times New Roman" w:eastAsia="Calibri" w:hAnsi="Times New Roman" w:cs="Times New Roman"/>
                <w:bCs/>
                <w:sz w:val="24"/>
                <w:szCs w:val="24"/>
              </w:rPr>
            </w:pPr>
          </w:p>
          <w:p w14:paraId="671FA2C2" w14:textId="77777777" w:rsidR="00B7260B" w:rsidRPr="003C130A" w:rsidRDefault="00B7260B" w:rsidP="00282767">
            <w:pPr>
              <w:spacing w:after="0" w:line="273" w:lineRule="auto"/>
              <w:contextualSpacing/>
              <w:jc w:val="center"/>
              <w:rPr>
                <w:rFonts w:ascii="Times New Roman" w:eastAsia="Calibri" w:hAnsi="Times New Roman" w:cs="Times New Roman"/>
                <w:bCs/>
                <w:sz w:val="24"/>
                <w:szCs w:val="24"/>
              </w:rPr>
            </w:pPr>
          </w:p>
          <w:p w14:paraId="43B3D3BA" w14:textId="77777777" w:rsidR="00B7260B" w:rsidRPr="003C130A" w:rsidRDefault="00B7260B" w:rsidP="00282767">
            <w:pPr>
              <w:spacing w:after="0" w:line="273" w:lineRule="auto"/>
              <w:contextualSpacing/>
              <w:jc w:val="center"/>
              <w:rPr>
                <w:rFonts w:ascii="Times New Roman" w:eastAsia="Calibri" w:hAnsi="Times New Roman" w:cs="Times New Roman"/>
                <w:bCs/>
                <w:sz w:val="24"/>
                <w:szCs w:val="24"/>
              </w:rPr>
            </w:pPr>
            <w:r w:rsidRPr="003C130A">
              <w:rPr>
                <w:rFonts w:ascii="Times New Roman" w:eastAsia="Calibri" w:hAnsi="Times New Roman" w:cs="Times New Roman"/>
                <w:bCs/>
                <w:sz w:val="24"/>
                <w:szCs w:val="24"/>
              </w:rPr>
              <w:t>0,062</w:t>
            </w:r>
          </w:p>
        </w:tc>
      </w:tr>
      <w:tr w:rsidR="00B7260B" w:rsidRPr="003C130A" w14:paraId="58941B45" w14:textId="77777777" w:rsidTr="000D57D9">
        <w:trPr>
          <w:trHeight w:val="20"/>
          <w:jc w:val="center"/>
        </w:trPr>
        <w:tc>
          <w:tcPr>
            <w:tcW w:w="0" w:type="auto"/>
            <w:vMerge/>
            <w:vAlign w:val="center"/>
          </w:tcPr>
          <w:p w14:paraId="5E1019E6" w14:textId="77777777" w:rsidR="00B7260B" w:rsidRPr="003C130A" w:rsidRDefault="00B7260B" w:rsidP="00282767">
            <w:pPr>
              <w:spacing w:after="0" w:line="240" w:lineRule="auto"/>
              <w:rPr>
                <w:rFonts w:ascii="Times New Roman" w:eastAsia="Calibri" w:hAnsi="Times New Roman" w:cs="Times New Roman"/>
                <w:b/>
                <w:sz w:val="24"/>
                <w:szCs w:val="24"/>
              </w:rPr>
            </w:pPr>
          </w:p>
        </w:tc>
        <w:tc>
          <w:tcPr>
            <w:tcW w:w="1382" w:type="dxa"/>
            <w:vAlign w:val="center"/>
          </w:tcPr>
          <w:p w14:paraId="2ABE777B" w14:textId="77777777" w:rsidR="00B7260B" w:rsidRPr="003C130A" w:rsidRDefault="00B7260B" w:rsidP="00282767">
            <w:pPr>
              <w:spacing w:after="0" w:line="273" w:lineRule="auto"/>
              <w:contextualSpacing/>
              <w:jc w:val="center"/>
              <w:rPr>
                <w:rFonts w:ascii="Times New Roman" w:eastAsia="Calibri" w:hAnsi="Times New Roman" w:cs="Times New Roman"/>
                <w:sz w:val="24"/>
                <w:szCs w:val="24"/>
                <w:lang w:val="vi-VN"/>
              </w:rPr>
            </w:pPr>
            <w:r w:rsidRPr="003C130A">
              <w:rPr>
                <w:rFonts w:ascii="Times New Roman" w:eastAsia="Calibri" w:hAnsi="Times New Roman" w:cs="Times New Roman"/>
                <w:sz w:val="24"/>
                <w:szCs w:val="24"/>
              </w:rPr>
              <w:t>N1</w:t>
            </w:r>
            <w:r w:rsidRPr="003C130A">
              <w:rPr>
                <w:rFonts w:ascii="Times New Roman" w:eastAsia="Calibri" w:hAnsi="Times New Roman" w:cs="Times New Roman"/>
                <w:sz w:val="24"/>
                <w:szCs w:val="24"/>
                <w:lang w:val="vi-VN"/>
              </w:rPr>
              <w:t>a</w:t>
            </w:r>
          </w:p>
        </w:tc>
        <w:tc>
          <w:tcPr>
            <w:tcW w:w="1095" w:type="dxa"/>
            <w:vAlign w:val="center"/>
          </w:tcPr>
          <w:p w14:paraId="67FA64E0" w14:textId="77777777" w:rsidR="00B7260B" w:rsidRPr="003C130A" w:rsidRDefault="00B7260B" w:rsidP="00282767">
            <w:pPr>
              <w:spacing w:after="0" w:line="273" w:lineRule="auto"/>
              <w:contextualSpacing/>
              <w:jc w:val="center"/>
              <w:rPr>
                <w:rFonts w:ascii="Times New Roman" w:eastAsia="Calibri" w:hAnsi="Times New Roman" w:cs="Times New Roman"/>
                <w:bCs/>
                <w:sz w:val="24"/>
                <w:szCs w:val="24"/>
              </w:rPr>
            </w:pPr>
            <w:r w:rsidRPr="003C130A">
              <w:rPr>
                <w:rFonts w:ascii="Times New Roman" w:eastAsia="Calibri" w:hAnsi="Times New Roman" w:cs="Times New Roman"/>
                <w:bCs/>
                <w:sz w:val="24"/>
                <w:szCs w:val="24"/>
              </w:rPr>
              <w:t>16</w:t>
            </w:r>
          </w:p>
        </w:tc>
        <w:tc>
          <w:tcPr>
            <w:tcW w:w="1154" w:type="dxa"/>
            <w:vAlign w:val="center"/>
          </w:tcPr>
          <w:p w14:paraId="0BFCD240" w14:textId="77777777" w:rsidR="00B7260B" w:rsidRPr="003C130A" w:rsidRDefault="00B7260B" w:rsidP="00282767">
            <w:pPr>
              <w:spacing w:after="0" w:line="273" w:lineRule="auto"/>
              <w:contextualSpacing/>
              <w:jc w:val="center"/>
              <w:rPr>
                <w:rFonts w:ascii="Times New Roman" w:eastAsia="Calibri" w:hAnsi="Times New Roman" w:cs="Times New Roman"/>
                <w:bCs/>
                <w:sz w:val="24"/>
                <w:szCs w:val="24"/>
              </w:rPr>
            </w:pPr>
            <w:r w:rsidRPr="003C130A">
              <w:rPr>
                <w:rFonts w:ascii="Times New Roman" w:eastAsia="Calibri" w:hAnsi="Times New Roman" w:cs="Times New Roman"/>
                <w:bCs/>
                <w:sz w:val="24"/>
                <w:szCs w:val="24"/>
                <w:lang w:val="vi-VN"/>
              </w:rPr>
              <w:t>3</w:t>
            </w:r>
            <w:r w:rsidRPr="003C130A">
              <w:rPr>
                <w:rFonts w:ascii="Times New Roman" w:eastAsia="Calibri" w:hAnsi="Times New Roman" w:cs="Times New Roman"/>
                <w:bCs/>
                <w:sz w:val="24"/>
                <w:szCs w:val="24"/>
              </w:rPr>
              <w:t>5,6</w:t>
            </w:r>
          </w:p>
        </w:tc>
        <w:tc>
          <w:tcPr>
            <w:tcW w:w="1074" w:type="dxa"/>
            <w:vAlign w:val="center"/>
          </w:tcPr>
          <w:p w14:paraId="7D1A91CD" w14:textId="77777777" w:rsidR="00B7260B" w:rsidRPr="003C130A" w:rsidRDefault="00B7260B" w:rsidP="00282767">
            <w:pPr>
              <w:spacing w:after="0" w:line="273" w:lineRule="auto"/>
              <w:contextualSpacing/>
              <w:jc w:val="center"/>
              <w:rPr>
                <w:rFonts w:ascii="Times New Roman" w:eastAsia="Calibri" w:hAnsi="Times New Roman" w:cs="Times New Roman"/>
                <w:bCs/>
                <w:sz w:val="24"/>
                <w:szCs w:val="24"/>
              </w:rPr>
            </w:pPr>
            <w:r w:rsidRPr="003C130A">
              <w:rPr>
                <w:rFonts w:ascii="Times New Roman" w:eastAsia="Calibri" w:hAnsi="Times New Roman" w:cs="Times New Roman"/>
                <w:bCs/>
                <w:sz w:val="24"/>
                <w:szCs w:val="24"/>
              </w:rPr>
              <w:t>4</w:t>
            </w:r>
          </w:p>
        </w:tc>
        <w:tc>
          <w:tcPr>
            <w:tcW w:w="1141" w:type="dxa"/>
            <w:vAlign w:val="center"/>
          </w:tcPr>
          <w:p w14:paraId="7F585A48" w14:textId="77777777" w:rsidR="00B7260B" w:rsidRPr="003C130A" w:rsidRDefault="00B7260B" w:rsidP="00282767">
            <w:pPr>
              <w:spacing w:after="0" w:line="273" w:lineRule="auto"/>
              <w:contextualSpacing/>
              <w:jc w:val="center"/>
              <w:rPr>
                <w:rFonts w:ascii="Times New Roman" w:eastAsia="Calibri" w:hAnsi="Times New Roman" w:cs="Times New Roman"/>
                <w:bCs/>
                <w:sz w:val="24"/>
                <w:szCs w:val="24"/>
              </w:rPr>
            </w:pPr>
            <w:r w:rsidRPr="003C130A">
              <w:rPr>
                <w:rFonts w:ascii="Times New Roman" w:eastAsia="Calibri" w:hAnsi="Times New Roman" w:cs="Times New Roman"/>
                <w:bCs/>
                <w:sz w:val="24"/>
                <w:szCs w:val="24"/>
              </w:rPr>
              <w:t>8,9</w:t>
            </w:r>
          </w:p>
        </w:tc>
        <w:tc>
          <w:tcPr>
            <w:tcW w:w="0" w:type="auto"/>
            <w:vMerge/>
            <w:vAlign w:val="center"/>
          </w:tcPr>
          <w:p w14:paraId="7B8C8340" w14:textId="77777777" w:rsidR="00B7260B" w:rsidRPr="003C130A" w:rsidRDefault="00B7260B" w:rsidP="00282767">
            <w:pPr>
              <w:spacing w:after="0" w:line="240" w:lineRule="auto"/>
              <w:rPr>
                <w:rFonts w:ascii="Times New Roman" w:eastAsia="Calibri" w:hAnsi="Times New Roman" w:cs="Times New Roman"/>
                <w:bCs/>
                <w:sz w:val="24"/>
                <w:szCs w:val="24"/>
              </w:rPr>
            </w:pPr>
          </w:p>
        </w:tc>
      </w:tr>
      <w:tr w:rsidR="00B7260B" w:rsidRPr="003C130A" w14:paraId="518C9393" w14:textId="77777777" w:rsidTr="000D57D9">
        <w:trPr>
          <w:trHeight w:val="20"/>
          <w:jc w:val="center"/>
        </w:trPr>
        <w:tc>
          <w:tcPr>
            <w:tcW w:w="0" w:type="auto"/>
            <w:vMerge/>
            <w:vAlign w:val="center"/>
          </w:tcPr>
          <w:p w14:paraId="44E70AFF" w14:textId="77777777" w:rsidR="00B7260B" w:rsidRPr="003C130A" w:rsidRDefault="00B7260B" w:rsidP="00282767">
            <w:pPr>
              <w:spacing w:after="0" w:line="240" w:lineRule="auto"/>
              <w:rPr>
                <w:rFonts w:ascii="Times New Roman" w:eastAsia="Calibri" w:hAnsi="Times New Roman" w:cs="Times New Roman"/>
                <w:b/>
                <w:sz w:val="24"/>
                <w:szCs w:val="24"/>
              </w:rPr>
            </w:pPr>
          </w:p>
        </w:tc>
        <w:tc>
          <w:tcPr>
            <w:tcW w:w="1382" w:type="dxa"/>
            <w:vAlign w:val="center"/>
          </w:tcPr>
          <w:p w14:paraId="6E9DA5CF" w14:textId="77777777" w:rsidR="00B7260B" w:rsidRPr="003C130A" w:rsidRDefault="00B7260B" w:rsidP="00282767">
            <w:pPr>
              <w:spacing w:after="0" w:line="273" w:lineRule="auto"/>
              <w:contextualSpacing/>
              <w:jc w:val="center"/>
              <w:rPr>
                <w:rFonts w:ascii="Times New Roman" w:eastAsia="Calibri" w:hAnsi="Times New Roman" w:cs="Times New Roman"/>
                <w:sz w:val="24"/>
                <w:szCs w:val="24"/>
                <w:lang w:val="vi-VN"/>
              </w:rPr>
            </w:pPr>
            <w:r w:rsidRPr="003C130A">
              <w:rPr>
                <w:rFonts w:ascii="Times New Roman" w:eastAsia="Calibri" w:hAnsi="Times New Roman" w:cs="Times New Roman"/>
                <w:sz w:val="24"/>
                <w:szCs w:val="24"/>
              </w:rPr>
              <w:t>N</w:t>
            </w:r>
            <w:r w:rsidRPr="003C130A">
              <w:rPr>
                <w:rFonts w:ascii="Times New Roman" w:eastAsia="Calibri" w:hAnsi="Times New Roman" w:cs="Times New Roman"/>
                <w:sz w:val="24"/>
                <w:szCs w:val="24"/>
                <w:lang w:val="vi-VN"/>
              </w:rPr>
              <w:t>1b</w:t>
            </w:r>
          </w:p>
        </w:tc>
        <w:tc>
          <w:tcPr>
            <w:tcW w:w="1095" w:type="dxa"/>
            <w:vAlign w:val="center"/>
          </w:tcPr>
          <w:p w14:paraId="30EEF9D9" w14:textId="77777777" w:rsidR="00B7260B" w:rsidRPr="003C130A" w:rsidRDefault="00B7260B" w:rsidP="00282767">
            <w:pPr>
              <w:spacing w:after="0" w:line="273" w:lineRule="auto"/>
              <w:contextualSpacing/>
              <w:rPr>
                <w:rFonts w:ascii="Times New Roman" w:eastAsia="Calibri" w:hAnsi="Times New Roman" w:cs="Times New Roman"/>
                <w:bCs/>
                <w:sz w:val="24"/>
                <w:szCs w:val="24"/>
              </w:rPr>
            </w:pPr>
            <w:r w:rsidRPr="003C130A">
              <w:rPr>
                <w:rFonts w:ascii="Times New Roman" w:eastAsia="Calibri" w:hAnsi="Times New Roman" w:cs="Times New Roman"/>
                <w:bCs/>
                <w:sz w:val="24"/>
                <w:szCs w:val="24"/>
              </w:rPr>
              <w:t xml:space="preserve">      5</w:t>
            </w:r>
          </w:p>
        </w:tc>
        <w:tc>
          <w:tcPr>
            <w:tcW w:w="1154" w:type="dxa"/>
            <w:vAlign w:val="center"/>
          </w:tcPr>
          <w:p w14:paraId="5AF3D937" w14:textId="77777777" w:rsidR="00B7260B" w:rsidRPr="003C130A" w:rsidRDefault="00B7260B" w:rsidP="00282767">
            <w:pPr>
              <w:spacing w:after="0" w:line="273" w:lineRule="auto"/>
              <w:contextualSpacing/>
              <w:jc w:val="center"/>
              <w:rPr>
                <w:rFonts w:ascii="Times New Roman" w:eastAsia="Calibri" w:hAnsi="Times New Roman" w:cs="Times New Roman"/>
                <w:bCs/>
                <w:sz w:val="24"/>
                <w:szCs w:val="24"/>
              </w:rPr>
            </w:pPr>
            <w:r w:rsidRPr="003C130A">
              <w:rPr>
                <w:rFonts w:ascii="Times New Roman" w:eastAsia="Calibri" w:hAnsi="Times New Roman" w:cs="Times New Roman"/>
                <w:bCs/>
                <w:sz w:val="24"/>
                <w:szCs w:val="24"/>
              </w:rPr>
              <w:t>11,1</w:t>
            </w:r>
          </w:p>
        </w:tc>
        <w:tc>
          <w:tcPr>
            <w:tcW w:w="1074" w:type="dxa"/>
            <w:vAlign w:val="center"/>
          </w:tcPr>
          <w:p w14:paraId="57E0F596" w14:textId="77777777" w:rsidR="00B7260B" w:rsidRPr="003C130A" w:rsidRDefault="00B7260B" w:rsidP="00282767">
            <w:pPr>
              <w:spacing w:after="0" w:line="273" w:lineRule="auto"/>
              <w:contextualSpacing/>
              <w:jc w:val="center"/>
              <w:rPr>
                <w:rFonts w:ascii="Times New Roman" w:eastAsia="Calibri" w:hAnsi="Times New Roman" w:cs="Times New Roman"/>
                <w:bCs/>
                <w:sz w:val="24"/>
                <w:szCs w:val="24"/>
              </w:rPr>
            </w:pPr>
            <w:r w:rsidRPr="003C130A">
              <w:rPr>
                <w:rFonts w:ascii="Times New Roman" w:eastAsia="Calibri" w:hAnsi="Times New Roman" w:cs="Times New Roman"/>
                <w:bCs/>
                <w:sz w:val="24"/>
                <w:szCs w:val="24"/>
              </w:rPr>
              <w:t>0</w:t>
            </w:r>
          </w:p>
        </w:tc>
        <w:tc>
          <w:tcPr>
            <w:tcW w:w="1141" w:type="dxa"/>
            <w:vAlign w:val="center"/>
          </w:tcPr>
          <w:p w14:paraId="6C3A56D4" w14:textId="77777777" w:rsidR="00B7260B" w:rsidRPr="003C130A" w:rsidRDefault="00B7260B" w:rsidP="00282767">
            <w:pPr>
              <w:spacing w:after="0" w:line="273" w:lineRule="auto"/>
              <w:contextualSpacing/>
              <w:jc w:val="center"/>
              <w:rPr>
                <w:rFonts w:ascii="Times New Roman" w:eastAsia="Calibri" w:hAnsi="Times New Roman" w:cs="Times New Roman"/>
                <w:bCs/>
                <w:sz w:val="24"/>
                <w:szCs w:val="24"/>
              </w:rPr>
            </w:pPr>
            <w:r w:rsidRPr="003C130A">
              <w:rPr>
                <w:rFonts w:ascii="Times New Roman" w:eastAsia="Calibri" w:hAnsi="Times New Roman" w:cs="Times New Roman"/>
                <w:bCs/>
                <w:sz w:val="24"/>
                <w:szCs w:val="24"/>
              </w:rPr>
              <w:t>0</w:t>
            </w:r>
          </w:p>
        </w:tc>
        <w:tc>
          <w:tcPr>
            <w:tcW w:w="0" w:type="auto"/>
            <w:vMerge/>
            <w:vAlign w:val="center"/>
          </w:tcPr>
          <w:p w14:paraId="1521ECF8" w14:textId="77777777" w:rsidR="00B7260B" w:rsidRPr="003C130A" w:rsidRDefault="00B7260B" w:rsidP="00282767">
            <w:pPr>
              <w:spacing w:after="0" w:line="240" w:lineRule="auto"/>
              <w:rPr>
                <w:rFonts w:ascii="Times New Roman" w:eastAsia="Calibri" w:hAnsi="Times New Roman" w:cs="Times New Roman"/>
                <w:bCs/>
                <w:sz w:val="24"/>
                <w:szCs w:val="24"/>
              </w:rPr>
            </w:pPr>
          </w:p>
        </w:tc>
      </w:tr>
      <w:tr w:rsidR="00B7260B" w:rsidRPr="003C130A" w14:paraId="4DC7994A" w14:textId="77777777" w:rsidTr="000D57D9">
        <w:trPr>
          <w:trHeight w:val="20"/>
          <w:jc w:val="center"/>
        </w:trPr>
        <w:tc>
          <w:tcPr>
            <w:tcW w:w="0" w:type="auto"/>
            <w:vMerge/>
            <w:vAlign w:val="center"/>
          </w:tcPr>
          <w:p w14:paraId="1906520F" w14:textId="77777777" w:rsidR="00B7260B" w:rsidRPr="003C130A" w:rsidRDefault="00B7260B" w:rsidP="00282767">
            <w:pPr>
              <w:spacing w:after="0" w:line="240" w:lineRule="auto"/>
              <w:rPr>
                <w:rFonts w:ascii="Times New Roman" w:eastAsia="Calibri" w:hAnsi="Times New Roman" w:cs="Times New Roman"/>
                <w:b/>
                <w:sz w:val="24"/>
                <w:szCs w:val="24"/>
              </w:rPr>
            </w:pPr>
          </w:p>
        </w:tc>
        <w:tc>
          <w:tcPr>
            <w:tcW w:w="1382" w:type="dxa"/>
            <w:vAlign w:val="center"/>
          </w:tcPr>
          <w:p w14:paraId="2286D341" w14:textId="77777777" w:rsidR="00B7260B" w:rsidRPr="003C130A" w:rsidRDefault="00B7260B" w:rsidP="00282767">
            <w:pPr>
              <w:spacing w:after="0" w:line="273" w:lineRule="auto"/>
              <w:contextualSpacing/>
              <w:jc w:val="center"/>
              <w:rPr>
                <w:rFonts w:ascii="Times New Roman" w:eastAsia="Calibri" w:hAnsi="Times New Roman" w:cs="Times New Roman"/>
                <w:sz w:val="24"/>
                <w:szCs w:val="24"/>
                <w:lang w:val="vi-VN"/>
              </w:rPr>
            </w:pPr>
            <w:r w:rsidRPr="003C130A">
              <w:rPr>
                <w:rFonts w:ascii="Times New Roman" w:eastAsia="Calibri" w:hAnsi="Times New Roman" w:cs="Times New Roman"/>
                <w:sz w:val="24"/>
                <w:szCs w:val="24"/>
                <w:lang w:val="vi-VN"/>
              </w:rPr>
              <w:t>N2</w:t>
            </w:r>
          </w:p>
        </w:tc>
        <w:tc>
          <w:tcPr>
            <w:tcW w:w="1095" w:type="dxa"/>
            <w:vAlign w:val="center"/>
          </w:tcPr>
          <w:p w14:paraId="29633B3B" w14:textId="77777777" w:rsidR="00B7260B" w:rsidRPr="003C130A" w:rsidRDefault="00B7260B" w:rsidP="00282767">
            <w:pPr>
              <w:spacing w:after="0" w:line="273" w:lineRule="auto"/>
              <w:contextualSpacing/>
              <w:jc w:val="center"/>
              <w:rPr>
                <w:rFonts w:ascii="Times New Roman" w:eastAsia="Calibri" w:hAnsi="Times New Roman" w:cs="Times New Roman"/>
                <w:bCs/>
                <w:sz w:val="24"/>
                <w:szCs w:val="24"/>
              </w:rPr>
            </w:pPr>
            <w:r w:rsidRPr="003C130A">
              <w:rPr>
                <w:rFonts w:ascii="Times New Roman" w:eastAsia="Calibri" w:hAnsi="Times New Roman" w:cs="Times New Roman"/>
                <w:bCs/>
                <w:sz w:val="24"/>
                <w:szCs w:val="24"/>
              </w:rPr>
              <w:t>9</w:t>
            </w:r>
          </w:p>
        </w:tc>
        <w:tc>
          <w:tcPr>
            <w:tcW w:w="1154" w:type="dxa"/>
            <w:vAlign w:val="center"/>
          </w:tcPr>
          <w:p w14:paraId="5EE41F5F" w14:textId="77777777" w:rsidR="00B7260B" w:rsidRPr="003C130A" w:rsidRDefault="00B7260B" w:rsidP="00282767">
            <w:pPr>
              <w:spacing w:after="0" w:line="273" w:lineRule="auto"/>
              <w:contextualSpacing/>
              <w:jc w:val="center"/>
              <w:rPr>
                <w:rFonts w:ascii="Times New Roman" w:eastAsia="Calibri" w:hAnsi="Times New Roman" w:cs="Times New Roman"/>
                <w:bCs/>
                <w:sz w:val="24"/>
                <w:szCs w:val="24"/>
              </w:rPr>
            </w:pPr>
            <w:r w:rsidRPr="003C130A">
              <w:rPr>
                <w:rFonts w:ascii="Times New Roman" w:eastAsia="Calibri" w:hAnsi="Times New Roman" w:cs="Times New Roman"/>
                <w:bCs/>
                <w:sz w:val="24"/>
                <w:szCs w:val="24"/>
                <w:lang w:val="vi-VN"/>
              </w:rPr>
              <w:t>20,</w:t>
            </w:r>
            <w:r w:rsidRPr="003C130A">
              <w:rPr>
                <w:rFonts w:ascii="Times New Roman" w:eastAsia="Calibri" w:hAnsi="Times New Roman" w:cs="Times New Roman"/>
                <w:bCs/>
                <w:sz w:val="24"/>
                <w:szCs w:val="24"/>
              </w:rPr>
              <w:t>0</w:t>
            </w:r>
          </w:p>
        </w:tc>
        <w:tc>
          <w:tcPr>
            <w:tcW w:w="1074" w:type="dxa"/>
            <w:vAlign w:val="center"/>
          </w:tcPr>
          <w:p w14:paraId="709470A7" w14:textId="77777777" w:rsidR="00B7260B" w:rsidRPr="003C130A" w:rsidRDefault="00B7260B" w:rsidP="00282767">
            <w:pPr>
              <w:spacing w:after="0" w:line="273" w:lineRule="auto"/>
              <w:contextualSpacing/>
              <w:jc w:val="center"/>
              <w:rPr>
                <w:rFonts w:ascii="Times New Roman" w:eastAsia="Calibri" w:hAnsi="Times New Roman" w:cs="Times New Roman"/>
                <w:bCs/>
                <w:sz w:val="24"/>
                <w:szCs w:val="24"/>
              </w:rPr>
            </w:pPr>
            <w:r w:rsidRPr="003C130A">
              <w:rPr>
                <w:rFonts w:ascii="Times New Roman" w:eastAsia="Calibri" w:hAnsi="Times New Roman" w:cs="Times New Roman"/>
                <w:bCs/>
                <w:sz w:val="24"/>
                <w:szCs w:val="24"/>
              </w:rPr>
              <w:t>2</w:t>
            </w:r>
          </w:p>
        </w:tc>
        <w:tc>
          <w:tcPr>
            <w:tcW w:w="1141" w:type="dxa"/>
            <w:vAlign w:val="center"/>
          </w:tcPr>
          <w:p w14:paraId="09B29B27" w14:textId="77777777" w:rsidR="00B7260B" w:rsidRPr="003C130A" w:rsidRDefault="00B7260B" w:rsidP="00282767">
            <w:pPr>
              <w:spacing w:after="0" w:line="273" w:lineRule="auto"/>
              <w:contextualSpacing/>
              <w:jc w:val="center"/>
              <w:rPr>
                <w:rFonts w:ascii="Times New Roman" w:eastAsia="Calibri" w:hAnsi="Times New Roman" w:cs="Times New Roman"/>
                <w:bCs/>
                <w:sz w:val="24"/>
                <w:szCs w:val="24"/>
              </w:rPr>
            </w:pPr>
            <w:r w:rsidRPr="003C130A">
              <w:rPr>
                <w:rFonts w:ascii="Times New Roman" w:eastAsia="Calibri" w:hAnsi="Times New Roman" w:cs="Times New Roman"/>
                <w:bCs/>
                <w:sz w:val="24"/>
                <w:szCs w:val="24"/>
              </w:rPr>
              <w:t>4,4</w:t>
            </w:r>
          </w:p>
        </w:tc>
        <w:tc>
          <w:tcPr>
            <w:tcW w:w="0" w:type="auto"/>
            <w:vAlign w:val="center"/>
          </w:tcPr>
          <w:p w14:paraId="23F6CA9C" w14:textId="77777777" w:rsidR="00B7260B" w:rsidRPr="003C130A" w:rsidRDefault="00B7260B" w:rsidP="00282767">
            <w:pPr>
              <w:spacing w:after="0" w:line="240" w:lineRule="auto"/>
              <w:rPr>
                <w:rFonts w:ascii="Times New Roman" w:eastAsia="Calibri" w:hAnsi="Times New Roman" w:cs="Times New Roman"/>
                <w:bCs/>
                <w:sz w:val="24"/>
                <w:szCs w:val="24"/>
              </w:rPr>
            </w:pPr>
          </w:p>
        </w:tc>
      </w:tr>
      <w:tr w:rsidR="00E31F8B" w:rsidRPr="003C130A" w14:paraId="72A61135" w14:textId="77777777" w:rsidTr="000D57D9">
        <w:trPr>
          <w:trHeight w:val="20"/>
          <w:jc w:val="center"/>
        </w:trPr>
        <w:tc>
          <w:tcPr>
            <w:tcW w:w="0" w:type="auto"/>
            <w:vAlign w:val="center"/>
          </w:tcPr>
          <w:p w14:paraId="7D5084D2" w14:textId="77777777" w:rsidR="00E31F8B" w:rsidRPr="003C130A" w:rsidRDefault="00E31F8B" w:rsidP="00282767">
            <w:pPr>
              <w:spacing w:after="0" w:line="240" w:lineRule="auto"/>
              <w:rPr>
                <w:rFonts w:ascii="Times New Roman" w:eastAsia="Calibri" w:hAnsi="Times New Roman" w:cs="Times New Roman"/>
                <w:b/>
                <w:sz w:val="24"/>
                <w:szCs w:val="24"/>
              </w:rPr>
            </w:pPr>
          </w:p>
        </w:tc>
        <w:tc>
          <w:tcPr>
            <w:tcW w:w="1382" w:type="dxa"/>
            <w:vAlign w:val="center"/>
          </w:tcPr>
          <w:p w14:paraId="15045D6F" w14:textId="77777777" w:rsidR="00E31F8B" w:rsidRPr="003C130A" w:rsidRDefault="00E71E33" w:rsidP="00282767">
            <w:pPr>
              <w:spacing w:after="0" w:line="273" w:lineRule="auto"/>
              <w:contextualSpacing/>
              <w:jc w:val="center"/>
              <w:rPr>
                <w:rFonts w:ascii="Times New Roman" w:eastAsia="Calibri" w:hAnsi="Times New Roman" w:cs="Times New Roman"/>
                <w:b/>
                <w:sz w:val="24"/>
                <w:szCs w:val="24"/>
                <w:lang w:val="vi-VN"/>
              </w:rPr>
            </w:pPr>
            <w:r w:rsidRPr="003C130A">
              <w:rPr>
                <w:rFonts w:ascii="Times New Roman" w:eastAsia="Calibri" w:hAnsi="Times New Roman" w:cs="Times New Roman"/>
                <w:b/>
                <w:sz w:val="24"/>
                <w:szCs w:val="24"/>
                <w:lang w:val="vi-VN"/>
              </w:rPr>
              <w:t>Tổng</w:t>
            </w:r>
          </w:p>
        </w:tc>
        <w:tc>
          <w:tcPr>
            <w:tcW w:w="1095" w:type="dxa"/>
            <w:vAlign w:val="center"/>
          </w:tcPr>
          <w:p w14:paraId="63812996" w14:textId="77777777" w:rsidR="00E31F8B" w:rsidRPr="003C130A" w:rsidRDefault="00F80C1E" w:rsidP="00282767">
            <w:pPr>
              <w:spacing w:after="0" w:line="273" w:lineRule="auto"/>
              <w:contextualSpacing/>
              <w:jc w:val="center"/>
              <w:rPr>
                <w:rFonts w:ascii="Times New Roman" w:eastAsia="Calibri" w:hAnsi="Times New Roman" w:cs="Times New Roman"/>
                <w:b/>
                <w:bCs/>
                <w:sz w:val="24"/>
                <w:szCs w:val="24"/>
              </w:rPr>
            </w:pPr>
            <w:r w:rsidRPr="003C130A">
              <w:rPr>
                <w:rFonts w:ascii="Times New Roman" w:eastAsia="Calibri" w:hAnsi="Times New Roman" w:cs="Times New Roman"/>
                <w:b/>
                <w:bCs/>
                <w:sz w:val="24"/>
                <w:szCs w:val="24"/>
              </w:rPr>
              <w:t>45</w:t>
            </w:r>
          </w:p>
        </w:tc>
        <w:tc>
          <w:tcPr>
            <w:tcW w:w="1154" w:type="dxa"/>
            <w:vAlign w:val="center"/>
          </w:tcPr>
          <w:p w14:paraId="6D255D85" w14:textId="77777777" w:rsidR="00E31F8B" w:rsidRPr="003C130A" w:rsidRDefault="00E71E33" w:rsidP="00282767">
            <w:pPr>
              <w:spacing w:after="0" w:line="273" w:lineRule="auto"/>
              <w:contextualSpacing/>
              <w:jc w:val="center"/>
              <w:rPr>
                <w:rFonts w:ascii="Times New Roman" w:eastAsia="Calibri" w:hAnsi="Times New Roman" w:cs="Times New Roman"/>
                <w:b/>
                <w:bCs/>
                <w:sz w:val="24"/>
                <w:szCs w:val="24"/>
                <w:lang w:val="vi-VN"/>
              </w:rPr>
            </w:pPr>
            <w:r w:rsidRPr="003C130A">
              <w:rPr>
                <w:rFonts w:ascii="Times New Roman" w:eastAsia="Calibri" w:hAnsi="Times New Roman" w:cs="Times New Roman"/>
                <w:b/>
                <w:bCs/>
                <w:sz w:val="24"/>
                <w:szCs w:val="24"/>
                <w:lang w:val="vi-VN"/>
              </w:rPr>
              <w:t>100</w:t>
            </w:r>
          </w:p>
        </w:tc>
        <w:tc>
          <w:tcPr>
            <w:tcW w:w="1074" w:type="dxa"/>
            <w:vAlign w:val="center"/>
          </w:tcPr>
          <w:p w14:paraId="4D81A516" w14:textId="77777777" w:rsidR="00E31F8B" w:rsidRPr="003C130A" w:rsidRDefault="00F80C1E" w:rsidP="00282767">
            <w:pPr>
              <w:spacing w:after="0" w:line="273" w:lineRule="auto"/>
              <w:contextualSpacing/>
              <w:jc w:val="center"/>
              <w:rPr>
                <w:rFonts w:ascii="Times New Roman" w:eastAsia="Calibri" w:hAnsi="Times New Roman" w:cs="Times New Roman"/>
                <w:b/>
                <w:bCs/>
                <w:sz w:val="24"/>
                <w:szCs w:val="24"/>
              </w:rPr>
            </w:pPr>
            <w:r w:rsidRPr="003C130A">
              <w:rPr>
                <w:rFonts w:ascii="Times New Roman" w:eastAsia="Calibri" w:hAnsi="Times New Roman" w:cs="Times New Roman"/>
                <w:b/>
                <w:bCs/>
                <w:sz w:val="24"/>
                <w:szCs w:val="24"/>
              </w:rPr>
              <w:t>45</w:t>
            </w:r>
          </w:p>
        </w:tc>
        <w:tc>
          <w:tcPr>
            <w:tcW w:w="1141" w:type="dxa"/>
            <w:vAlign w:val="center"/>
          </w:tcPr>
          <w:p w14:paraId="01A71AE2" w14:textId="77777777" w:rsidR="00E31F8B" w:rsidRPr="003C130A" w:rsidRDefault="00E71E33" w:rsidP="00282767">
            <w:pPr>
              <w:spacing w:after="0" w:line="273" w:lineRule="auto"/>
              <w:contextualSpacing/>
              <w:jc w:val="center"/>
              <w:rPr>
                <w:rFonts w:ascii="Times New Roman" w:eastAsia="Calibri" w:hAnsi="Times New Roman" w:cs="Times New Roman"/>
                <w:b/>
                <w:bCs/>
                <w:sz w:val="24"/>
                <w:szCs w:val="24"/>
                <w:lang w:val="vi-VN"/>
              </w:rPr>
            </w:pPr>
            <w:r w:rsidRPr="003C130A">
              <w:rPr>
                <w:rFonts w:ascii="Times New Roman" w:eastAsia="Calibri" w:hAnsi="Times New Roman" w:cs="Times New Roman"/>
                <w:b/>
                <w:bCs/>
                <w:sz w:val="24"/>
                <w:szCs w:val="24"/>
                <w:lang w:val="vi-VN"/>
              </w:rPr>
              <w:t>100</w:t>
            </w:r>
          </w:p>
        </w:tc>
        <w:tc>
          <w:tcPr>
            <w:tcW w:w="0" w:type="auto"/>
            <w:vAlign w:val="center"/>
          </w:tcPr>
          <w:p w14:paraId="02BEF412" w14:textId="77777777" w:rsidR="00E31F8B" w:rsidRPr="003C130A" w:rsidRDefault="00E31F8B" w:rsidP="00282767">
            <w:pPr>
              <w:spacing w:after="0" w:line="240" w:lineRule="auto"/>
              <w:rPr>
                <w:rFonts w:ascii="Times New Roman" w:eastAsia="Calibri" w:hAnsi="Times New Roman" w:cs="Times New Roman"/>
                <w:bCs/>
                <w:sz w:val="24"/>
                <w:szCs w:val="24"/>
              </w:rPr>
            </w:pPr>
          </w:p>
        </w:tc>
      </w:tr>
    </w:tbl>
    <w:p w14:paraId="67EF0C35" w14:textId="77777777" w:rsidR="00E31F8B" w:rsidRPr="003C130A" w:rsidRDefault="00E71E33" w:rsidP="00282767">
      <w:pPr>
        <w:spacing w:after="0" w:line="273" w:lineRule="auto"/>
        <w:jc w:val="both"/>
        <w:rPr>
          <w:rFonts w:ascii="Times New Roman" w:eastAsia="Calibri" w:hAnsi="Times New Roman" w:cs="Times New Roman"/>
          <w:bCs/>
          <w:sz w:val="24"/>
          <w:szCs w:val="24"/>
        </w:rPr>
      </w:pPr>
      <w:r w:rsidRPr="003C130A">
        <w:rPr>
          <w:rFonts w:ascii="Times New Roman" w:eastAsia="Calibri" w:hAnsi="Times New Roman" w:cs="Times New Roman"/>
          <w:bCs/>
          <w:i/>
          <w:sz w:val="24"/>
          <w:szCs w:val="24"/>
        </w:rPr>
        <w:t>Nhận xét:</w:t>
      </w:r>
      <w:r w:rsidRPr="003C130A">
        <w:rPr>
          <w:rFonts w:ascii="Times New Roman" w:eastAsia="Calibri" w:hAnsi="Times New Roman" w:cs="Times New Roman"/>
          <w:bCs/>
          <w:sz w:val="24"/>
          <w:szCs w:val="24"/>
        </w:rPr>
        <w:t xml:space="preserve"> So với trước điều trị: chủ yếu khối u và hạch đều giảm giai đoạn sau điều trị. </w:t>
      </w:r>
      <w:r w:rsidR="00F80C1E" w:rsidRPr="003C130A">
        <w:rPr>
          <w:rFonts w:ascii="Times New Roman" w:eastAsia="Calibri" w:hAnsi="Times New Roman" w:cs="Times New Roman"/>
          <w:bCs/>
          <w:sz w:val="24"/>
          <w:szCs w:val="24"/>
        </w:rPr>
        <w:t>Tuy nhiên với sự thay đổi của hạch không</w:t>
      </w:r>
      <w:r w:rsidRPr="003C130A">
        <w:rPr>
          <w:rFonts w:ascii="Times New Roman" w:eastAsia="Calibri" w:hAnsi="Times New Roman" w:cs="Times New Roman"/>
          <w:bCs/>
          <w:sz w:val="24"/>
          <w:szCs w:val="24"/>
        </w:rPr>
        <w:t xml:space="preserve"> có ý nghĩa thố</w:t>
      </w:r>
      <w:r w:rsidR="00F80C1E" w:rsidRPr="003C130A">
        <w:rPr>
          <w:rFonts w:ascii="Times New Roman" w:eastAsia="Calibri" w:hAnsi="Times New Roman" w:cs="Times New Roman"/>
          <w:bCs/>
          <w:sz w:val="24"/>
          <w:szCs w:val="24"/>
        </w:rPr>
        <w:t>ng kê p &gt;</w:t>
      </w:r>
      <w:r w:rsidRPr="003C130A">
        <w:rPr>
          <w:rFonts w:ascii="Times New Roman" w:eastAsia="Calibri" w:hAnsi="Times New Roman" w:cs="Times New Roman"/>
          <w:bCs/>
          <w:sz w:val="24"/>
          <w:szCs w:val="24"/>
        </w:rPr>
        <w:t xml:space="preserve"> 0</w:t>
      </w:r>
      <w:proofErr w:type="gramStart"/>
      <w:r w:rsidRPr="003C130A">
        <w:rPr>
          <w:rFonts w:ascii="Times New Roman" w:eastAsia="Calibri" w:hAnsi="Times New Roman" w:cs="Times New Roman"/>
          <w:bCs/>
          <w:sz w:val="24"/>
          <w:szCs w:val="24"/>
        </w:rPr>
        <w:t>,05</w:t>
      </w:r>
      <w:proofErr w:type="gramEnd"/>
      <w:r w:rsidRPr="003C130A">
        <w:rPr>
          <w:rFonts w:ascii="Times New Roman" w:eastAsia="Calibri" w:hAnsi="Times New Roman" w:cs="Times New Roman"/>
          <w:bCs/>
          <w:sz w:val="24"/>
          <w:szCs w:val="24"/>
        </w:rPr>
        <w:t>.</w:t>
      </w:r>
    </w:p>
    <w:p w14:paraId="58B438C6" w14:textId="77777777" w:rsidR="00E31F8B" w:rsidRPr="001E0138" w:rsidRDefault="00E71E33" w:rsidP="00282767">
      <w:pPr>
        <w:spacing w:after="0" w:line="273" w:lineRule="auto"/>
        <w:jc w:val="both"/>
        <w:rPr>
          <w:rFonts w:ascii="Times New Roman" w:eastAsia="Calibri" w:hAnsi="Times New Roman" w:cs="Times New Roman"/>
          <w:b/>
          <w:bCs/>
          <w:sz w:val="24"/>
          <w:szCs w:val="24"/>
        </w:rPr>
      </w:pPr>
      <w:r w:rsidRPr="001E0138">
        <w:rPr>
          <w:rFonts w:ascii="Times New Roman" w:eastAsia="Calibri" w:hAnsi="Times New Roman" w:cs="Times New Roman"/>
          <w:b/>
          <w:bCs/>
          <w:sz w:val="24"/>
          <w:szCs w:val="24"/>
        </w:rPr>
        <w:t>Đánh giá đáp ứng dựa vào tỷ lệ bệnh nhân được phẫu thuật</w:t>
      </w:r>
    </w:p>
    <w:p w14:paraId="14F2F6DF" w14:textId="77777777" w:rsidR="00E31F8B" w:rsidRPr="003C130A" w:rsidRDefault="00E71E33" w:rsidP="00282767">
      <w:pPr>
        <w:spacing w:after="0" w:line="273" w:lineRule="auto"/>
        <w:jc w:val="center"/>
        <w:rPr>
          <w:rFonts w:ascii="Times New Roman" w:eastAsia="Calibri" w:hAnsi="Times New Roman" w:cs="Times New Roman"/>
          <w:bCs/>
          <w:i/>
          <w:sz w:val="24"/>
          <w:szCs w:val="24"/>
        </w:rPr>
      </w:pPr>
      <w:proofErr w:type="gramStart"/>
      <w:r w:rsidRPr="003C130A">
        <w:rPr>
          <w:rFonts w:ascii="Times New Roman" w:eastAsia="Calibri" w:hAnsi="Times New Roman" w:cs="Times New Roman"/>
          <w:bCs/>
          <w:i/>
          <w:sz w:val="24"/>
          <w:szCs w:val="24"/>
        </w:rPr>
        <w:t>Bả</w:t>
      </w:r>
      <w:r w:rsidR="00282767">
        <w:rPr>
          <w:rFonts w:ascii="Times New Roman" w:eastAsia="Calibri" w:hAnsi="Times New Roman" w:cs="Times New Roman"/>
          <w:bCs/>
          <w:i/>
          <w:sz w:val="24"/>
          <w:szCs w:val="24"/>
        </w:rPr>
        <w:t>ng 3</w:t>
      </w:r>
      <w:r w:rsidRPr="003C130A">
        <w:rPr>
          <w:rFonts w:ascii="Times New Roman" w:eastAsia="Calibri" w:hAnsi="Times New Roman" w:cs="Times New Roman"/>
          <w:bCs/>
          <w:i/>
          <w:sz w:val="24"/>
          <w:szCs w:val="24"/>
        </w:rPr>
        <w:t>.</w:t>
      </w:r>
      <w:proofErr w:type="gramEnd"/>
      <w:r w:rsidRPr="003C130A">
        <w:rPr>
          <w:rFonts w:ascii="Times New Roman" w:eastAsia="Calibri" w:hAnsi="Times New Roman" w:cs="Times New Roman"/>
          <w:bCs/>
          <w:i/>
          <w:sz w:val="24"/>
          <w:szCs w:val="24"/>
        </w:rPr>
        <w:t xml:space="preserve"> Tỷ lệ bệnh nhân phẫu thuật sau điều trị</w:t>
      </w:r>
    </w:p>
    <w:tbl>
      <w:tblPr>
        <w:tblW w:w="8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8"/>
        <w:gridCol w:w="1187"/>
        <w:gridCol w:w="1078"/>
      </w:tblGrid>
      <w:tr w:rsidR="00E31F8B" w:rsidRPr="003C130A" w14:paraId="316F7425" w14:textId="77777777">
        <w:trPr>
          <w:trHeight w:val="432"/>
          <w:jc w:val="center"/>
        </w:trPr>
        <w:tc>
          <w:tcPr>
            <w:tcW w:w="6408" w:type="dxa"/>
            <w:tcBorders>
              <w:top w:val="single" w:sz="4" w:space="0" w:color="auto"/>
              <w:left w:val="single" w:sz="4" w:space="0" w:color="auto"/>
              <w:bottom w:val="single" w:sz="4" w:space="0" w:color="auto"/>
              <w:right w:val="single" w:sz="4" w:space="0" w:color="auto"/>
            </w:tcBorders>
            <w:vAlign w:val="center"/>
          </w:tcPr>
          <w:p w14:paraId="47F594EA" w14:textId="77777777" w:rsidR="00E31F8B" w:rsidRPr="003C130A" w:rsidRDefault="00BD6DDF" w:rsidP="00282767">
            <w:pPr>
              <w:spacing w:after="0" w:line="273" w:lineRule="auto"/>
              <w:contextualSpacing/>
              <w:jc w:val="both"/>
              <w:rPr>
                <w:rFonts w:ascii="Times New Roman" w:eastAsia="Calibri" w:hAnsi="Times New Roman" w:cs="Times New Roman"/>
                <w:b/>
                <w:bCs/>
                <w:sz w:val="24"/>
                <w:szCs w:val="24"/>
              </w:rPr>
            </w:pPr>
            <w:r w:rsidRPr="003C130A">
              <w:rPr>
                <w:rFonts w:ascii="Times New Roman" w:eastAsia="Calibri" w:hAnsi="Times New Roman" w:cs="Times New Roman"/>
                <w:b/>
                <w:bCs/>
                <w:sz w:val="24"/>
                <w:szCs w:val="24"/>
              </w:rPr>
              <w:t>Phương pháp phẫu thuật</w:t>
            </w:r>
          </w:p>
        </w:tc>
        <w:tc>
          <w:tcPr>
            <w:tcW w:w="1187" w:type="dxa"/>
            <w:tcBorders>
              <w:top w:val="single" w:sz="4" w:space="0" w:color="auto"/>
              <w:left w:val="single" w:sz="4" w:space="0" w:color="auto"/>
              <w:bottom w:val="single" w:sz="4" w:space="0" w:color="auto"/>
              <w:right w:val="single" w:sz="4" w:space="0" w:color="auto"/>
            </w:tcBorders>
            <w:vAlign w:val="center"/>
          </w:tcPr>
          <w:p w14:paraId="335EAEEC" w14:textId="77777777" w:rsidR="00E31F8B" w:rsidRPr="003C130A" w:rsidRDefault="00E71E33" w:rsidP="00282767">
            <w:pPr>
              <w:spacing w:after="0" w:line="273" w:lineRule="auto"/>
              <w:contextualSpacing/>
              <w:jc w:val="center"/>
              <w:rPr>
                <w:rFonts w:ascii="Times New Roman" w:eastAsia="Calibri" w:hAnsi="Times New Roman" w:cs="Times New Roman"/>
                <w:b/>
                <w:bCs/>
                <w:sz w:val="24"/>
                <w:szCs w:val="24"/>
              </w:rPr>
            </w:pPr>
            <w:r w:rsidRPr="003C130A">
              <w:rPr>
                <w:rFonts w:ascii="Times New Roman" w:eastAsia="Calibri" w:hAnsi="Times New Roman" w:cs="Times New Roman"/>
                <w:b/>
                <w:bCs/>
                <w:sz w:val="24"/>
                <w:szCs w:val="24"/>
              </w:rPr>
              <w:t>n</w:t>
            </w:r>
          </w:p>
        </w:tc>
        <w:tc>
          <w:tcPr>
            <w:tcW w:w="1078" w:type="dxa"/>
            <w:tcBorders>
              <w:top w:val="single" w:sz="4" w:space="0" w:color="auto"/>
              <w:left w:val="single" w:sz="4" w:space="0" w:color="auto"/>
              <w:bottom w:val="single" w:sz="4" w:space="0" w:color="auto"/>
              <w:right w:val="single" w:sz="4" w:space="0" w:color="auto"/>
            </w:tcBorders>
            <w:vAlign w:val="center"/>
          </w:tcPr>
          <w:p w14:paraId="52696C60" w14:textId="77777777" w:rsidR="00E31F8B" w:rsidRPr="003C130A" w:rsidRDefault="00E71E33" w:rsidP="00282767">
            <w:pPr>
              <w:spacing w:after="0" w:line="273" w:lineRule="auto"/>
              <w:contextualSpacing/>
              <w:jc w:val="center"/>
              <w:rPr>
                <w:rFonts w:ascii="Times New Roman" w:eastAsia="Calibri" w:hAnsi="Times New Roman" w:cs="Times New Roman"/>
                <w:b/>
                <w:bCs/>
                <w:sz w:val="24"/>
                <w:szCs w:val="24"/>
              </w:rPr>
            </w:pPr>
            <w:r w:rsidRPr="003C130A">
              <w:rPr>
                <w:rFonts w:ascii="Times New Roman" w:eastAsia="Calibri" w:hAnsi="Times New Roman" w:cs="Times New Roman"/>
                <w:b/>
                <w:bCs/>
                <w:sz w:val="24"/>
                <w:szCs w:val="24"/>
              </w:rPr>
              <w:t>%</w:t>
            </w:r>
          </w:p>
        </w:tc>
      </w:tr>
      <w:tr w:rsidR="00BD6DDF" w:rsidRPr="003C130A" w14:paraId="5BF42B97" w14:textId="77777777" w:rsidTr="00647792">
        <w:trPr>
          <w:trHeight w:val="455"/>
          <w:jc w:val="center"/>
        </w:trPr>
        <w:tc>
          <w:tcPr>
            <w:tcW w:w="6408" w:type="dxa"/>
            <w:tcBorders>
              <w:top w:val="nil"/>
              <w:left w:val="single" w:sz="4" w:space="0" w:color="auto"/>
              <w:right w:val="single" w:sz="4" w:space="0" w:color="auto"/>
            </w:tcBorders>
            <w:vAlign w:val="center"/>
          </w:tcPr>
          <w:p w14:paraId="1BC77E0B" w14:textId="77777777" w:rsidR="00BD6DDF" w:rsidRPr="003C130A" w:rsidRDefault="00BD6DDF" w:rsidP="00282767">
            <w:pPr>
              <w:spacing w:after="0" w:line="273" w:lineRule="auto"/>
              <w:contextualSpacing/>
              <w:jc w:val="both"/>
              <w:rPr>
                <w:rFonts w:ascii="Times New Roman" w:eastAsia="Calibri" w:hAnsi="Times New Roman" w:cs="Times New Roman"/>
                <w:bCs/>
                <w:sz w:val="24"/>
                <w:szCs w:val="24"/>
              </w:rPr>
            </w:pPr>
            <w:r w:rsidRPr="003C130A">
              <w:rPr>
                <w:rFonts w:ascii="Times New Roman" w:eastAsia="Calibri" w:hAnsi="Times New Roman" w:cs="Times New Roman"/>
                <w:bCs/>
                <w:sz w:val="24"/>
                <w:szCs w:val="24"/>
                <w:lang w:val="vi-VN"/>
              </w:rPr>
              <w:t>Phẫu thuật triệt căn bảo tồn cơ thắt</w:t>
            </w:r>
          </w:p>
        </w:tc>
        <w:tc>
          <w:tcPr>
            <w:tcW w:w="1187" w:type="dxa"/>
            <w:tcBorders>
              <w:top w:val="single" w:sz="4" w:space="0" w:color="auto"/>
              <w:left w:val="single" w:sz="4" w:space="0" w:color="auto"/>
              <w:right w:val="single" w:sz="4" w:space="0" w:color="auto"/>
            </w:tcBorders>
            <w:vAlign w:val="center"/>
          </w:tcPr>
          <w:p w14:paraId="4F3B343A" w14:textId="77777777" w:rsidR="00BD6DDF" w:rsidRPr="003C130A" w:rsidRDefault="00BD6DDF" w:rsidP="00282767">
            <w:pPr>
              <w:spacing w:after="0" w:line="273" w:lineRule="auto"/>
              <w:contextualSpacing/>
              <w:jc w:val="center"/>
              <w:rPr>
                <w:rFonts w:ascii="Times New Roman" w:eastAsia="Calibri" w:hAnsi="Times New Roman" w:cs="Times New Roman"/>
                <w:bCs/>
                <w:sz w:val="24"/>
                <w:szCs w:val="24"/>
              </w:rPr>
            </w:pPr>
            <w:r w:rsidRPr="003C130A">
              <w:rPr>
                <w:rFonts w:ascii="Times New Roman" w:eastAsia="Calibri" w:hAnsi="Times New Roman" w:cs="Times New Roman"/>
                <w:bCs/>
                <w:sz w:val="24"/>
                <w:szCs w:val="24"/>
                <w:lang w:val="vi-VN"/>
              </w:rPr>
              <w:t>2</w:t>
            </w:r>
            <w:r w:rsidRPr="003C130A">
              <w:rPr>
                <w:rFonts w:ascii="Times New Roman" w:eastAsia="Calibri" w:hAnsi="Times New Roman" w:cs="Times New Roman"/>
                <w:bCs/>
                <w:sz w:val="24"/>
                <w:szCs w:val="24"/>
              </w:rPr>
              <w:t>5</w:t>
            </w:r>
          </w:p>
        </w:tc>
        <w:tc>
          <w:tcPr>
            <w:tcW w:w="1078" w:type="dxa"/>
            <w:tcBorders>
              <w:top w:val="single" w:sz="4" w:space="0" w:color="auto"/>
              <w:left w:val="single" w:sz="4" w:space="0" w:color="auto"/>
              <w:right w:val="single" w:sz="4" w:space="0" w:color="auto"/>
            </w:tcBorders>
            <w:vAlign w:val="center"/>
          </w:tcPr>
          <w:p w14:paraId="2D4F72CF" w14:textId="77777777" w:rsidR="00BD6DDF" w:rsidRPr="003C130A" w:rsidRDefault="00BD6DDF" w:rsidP="00282767">
            <w:pPr>
              <w:spacing w:after="0" w:line="273" w:lineRule="auto"/>
              <w:contextualSpacing/>
              <w:jc w:val="center"/>
              <w:rPr>
                <w:rFonts w:ascii="Times New Roman" w:eastAsia="Calibri" w:hAnsi="Times New Roman" w:cs="Times New Roman"/>
                <w:bCs/>
                <w:sz w:val="24"/>
                <w:szCs w:val="24"/>
              </w:rPr>
            </w:pPr>
            <w:r w:rsidRPr="003C130A">
              <w:rPr>
                <w:rFonts w:ascii="Times New Roman" w:eastAsia="Calibri" w:hAnsi="Times New Roman" w:cs="Times New Roman"/>
                <w:bCs/>
                <w:sz w:val="24"/>
                <w:szCs w:val="24"/>
              </w:rPr>
              <w:t>55,6</w:t>
            </w:r>
          </w:p>
        </w:tc>
      </w:tr>
      <w:tr w:rsidR="00BD6DDF" w:rsidRPr="003C130A" w14:paraId="657C55D8" w14:textId="77777777" w:rsidTr="00647792">
        <w:trPr>
          <w:trHeight w:val="405"/>
          <w:jc w:val="center"/>
        </w:trPr>
        <w:tc>
          <w:tcPr>
            <w:tcW w:w="6408" w:type="dxa"/>
            <w:tcBorders>
              <w:left w:val="single" w:sz="4" w:space="0" w:color="auto"/>
              <w:right w:val="single" w:sz="4" w:space="0" w:color="auto"/>
            </w:tcBorders>
            <w:vAlign w:val="center"/>
          </w:tcPr>
          <w:p w14:paraId="41392921" w14:textId="77777777" w:rsidR="00BD6DDF" w:rsidRPr="003C130A" w:rsidRDefault="00BD6DDF" w:rsidP="00282767">
            <w:pPr>
              <w:spacing w:after="0" w:line="273" w:lineRule="auto"/>
              <w:contextualSpacing/>
              <w:jc w:val="both"/>
              <w:rPr>
                <w:rFonts w:ascii="Times New Roman" w:eastAsia="Calibri" w:hAnsi="Times New Roman" w:cs="Times New Roman"/>
                <w:bCs/>
                <w:sz w:val="24"/>
                <w:szCs w:val="24"/>
                <w:lang w:val="vi-VN"/>
              </w:rPr>
            </w:pPr>
            <w:r w:rsidRPr="003C130A">
              <w:rPr>
                <w:rFonts w:ascii="Times New Roman" w:eastAsia="Calibri" w:hAnsi="Times New Roman" w:cs="Times New Roman"/>
                <w:bCs/>
                <w:sz w:val="24"/>
                <w:szCs w:val="24"/>
                <w:lang w:val="vi-VN"/>
              </w:rPr>
              <w:t>Phẫu thuật triệt căn phá hủy cơ thắt</w:t>
            </w:r>
          </w:p>
        </w:tc>
        <w:tc>
          <w:tcPr>
            <w:tcW w:w="1187" w:type="dxa"/>
            <w:tcBorders>
              <w:left w:val="single" w:sz="4" w:space="0" w:color="auto"/>
              <w:right w:val="single" w:sz="4" w:space="0" w:color="auto"/>
            </w:tcBorders>
            <w:vAlign w:val="center"/>
          </w:tcPr>
          <w:p w14:paraId="48EBB8B2" w14:textId="77777777" w:rsidR="00BD6DDF" w:rsidRPr="003C130A" w:rsidRDefault="00BD6DDF" w:rsidP="00282767">
            <w:pPr>
              <w:spacing w:after="0" w:line="273" w:lineRule="auto"/>
              <w:contextualSpacing/>
              <w:jc w:val="center"/>
              <w:rPr>
                <w:rFonts w:ascii="Times New Roman" w:eastAsia="Calibri" w:hAnsi="Times New Roman" w:cs="Times New Roman"/>
                <w:bCs/>
                <w:sz w:val="24"/>
                <w:szCs w:val="24"/>
              </w:rPr>
            </w:pPr>
            <w:r w:rsidRPr="003C130A">
              <w:rPr>
                <w:rFonts w:ascii="Times New Roman" w:eastAsia="Calibri" w:hAnsi="Times New Roman" w:cs="Times New Roman"/>
                <w:bCs/>
                <w:sz w:val="24"/>
                <w:szCs w:val="24"/>
                <w:lang w:val="vi-VN"/>
              </w:rPr>
              <w:t>1</w:t>
            </w:r>
            <w:r w:rsidRPr="003C130A">
              <w:rPr>
                <w:rFonts w:ascii="Times New Roman" w:eastAsia="Calibri" w:hAnsi="Times New Roman" w:cs="Times New Roman"/>
                <w:bCs/>
                <w:sz w:val="24"/>
                <w:szCs w:val="24"/>
              </w:rPr>
              <w:t>6</w:t>
            </w:r>
          </w:p>
        </w:tc>
        <w:tc>
          <w:tcPr>
            <w:tcW w:w="1078" w:type="dxa"/>
            <w:tcBorders>
              <w:left w:val="single" w:sz="4" w:space="0" w:color="auto"/>
              <w:right w:val="single" w:sz="4" w:space="0" w:color="auto"/>
            </w:tcBorders>
            <w:vAlign w:val="center"/>
          </w:tcPr>
          <w:p w14:paraId="1619591C" w14:textId="77777777" w:rsidR="00BD6DDF" w:rsidRPr="003C130A" w:rsidRDefault="00BD6DDF" w:rsidP="00282767">
            <w:pPr>
              <w:spacing w:after="0" w:line="273" w:lineRule="auto"/>
              <w:contextualSpacing/>
              <w:jc w:val="center"/>
              <w:rPr>
                <w:rFonts w:ascii="Times New Roman" w:eastAsia="Calibri" w:hAnsi="Times New Roman" w:cs="Times New Roman"/>
                <w:bCs/>
                <w:sz w:val="24"/>
                <w:szCs w:val="24"/>
              </w:rPr>
            </w:pPr>
            <w:r w:rsidRPr="003C130A">
              <w:rPr>
                <w:rFonts w:ascii="Times New Roman" w:eastAsia="Calibri" w:hAnsi="Times New Roman" w:cs="Times New Roman"/>
                <w:bCs/>
                <w:sz w:val="24"/>
                <w:szCs w:val="24"/>
                <w:lang w:val="vi-VN"/>
              </w:rPr>
              <w:t>3</w:t>
            </w:r>
            <w:r w:rsidRPr="003C130A">
              <w:rPr>
                <w:rFonts w:ascii="Times New Roman" w:eastAsia="Calibri" w:hAnsi="Times New Roman" w:cs="Times New Roman"/>
                <w:bCs/>
                <w:sz w:val="24"/>
                <w:szCs w:val="24"/>
              </w:rPr>
              <w:t>5,6</w:t>
            </w:r>
          </w:p>
        </w:tc>
      </w:tr>
      <w:tr w:rsidR="00BD6DDF" w:rsidRPr="003C130A" w14:paraId="142A5D2B" w14:textId="77777777" w:rsidTr="00647792">
        <w:trPr>
          <w:trHeight w:val="410"/>
          <w:jc w:val="center"/>
        </w:trPr>
        <w:tc>
          <w:tcPr>
            <w:tcW w:w="6408" w:type="dxa"/>
            <w:tcBorders>
              <w:left w:val="single" w:sz="4" w:space="0" w:color="auto"/>
              <w:bottom w:val="single" w:sz="4" w:space="0" w:color="auto"/>
              <w:right w:val="single" w:sz="4" w:space="0" w:color="auto"/>
            </w:tcBorders>
            <w:vAlign w:val="center"/>
          </w:tcPr>
          <w:p w14:paraId="6DF63507" w14:textId="77777777" w:rsidR="00BD6DDF" w:rsidRPr="003C130A" w:rsidRDefault="00BD6DDF" w:rsidP="00282767">
            <w:pPr>
              <w:spacing w:after="0" w:line="273" w:lineRule="auto"/>
              <w:contextualSpacing/>
              <w:jc w:val="both"/>
              <w:rPr>
                <w:rFonts w:ascii="Times New Roman" w:eastAsia="Calibri" w:hAnsi="Times New Roman" w:cs="Times New Roman"/>
                <w:bCs/>
                <w:sz w:val="24"/>
                <w:szCs w:val="24"/>
              </w:rPr>
            </w:pPr>
            <w:r w:rsidRPr="003C130A">
              <w:rPr>
                <w:rFonts w:ascii="Times New Roman" w:eastAsia="Calibri" w:hAnsi="Times New Roman" w:cs="Times New Roman"/>
                <w:bCs/>
                <w:sz w:val="24"/>
                <w:szCs w:val="24"/>
              </w:rPr>
              <w:t>Hậu môn nhân tạo trên u</w:t>
            </w:r>
          </w:p>
        </w:tc>
        <w:tc>
          <w:tcPr>
            <w:tcW w:w="1187" w:type="dxa"/>
            <w:tcBorders>
              <w:left w:val="single" w:sz="4" w:space="0" w:color="auto"/>
              <w:right w:val="single" w:sz="4" w:space="0" w:color="auto"/>
            </w:tcBorders>
            <w:vAlign w:val="center"/>
          </w:tcPr>
          <w:p w14:paraId="195D4D86" w14:textId="77777777" w:rsidR="00BD6DDF" w:rsidRPr="003C130A" w:rsidRDefault="00BD6DDF" w:rsidP="00282767">
            <w:pPr>
              <w:spacing w:after="0" w:line="273" w:lineRule="auto"/>
              <w:contextualSpacing/>
              <w:jc w:val="center"/>
              <w:rPr>
                <w:rFonts w:ascii="Times New Roman" w:eastAsia="Calibri" w:hAnsi="Times New Roman" w:cs="Times New Roman"/>
                <w:bCs/>
                <w:sz w:val="24"/>
                <w:szCs w:val="24"/>
                <w:lang w:val="vi-VN"/>
              </w:rPr>
            </w:pPr>
            <w:r w:rsidRPr="003C130A">
              <w:rPr>
                <w:rFonts w:ascii="Times New Roman" w:eastAsia="Calibri" w:hAnsi="Times New Roman" w:cs="Times New Roman"/>
                <w:bCs/>
                <w:sz w:val="24"/>
                <w:szCs w:val="24"/>
                <w:lang w:val="vi-VN"/>
              </w:rPr>
              <w:t>4</w:t>
            </w:r>
          </w:p>
        </w:tc>
        <w:tc>
          <w:tcPr>
            <w:tcW w:w="1078" w:type="dxa"/>
            <w:tcBorders>
              <w:left w:val="single" w:sz="4" w:space="0" w:color="auto"/>
              <w:right w:val="single" w:sz="4" w:space="0" w:color="auto"/>
            </w:tcBorders>
            <w:vAlign w:val="center"/>
          </w:tcPr>
          <w:p w14:paraId="2B73CA73" w14:textId="77777777" w:rsidR="00BD6DDF" w:rsidRPr="003C130A" w:rsidRDefault="00BD6DDF" w:rsidP="00282767">
            <w:pPr>
              <w:spacing w:after="0" w:line="273" w:lineRule="auto"/>
              <w:contextualSpacing/>
              <w:jc w:val="center"/>
              <w:rPr>
                <w:rFonts w:ascii="Times New Roman" w:eastAsia="Calibri" w:hAnsi="Times New Roman" w:cs="Times New Roman"/>
                <w:bCs/>
                <w:sz w:val="24"/>
                <w:szCs w:val="24"/>
              </w:rPr>
            </w:pPr>
            <w:r w:rsidRPr="003C130A">
              <w:rPr>
                <w:rFonts w:ascii="Times New Roman" w:eastAsia="Calibri" w:hAnsi="Times New Roman" w:cs="Times New Roman"/>
                <w:bCs/>
                <w:sz w:val="24"/>
                <w:szCs w:val="24"/>
                <w:lang w:val="vi-VN"/>
              </w:rPr>
              <w:t>8,</w:t>
            </w:r>
            <w:r w:rsidRPr="003C130A">
              <w:rPr>
                <w:rFonts w:ascii="Times New Roman" w:eastAsia="Calibri" w:hAnsi="Times New Roman" w:cs="Times New Roman"/>
                <w:bCs/>
                <w:sz w:val="24"/>
                <w:szCs w:val="24"/>
              </w:rPr>
              <w:t>8</w:t>
            </w:r>
          </w:p>
        </w:tc>
      </w:tr>
      <w:tr w:rsidR="00E31F8B" w:rsidRPr="003C130A" w14:paraId="1C178F70" w14:textId="77777777">
        <w:trPr>
          <w:trHeight w:val="432"/>
          <w:jc w:val="center"/>
        </w:trPr>
        <w:tc>
          <w:tcPr>
            <w:tcW w:w="6408" w:type="dxa"/>
            <w:tcBorders>
              <w:top w:val="single" w:sz="4" w:space="0" w:color="auto"/>
              <w:left w:val="single" w:sz="4" w:space="0" w:color="auto"/>
              <w:bottom w:val="single" w:sz="4" w:space="0" w:color="auto"/>
              <w:right w:val="single" w:sz="4" w:space="0" w:color="auto"/>
            </w:tcBorders>
            <w:vAlign w:val="center"/>
          </w:tcPr>
          <w:p w14:paraId="384507B9" w14:textId="77777777" w:rsidR="00E31F8B" w:rsidRPr="003C130A" w:rsidRDefault="00E71E33" w:rsidP="00282767">
            <w:pPr>
              <w:spacing w:after="0" w:line="273" w:lineRule="auto"/>
              <w:contextualSpacing/>
              <w:jc w:val="both"/>
              <w:rPr>
                <w:rFonts w:ascii="Times New Roman" w:eastAsia="Calibri" w:hAnsi="Times New Roman" w:cs="Times New Roman"/>
                <w:b/>
                <w:bCs/>
                <w:sz w:val="24"/>
                <w:szCs w:val="24"/>
              </w:rPr>
            </w:pPr>
            <w:r w:rsidRPr="003C130A">
              <w:rPr>
                <w:rFonts w:ascii="Times New Roman" w:eastAsia="Calibri" w:hAnsi="Times New Roman" w:cs="Times New Roman"/>
                <w:b/>
                <w:bCs/>
                <w:sz w:val="24"/>
                <w:szCs w:val="24"/>
              </w:rPr>
              <w:t>Tổng số</w:t>
            </w:r>
          </w:p>
        </w:tc>
        <w:tc>
          <w:tcPr>
            <w:tcW w:w="1187" w:type="dxa"/>
            <w:tcBorders>
              <w:top w:val="nil"/>
              <w:left w:val="single" w:sz="4" w:space="0" w:color="auto"/>
              <w:right w:val="single" w:sz="4" w:space="0" w:color="auto"/>
            </w:tcBorders>
            <w:vAlign w:val="center"/>
          </w:tcPr>
          <w:p w14:paraId="4B461A86" w14:textId="77777777" w:rsidR="00E31F8B" w:rsidRPr="003C130A" w:rsidRDefault="00F80C1E" w:rsidP="00282767">
            <w:pPr>
              <w:spacing w:after="0" w:line="273" w:lineRule="auto"/>
              <w:contextualSpacing/>
              <w:jc w:val="center"/>
              <w:rPr>
                <w:rFonts w:ascii="Times New Roman" w:eastAsia="Calibri" w:hAnsi="Times New Roman" w:cs="Times New Roman"/>
                <w:b/>
                <w:bCs/>
                <w:sz w:val="24"/>
                <w:szCs w:val="24"/>
              </w:rPr>
            </w:pPr>
            <w:r w:rsidRPr="003C130A">
              <w:rPr>
                <w:rFonts w:ascii="Times New Roman" w:eastAsia="Calibri" w:hAnsi="Times New Roman" w:cs="Times New Roman"/>
                <w:b/>
                <w:bCs/>
                <w:sz w:val="24"/>
                <w:szCs w:val="24"/>
                <w:lang w:val="vi-VN"/>
              </w:rPr>
              <w:t>4</w:t>
            </w:r>
            <w:r w:rsidRPr="003C130A">
              <w:rPr>
                <w:rFonts w:ascii="Times New Roman" w:eastAsia="Calibri" w:hAnsi="Times New Roman" w:cs="Times New Roman"/>
                <w:b/>
                <w:bCs/>
                <w:sz w:val="24"/>
                <w:szCs w:val="24"/>
              </w:rPr>
              <w:t>5</w:t>
            </w:r>
          </w:p>
        </w:tc>
        <w:tc>
          <w:tcPr>
            <w:tcW w:w="1078" w:type="dxa"/>
            <w:tcBorders>
              <w:top w:val="single" w:sz="4" w:space="0" w:color="auto"/>
              <w:left w:val="single" w:sz="4" w:space="0" w:color="auto"/>
              <w:bottom w:val="single" w:sz="4" w:space="0" w:color="auto"/>
              <w:right w:val="single" w:sz="4" w:space="0" w:color="auto"/>
            </w:tcBorders>
            <w:vAlign w:val="center"/>
          </w:tcPr>
          <w:p w14:paraId="5B746A1C" w14:textId="77777777" w:rsidR="00E31F8B" w:rsidRPr="003C130A" w:rsidRDefault="003E4F41" w:rsidP="00282767">
            <w:pPr>
              <w:spacing w:after="0" w:line="273" w:lineRule="auto"/>
              <w:contextualSpacing/>
              <w:jc w:val="center"/>
              <w:rPr>
                <w:rFonts w:ascii="Times New Roman" w:eastAsia="Calibri" w:hAnsi="Times New Roman" w:cs="Times New Roman"/>
                <w:b/>
                <w:bCs/>
                <w:sz w:val="24"/>
                <w:szCs w:val="24"/>
              </w:rPr>
            </w:pPr>
            <w:r w:rsidRPr="003C130A">
              <w:rPr>
                <w:rFonts w:ascii="Times New Roman" w:eastAsia="Calibri" w:hAnsi="Times New Roman" w:cs="Times New Roman"/>
                <w:b/>
                <w:bCs/>
                <w:sz w:val="24"/>
                <w:szCs w:val="24"/>
              </w:rPr>
              <w:t>100</w:t>
            </w:r>
          </w:p>
        </w:tc>
      </w:tr>
    </w:tbl>
    <w:p w14:paraId="4EE6784E" w14:textId="77777777" w:rsidR="00E31F8B" w:rsidRPr="003C130A" w:rsidRDefault="00E71E33" w:rsidP="00282767">
      <w:pPr>
        <w:spacing w:after="0" w:line="273" w:lineRule="auto"/>
        <w:jc w:val="both"/>
        <w:rPr>
          <w:rFonts w:ascii="Times New Roman" w:eastAsia="Calibri" w:hAnsi="Times New Roman" w:cs="Times New Roman"/>
          <w:bCs/>
          <w:sz w:val="24"/>
          <w:szCs w:val="24"/>
          <w:lang w:val="vi-VN"/>
        </w:rPr>
      </w:pPr>
      <w:r w:rsidRPr="003C130A">
        <w:rPr>
          <w:rFonts w:ascii="Times New Roman" w:eastAsia="Calibri" w:hAnsi="Times New Roman" w:cs="Times New Roman"/>
          <w:bCs/>
          <w:i/>
          <w:sz w:val="24"/>
          <w:szCs w:val="24"/>
        </w:rPr>
        <w:t>Nhận xét:</w:t>
      </w:r>
      <w:r w:rsidR="00BD6DDF" w:rsidRPr="003C130A">
        <w:rPr>
          <w:rFonts w:ascii="Times New Roman" w:eastAsia="Calibri" w:hAnsi="Times New Roman" w:cs="Times New Roman"/>
          <w:bCs/>
          <w:sz w:val="24"/>
          <w:szCs w:val="24"/>
        </w:rPr>
        <w:t xml:space="preserve"> Có 45</w:t>
      </w:r>
      <w:r w:rsidRPr="003C130A">
        <w:rPr>
          <w:rFonts w:ascii="Times New Roman" w:eastAsia="Calibri" w:hAnsi="Times New Roman" w:cs="Times New Roman"/>
          <w:bCs/>
          <w:sz w:val="24"/>
          <w:szCs w:val="24"/>
        </w:rPr>
        <w:t xml:space="preserve"> bệnh nhân được phẫu thuậ</w:t>
      </w:r>
      <w:r w:rsidR="00BD6DDF" w:rsidRPr="003C130A">
        <w:rPr>
          <w:rFonts w:ascii="Times New Roman" w:eastAsia="Calibri" w:hAnsi="Times New Roman" w:cs="Times New Roman"/>
          <w:bCs/>
          <w:sz w:val="24"/>
          <w:szCs w:val="24"/>
        </w:rPr>
        <w:t>t (86</w:t>
      </w:r>
      <w:proofErr w:type="gramStart"/>
      <w:r w:rsidR="00BD6DDF" w:rsidRPr="003C130A">
        <w:rPr>
          <w:rFonts w:ascii="Times New Roman" w:eastAsia="Calibri" w:hAnsi="Times New Roman" w:cs="Times New Roman"/>
          <w:bCs/>
          <w:sz w:val="24"/>
          <w:szCs w:val="24"/>
        </w:rPr>
        <w:t>,5</w:t>
      </w:r>
      <w:proofErr w:type="gramEnd"/>
      <w:r w:rsidRPr="003C130A">
        <w:rPr>
          <w:rFonts w:ascii="Times New Roman" w:eastAsia="Calibri" w:hAnsi="Times New Roman" w:cs="Times New Roman"/>
          <w:bCs/>
          <w:sz w:val="24"/>
          <w:szCs w:val="24"/>
        </w:rPr>
        <w:t>%) và 7 bệnh nhân không phẫu thuậ</w:t>
      </w:r>
      <w:r w:rsidR="00BD6DDF" w:rsidRPr="003C130A">
        <w:rPr>
          <w:rFonts w:ascii="Times New Roman" w:eastAsia="Calibri" w:hAnsi="Times New Roman" w:cs="Times New Roman"/>
          <w:bCs/>
          <w:sz w:val="24"/>
          <w:szCs w:val="24"/>
        </w:rPr>
        <w:t>t (13,5%). Tỷ lệ bệnh nhân được phẫu thuật triệt căn chiếm 91</w:t>
      </w:r>
      <w:proofErr w:type="gramStart"/>
      <w:r w:rsidR="00BD6DDF" w:rsidRPr="003C130A">
        <w:rPr>
          <w:rFonts w:ascii="Times New Roman" w:eastAsia="Calibri" w:hAnsi="Times New Roman" w:cs="Times New Roman"/>
          <w:bCs/>
          <w:sz w:val="24"/>
          <w:szCs w:val="24"/>
        </w:rPr>
        <w:t>,2</w:t>
      </w:r>
      <w:proofErr w:type="gramEnd"/>
      <w:r w:rsidR="00BD6DDF" w:rsidRPr="003C130A">
        <w:rPr>
          <w:rFonts w:ascii="Times New Roman" w:eastAsia="Calibri" w:hAnsi="Times New Roman" w:cs="Times New Roman"/>
          <w:bCs/>
          <w:sz w:val="24"/>
          <w:szCs w:val="24"/>
        </w:rPr>
        <w:t>%; trong đó có 25 bệnh nhân được phẫu thuật bảo tồn cơ thắt (55,6%)</w:t>
      </w:r>
      <w:r w:rsidRPr="003C130A">
        <w:rPr>
          <w:rFonts w:ascii="Times New Roman" w:eastAsia="Calibri" w:hAnsi="Times New Roman" w:cs="Times New Roman"/>
          <w:bCs/>
          <w:sz w:val="24"/>
          <w:szCs w:val="24"/>
        </w:rPr>
        <w:t>.</w:t>
      </w:r>
    </w:p>
    <w:p w14:paraId="7AA22026" w14:textId="77777777" w:rsidR="00E31F8B" w:rsidRPr="003C130A" w:rsidRDefault="00E71E33" w:rsidP="00282767">
      <w:pPr>
        <w:spacing w:after="0" w:line="273" w:lineRule="auto"/>
        <w:jc w:val="both"/>
        <w:rPr>
          <w:rFonts w:ascii="Times New Roman" w:eastAsia="Calibri" w:hAnsi="Times New Roman" w:cs="Times New Roman"/>
          <w:bCs/>
          <w:i/>
          <w:sz w:val="24"/>
          <w:szCs w:val="24"/>
          <w:lang w:val="vi-VN"/>
        </w:rPr>
      </w:pPr>
      <w:r w:rsidRPr="003C130A">
        <w:rPr>
          <w:rFonts w:ascii="Times New Roman" w:eastAsia="Calibri" w:hAnsi="Times New Roman" w:cs="Times New Roman"/>
          <w:bCs/>
          <w:i/>
          <w:sz w:val="24"/>
          <w:szCs w:val="24"/>
        </w:rPr>
        <w:tab/>
        <w:t xml:space="preserve">Trong </w:t>
      </w:r>
      <w:r w:rsidR="00BD6DDF" w:rsidRPr="003C130A">
        <w:rPr>
          <w:rFonts w:ascii="Times New Roman" w:eastAsia="Calibri" w:hAnsi="Times New Roman" w:cs="Times New Roman"/>
          <w:bCs/>
          <w:i/>
          <w:sz w:val="24"/>
          <w:szCs w:val="24"/>
        </w:rPr>
        <w:t>45</w:t>
      </w:r>
      <w:r w:rsidRPr="003C130A">
        <w:rPr>
          <w:rFonts w:ascii="Times New Roman" w:eastAsia="Calibri" w:hAnsi="Times New Roman" w:cs="Times New Roman"/>
          <w:bCs/>
          <w:i/>
          <w:sz w:val="24"/>
          <w:szCs w:val="24"/>
        </w:rPr>
        <w:t xml:space="preserve"> bệnh nhân </w:t>
      </w:r>
      <w:r w:rsidRPr="003C130A">
        <w:rPr>
          <w:rFonts w:ascii="Times New Roman" w:eastAsia="Times New Roman" w:hAnsi="Times New Roman" w:cs="Times New Roman"/>
          <w:bCs/>
          <w:i/>
          <w:sz w:val="24"/>
          <w:szCs w:val="24"/>
        </w:rPr>
        <w:t>đư</w:t>
      </w:r>
      <w:r w:rsidRPr="003C130A">
        <w:rPr>
          <w:rFonts w:ascii="Times New Roman" w:eastAsia="Calibri" w:hAnsi="Times New Roman" w:cs="Times New Roman"/>
          <w:bCs/>
          <w:i/>
          <w:sz w:val="24"/>
          <w:szCs w:val="24"/>
        </w:rPr>
        <w:t>ợc phẫu thuật cắt bỏ khối u và vét hạch chúng tôi tiến hành đánh giá giai đoạn khối u sau mổ (pT)</w:t>
      </w:r>
      <w:r w:rsidRPr="003C130A">
        <w:rPr>
          <w:rFonts w:ascii="Times New Roman" w:eastAsia="Calibri" w:hAnsi="Times New Roman" w:cs="Times New Roman"/>
          <w:bCs/>
          <w:i/>
          <w:sz w:val="24"/>
          <w:szCs w:val="24"/>
          <w:lang w:val="vi-VN"/>
        </w:rPr>
        <w:t xml:space="preserve"> và hạch (pN)</w:t>
      </w:r>
    </w:p>
    <w:p w14:paraId="38B84D83" w14:textId="77777777" w:rsidR="00E31F8B" w:rsidRPr="003C130A" w:rsidRDefault="00E71E33" w:rsidP="00282767">
      <w:pPr>
        <w:spacing w:after="0" w:line="273" w:lineRule="auto"/>
        <w:jc w:val="center"/>
        <w:rPr>
          <w:rFonts w:ascii="Times New Roman" w:eastAsia="Calibri" w:hAnsi="Times New Roman" w:cs="Times New Roman"/>
          <w:bCs/>
          <w:i/>
          <w:sz w:val="24"/>
          <w:szCs w:val="24"/>
        </w:rPr>
      </w:pPr>
      <w:proofErr w:type="gramStart"/>
      <w:r w:rsidRPr="003C130A">
        <w:rPr>
          <w:rFonts w:ascii="Times New Roman" w:eastAsia="Calibri" w:hAnsi="Times New Roman" w:cs="Times New Roman"/>
          <w:bCs/>
          <w:i/>
          <w:sz w:val="24"/>
          <w:szCs w:val="24"/>
        </w:rPr>
        <w:t>Bả</w:t>
      </w:r>
      <w:r w:rsidR="00282767">
        <w:rPr>
          <w:rFonts w:ascii="Times New Roman" w:eastAsia="Calibri" w:hAnsi="Times New Roman" w:cs="Times New Roman"/>
          <w:bCs/>
          <w:i/>
          <w:sz w:val="24"/>
          <w:szCs w:val="24"/>
        </w:rPr>
        <w:t>ng 4</w:t>
      </w:r>
      <w:r w:rsidRPr="003C130A">
        <w:rPr>
          <w:rFonts w:ascii="Times New Roman" w:eastAsia="Calibri" w:hAnsi="Times New Roman" w:cs="Times New Roman"/>
          <w:bCs/>
          <w:i/>
          <w:sz w:val="24"/>
          <w:szCs w:val="24"/>
        </w:rPr>
        <w:t>.</w:t>
      </w:r>
      <w:proofErr w:type="gramEnd"/>
      <w:r w:rsidRPr="003C130A">
        <w:rPr>
          <w:rFonts w:ascii="Times New Roman" w:eastAsia="Calibri" w:hAnsi="Times New Roman" w:cs="Times New Roman"/>
          <w:bCs/>
          <w:i/>
          <w:sz w:val="24"/>
          <w:szCs w:val="24"/>
        </w:rPr>
        <w:t xml:space="preserve"> Giai đoạn khối u (pT) sau phẫu thuật</w:t>
      </w:r>
    </w:p>
    <w:tbl>
      <w:tblPr>
        <w:tblW w:w="9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068"/>
        <w:gridCol w:w="6128"/>
        <w:gridCol w:w="1142"/>
        <w:gridCol w:w="998"/>
      </w:tblGrid>
      <w:tr w:rsidR="00E31F8B" w:rsidRPr="003C130A" w14:paraId="7EA7E664" w14:textId="77777777">
        <w:trPr>
          <w:cantSplit/>
          <w:jc w:val="center"/>
        </w:trPr>
        <w:tc>
          <w:tcPr>
            <w:tcW w:w="7196" w:type="dxa"/>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1182703C" w14:textId="77777777" w:rsidR="00E31F8B" w:rsidRPr="003C130A" w:rsidRDefault="00E71E33" w:rsidP="00282767">
            <w:pPr>
              <w:spacing w:after="0" w:line="273" w:lineRule="auto"/>
              <w:contextualSpacing/>
              <w:jc w:val="center"/>
              <w:rPr>
                <w:rFonts w:ascii="Times New Roman" w:eastAsia="Calibri" w:hAnsi="Times New Roman" w:cs="Times New Roman"/>
                <w:b/>
                <w:bCs/>
                <w:sz w:val="24"/>
                <w:szCs w:val="24"/>
              </w:rPr>
            </w:pPr>
            <w:r w:rsidRPr="003C130A">
              <w:rPr>
                <w:rFonts w:ascii="Times New Roman" w:eastAsia="Calibri" w:hAnsi="Times New Roman" w:cs="Times New Roman"/>
                <w:b/>
                <w:bCs/>
                <w:sz w:val="24"/>
                <w:szCs w:val="24"/>
              </w:rPr>
              <w:t xml:space="preserve">Giai đoạn khối u </w:t>
            </w:r>
            <w:r w:rsidRPr="003C130A">
              <w:rPr>
                <w:rFonts w:ascii="Times New Roman" w:eastAsia="Calibri" w:hAnsi="Times New Roman" w:cs="Times New Roman"/>
                <w:b/>
                <w:bCs/>
                <w:sz w:val="24"/>
                <w:szCs w:val="24"/>
                <w:lang w:val="vi-VN"/>
              </w:rPr>
              <w:t xml:space="preserve">và hạch </w:t>
            </w:r>
            <w:r w:rsidRPr="003C130A">
              <w:rPr>
                <w:rFonts w:ascii="Times New Roman" w:eastAsia="Calibri" w:hAnsi="Times New Roman" w:cs="Times New Roman"/>
                <w:b/>
                <w:bCs/>
                <w:sz w:val="24"/>
                <w:szCs w:val="24"/>
              </w:rPr>
              <w:t>sau phẫu thuật (pT</w:t>
            </w:r>
            <w:r w:rsidRPr="003C130A">
              <w:rPr>
                <w:rFonts w:ascii="Times New Roman" w:eastAsia="Calibri" w:hAnsi="Times New Roman" w:cs="Times New Roman"/>
                <w:b/>
                <w:bCs/>
                <w:sz w:val="24"/>
                <w:szCs w:val="24"/>
                <w:lang w:val="vi-VN"/>
              </w:rPr>
              <w:t>/pN</w:t>
            </w:r>
            <w:r w:rsidRPr="003C130A">
              <w:rPr>
                <w:rFonts w:ascii="Times New Roman" w:eastAsia="Calibri" w:hAnsi="Times New Roman" w:cs="Times New Roman"/>
                <w:b/>
                <w:bCs/>
                <w:sz w:val="24"/>
                <w:szCs w:val="24"/>
              </w:rPr>
              <w:t>)</w:t>
            </w: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14:paraId="541878E0" w14:textId="77777777" w:rsidR="00E31F8B" w:rsidRPr="003C130A" w:rsidRDefault="00E71E33" w:rsidP="00282767">
            <w:pPr>
              <w:spacing w:after="0" w:line="273" w:lineRule="auto"/>
              <w:contextualSpacing/>
              <w:jc w:val="center"/>
              <w:rPr>
                <w:rFonts w:ascii="Times New Roman" w:eastAsia="Calibri" w:hAnsi="Times New Roman" w:cs="Times New Roman"/>
                <w:b/>
                <w:bCs/>
                <w:sz w:val="24"/>
                <w:szCs w:val="24"/>
              </w:rPr>
            </w:pPr>
            <w:r w:rsidRPr="003C130A">
              <w:rPr>
                <w:rFonts w:ascii="Times New Roman" w:eastAsia="Calibri" w:hAnsi="Times New Roman" w:cs="Times New Roman"/>
                <w:b/>
                <w:bCs/>
                <w:sz w:val="24"/>
                <w:szCs w:val="24"/>
              </w:rPr>
              <w:t>n</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14:paraId="49E2035D" w14:textId="77777777" w:rsidR="00E31F8B" w:rsidRPr="003C130A" w:rsidRDefault="00E71E33" w:rsidP="00282767">
            <w:pPr>
              <w:spacing w:after="0" w:line="273" w:lineRule="auto"/>
              <w:contextualSpacing/>
              <w:jc w:val="center"/>
              <w:rPr>
                <w:rFonts w:ascii="Times New Roman" w:eastAsia="Calibri" w:hAnsi="Times New Roman" w:cs="Times New Roman"/>
                <w:b/>
                <w:bCs/>
                <w:sz w:val="24"/>
                <w:szCs w:val="24"/>
              </w:rPr>
            </w:pPr>
            <w:r w:rsidRPr="003C130A">
              <w:rPr>
                <w:rFonts w:ascii="Times New Roman" w:eastAsia="Calibri" w:hAnsi="Times New Roman" w:cs="Times New Roman"/>
                <w:b/>
                <w:bCs/>
                <w:sz w:val="24"/>
                <w:szCs w:val="24"/>
              </w:rPr>
              <w:t>%</w:t>
            </w:r>
          </w:p>
        </w:tc>
      </w:tr>
      <w:tr w:rsidR="00E31F8B" w:rsidRPr="003C130A" w14:paraId="74C89A38" w14:textId="77777777">
        <w:trPr>
          <w:cantSplit/>
          <w:jc w:val="center"/>
        </w:trPr>
        <w:tc>
          <w:tcPr>
            <w:tcW w:w="1068" w:type="dxa"/>
            <w:vMerge w:val="restart"/>
            <w:tcBorders>
              <w:top w:val="single" w:sz="4" w:space="0" w:color="auto"/>
              <w:left w:val="single" w:sz="4" w:space="0" w:color="auto"/>
              <w:right w:val="single" w:sz="4" w:space="0" w:color="auto"/>
            </w:tcBorders>
            <w:shd w:val="clear" w:color="auto" w:fill="FFFFFF"/>
            <w:tcMar>
              <w:top w:w="30" w:type="dxa"/>
              <w:left w:w="30" w:type="dxa"/>
              <w:bottom w:w="30" w:type="dxa"/>
              <w:right w:w="30" w:type="dxa"/>
            </w:tcMar>
          </w:tcPr>
          <w:p w14:paraId="0A3E81D8" w14:textId="77777777" w:rsidR="00E31F8B" w:rsidRPr="003C130A" w:rsidRDefault="00E31F8B" w:rsidP="00282767">
            <w:pPr>
              <w:spacing w:after="0" w:line="273" w:lineRule="auto"/>
              <w:contextualSpacing/>
              <w:jc w:val="both"/>
              <w:rPr>
                <w:rFonts w:ascii="Times New Roman" w:eastAsia="Calibri" w:hAnsi="Times New Roman" w:cs="Times New Roman"/>
                <w:bCs/>
                <w:sz w:val="24"/>
                <w:szCs w:val="24"/>
                <w:lang w:val="vi-VN"/>
              </w:rPr>
            </w:pPr>
          </w:p>
          <w:p w14:paraId="1B07E428" w14:textId="77777777" w:rsidR="00E31F8B" w:rsidRPr="003C130A" w:rsidRDefault="00E31F8B" w:rsidP="00282767">
            <w:pPr>
              <w:spacing w:after="0" w:line="273" w:lineRule="auto"/>
              <w:contextualSpacing/>
              <w:jc w:val="both"/>
              <w:rPr>
                <w:rFonts w:ascii="Times New Roman" w:eastAsia="Calibri" w:hAnsi="Times New Roman" w:cs="Times New Roman"/>
                <w:bCs/>
                <w:sz w:val="24"/>
                <w:szCs w:val="24"/>
                <w:lang w:val="vi-VN"/>
              </w:rPr>
            </w:pPr>
          </w:p>
          <w:p w14:paraId="18C89E36" w14:textId="77777777" w:rsidR="00E31F8B" w:rsidRPr="003C130A" w:rsidRDefault="00E31F8B" w:rsidP="00282767">
            <w:pPr>
              <w:spacing w:after="0" w:line="273" w:lineRule="auto"/>
              <w:contextualSpacing/>
              <w:jc w:val="both"/>
              <w:rPr>
                <w:rFonts w:ascii="Times New Roman" w:eastAsia="Calibri" w:hAnsi="Times New Roman" w:cs="Times New Roman"/>
                <w:bCs/>
                <w:sz w:val="24"/>
                <w:szCs w:val="24"/>
                <w:lang w:val="vi-VN"/>
              </w:rPr>
            </w:pPr>
          </w:p>
          <w:p w14:paraId="636A42A0" w14:textId="77777777" w:rsidR="00E31F8B" w:rsidRPr="003C130A" w:rsidRDefault="00E31F8B" w:rsidP="00282767">
            <w:pPr>
              <w:spacing w:after="0" w:line="273" w:lineRule="auto"/>
              <w:contextualSpacing/>
              <w:jc w:val="both"/>
              <w:rPr>
                <w:rFonts w:ascii="Times New Roman" w:eastAsia="Calibri" w:hAnsi="Times New Roman" w:cs="Times New Roman"/>
                <w:bCs/>
                <w:sz w:val="24"/>
                <w:szCs w:val="24"/>
                <w:lang w:val="vi-VN"/>
              </w:rPr>
            </w:pPr>
          </w:p>
          <w:p w14:paraId="7E8AD920" w14:textId="77777777" w:rsidR="00E31F8B" w:rsidRPr="003C130A" w:rsidRDefault="00E71E33" w:rsidP="00282767">
            <w:pPr>
              <w:spacing w:after="0" w:line="273" w:lineRule="auto"/>
              <w:ind w:firstLineChars="100" w:firstLine="240"/>
              <w:contextualSpacing/>
              <w:jc w:val="both"/>
              <w:rPr>
                <w:rFonts w:ascii="Times New Roman" w:eastAsia="Calibri" w:hAnsi="Times New Roman" w:cs="Times New Roman"/>
                <w:bCs/>
                <w:sz w:val="24"/>
                <w:szCs w:val="24"/>
                <w:lang w:val="vi-VN"/>
              </w:rPr>
            </w:pPr>
            <w:r w:rsidRPr="003C130A">
              <w:rPr>
                <w:rFonts w:ascii="Times New Roman" w:eastAsia="Calibri" w:hAnsi="Times New Roman" w:cs="Times New Roman"/>
                <w:bCs/>
                <w:sz w:val="24"/>
                <w:szCs w:val="24"/>
                <w:lang w:val="vi-VN"/>
              </w:rPr>
              <w:t>pT</w:t>
            </w:r>
          </w:p>
        </w:tc>
        <w:tc>
          <w:tcPr>
            <w:tcW w:w="6128" w:type="dxa"/>
            <w:tcBorders>
              <w:top w:val="single" w:sz="4" w:space="0" w:color="auto"/>
              <w:left w:val="single" w:sz="4" w:space="0" w:color="auto"/>
              <w:bottom w:val="single" w:sz="4" w:space="0" w:color="auto"/>
              <w:right w:val="single" w:sz="4" w:space="0" w:color="auto"/>
            </w:tcBorders>
            <w:shd w:val="clear" w:color="auto" w:fill="FFFFFF"/>
          </w:tcPr>
          <w:p w14:paraId="2FB89B22" w14:textId="77777777" w:rsidR="00E31F8B" w:rsidRPr="003C130A" w:rsidRDefault="00E71E33" w:rsidP="00282767">
            <w:pPr>
              <w:spacing w:after="0" w:line="273" w:lineRule="auto"/>
              <w:contextualSpacing/>
              <w:jc w:val="both"/>
              <w:rPr>
                <w:rFonts w:ascii="Times New Roman" w:eastAsia="Calibri" w:hAnsi="Times New Roman" w:cs="Times New Roman"/>
                <w:bCs/>
                <w:sz w:val="24"/>
                <w:szCs w:val="24"/>
              </w:rPr>
            </w:pPr>
            <w:r w:rsidRPr="003C130A">
              <w:rPr>
                <w:rFonts w:ascii="Times New Roman" w:eastAsia="Calibri" w:hAnsi="Times New Roman" w:cs="Times New Roman"/>
                <w:bCs/>
                <w:sz w:val="24"/>
                <w:szCs w:val="24"/>
              </w:rPr>
              <w:t>Không có u</w:t>
            </w: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58244097" w14:textId="77777777" w:rsidR="00E31F8B" w:rsidRPr="003C130A" w:rsidRDefault="00BD6DDF" w:rsidP="00282767">
            <w:pPr>
              <w:spacing w:after="0" w:line="273" w:lineRule="auto"/>
              <w:contextualSpacing/>
              <w:jc w:val="center"/>
              <w:rPr>
                <w:rFonts w:ascii="Times New Roman" w:eastAsia="Calibri" w:hAnsi="Times New Roman" w:cs="Times New Roman"/>
                <w:bCs/>
                <w:sz w:val="24"/>
                <w:szCs w:val="24"/>
              </w:rPr>
            </w:pPr>
            <w:r w:rsidRPr="003C130A">
              <w:rPr>
                <w:rFonts w:ascii="Times New Roman" w:eastAsia="Calibri" w:hAnsi="Times New Roman" w:cs="Times New Roman"/>
                <w:bCs/>
                <w:sz w:val="24"/>
                <w:szCs w:val="24"/>
              </w:rPr>
              <w:t>7</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01CEC783" w14:textId="77777777" w:rsidR="00E31F8B" w:rsidRPr="003C130A" w:rsidRDefault="00BD6DDF" w:rsidP="00282767">
            <w:pPr>
              <w:spacing w:after="0" w:line="273" w:lineRule="auto"/>
              <w:contextualSpacing/>
              <w:jc w:val="center"/>
              <w:rPr>
                <w:rFonts w:ascii="Times New Roman" w:eastAsia="Calibri" w:hAnsi="Times New Roman" w:cs="Times New Roman"/>
                <w:bCs/>
                <w:sz w:val="24"/>
                <w:szCs w:val="24"/>
              </w:rPr>
            </w:pPr>
            <w:r w:rsidRPr="003C130A">
              <w:rPr>
                <w:rFonts w:ascii="Times New Roman" w:eastAsia="Calibri" w:hAnsi="Times New Roman" w:cs="Times New Roman"/>
                <w:bCs/>
                <w:sz w:val="24"/>
                <w:szCs w:val="24"/>
                <w:lang w:val="vi-VN"/>
              </w:rPr>
              <w:t>15,</w:t>
            </w:r>
            <w:r w:rsidRPr="003C130A">
              <w:rPr>
                <w:rFonts w:ascii="Times New Roman" w:eastAsia="Calibri" w:hAnsi="Times New Roman" w:cs="Times New Roman"/>
                <w:bCs/>
                <w:sz w:val="24"/>
                <w:szCs w:val="24"/>
              </w:rPr>
              <w:t>6</w:t>
            </w:r>
          </w:p>
        </w:tc>
      </w:tr>
      <w:tr w:rsidR="00E31F8B" w:rsidRPr="003C130A" w14:paraId="55DABC7E" w14:textId="77777777">
        <w:trPr>
          <w:cantSplit/>
          <w:jc w:val="center"/>
        </w:trPr>
        <w:tc>
          <w:tcPr>
            <w:tcW w:w="1068" w:type="dxa"/>
            <w:vMerge/>
            <w:tcBorders>
              <w:left w:val="single" w:sz="4" w:space="0" w:color="auto"/>
              <w:right w:val="single" w:sz="4" w:space="0" w:color="auto"/>
            </w:tcBorders>
            <w:shd w:val="clear" w:color="auto" w:fill="FFFFFF"/>
            <w:tcMar>
              <w:top w:w="30" w:type="dxa"/>
              <w:left w:w="30" w:type="dxa"/>
              <w:bottom w:w="30" w:type="dxa"/>
              <w:right w:w="30" w:type="dxa"/>
            </w:tcMar>
          </w:tcPr>
          <w:p w14:paraId="4ED147F0" w14:textId="77777777" w:rsidR="00E31F8B" w:rsidRPr="003C130A" w:rsidRDefault="00E31F8B" w:rsidP="00282767">
            <w:pPr>
              <w:spacing w:after="0" w:line="273" w:lineRule="auto"/>
              <w:contextualSpacing/>
              <w:jc w:val="both"/>
              <w:rPr>
                <w:rFonts w:ascii="Times New Roman" w:eastAsia="Calibri" w:hAnsi="Times New Roman" w:cs="Times New Roman"/>
                <w:bCs/>
                <w:sz w:val="24"/>
                <w:szCs w:val="24"/>
              </w:rPr>
            </w:pPr>
          </w:p>
        </w:tc>
        <w:tc>
          <w:tcPr>
            <w:tcW w:w="6128" w:type="dxa"/>
            <w:tcBorders>
              <w:top w:val="single" w:sz="4" w:space="0" w:color="auto"/>
              <w:left w:val="single" w:sz="4" w:space="0" w:color="auto"/>
              <w:bottom w:val="single" w:sz="4" w:space="0" w:color="auto"/>
              <w:right w:val="single" w:sz="4" w:space="0" w:color="auto"/>
            </w:tcBorders>
            <w:shd w:val="clear" w:color="auto" w:fill="FFFFFF"/>
          </w:tcPr>
          <w:p w14:paraId="4DC19AD4" w14:textId="77777777" w:rsidR="00E31F8B" w:rsidRPr="003C130A" w:rsidRDefault="00E71E33" w:rsidP="00282767">
            <w:pPr>
              <w:spacing w:after="0" w:line="273" w:lineRule="auto"/>
              <w:contextualSpacing/>
              <w:jc w:val="both"/>
              <w:rPr>
                <w:rFonts w:ascii="Times New Roman" w:eastAsia="Calibri" w:hAnsi="Times New Roman" w:cs="Times New Roman"/>
                <w:bCs/>
                <w:sz w:val="24"/>
                <w:szCs w:val="24"/>
              </w:rPr>
            </w:pPr>
            <w:r w:rsidRPr="003C130A">
              <w:rPr>
                <w:rFonts w:ascii="Times New Roman" w:eastAsia="Calibri" w:hAnsi="Times New Roman" w:cs="Times New Roman"/>
                <w:bCs/>
                <w:sz w:val="24"/>
                <w:szCs w:val="24"/>
              </w:rPr>
              <w:t>Tis (u khu trú ở lớp niêm mạc)</w:t>
            </w: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175D8C49" w14:textId="77777777" w:rsidR="00E31F8B" w:rsidRPr="003C130A" w:rsidRDefault="00E71E33" w:rsidP="00282767">
            <w:pPr>
              <w:spacing w:after="0" w:line="273" w:lineRule="auto"/>
              <w:contextualSpacing/>
              <w:jc w:val="center"/>
              <w:rPr>
                <w:rFonts w:ascii="Times New Roman" w:eastAsia="Calibri" w:hAnsi="Times New Roman" w:cs="Times New Roman"/>
                <w:bCs/>
                <w:sz w:val="24"/>
                <w:szCs w:val="24"/>
              </w:rPr>
            </w:pPr>
            <w:r w:rsidRPr="003C130A">
              <w:rPr>
                <w:rFonts w:ascii="Times New Roman" w:eastAsia="Calibri" w:hAnsi="Times New Roman" w:cs="Times New Roman"/>
                <w:bCs/>
                <w:sz w:val="24"/>
                <w:szCs w:val="24"/>
              </w:rPr>
              <w:t>0</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7ADB9B1E" w14:textId="77777777" w:rsidR="00E31F8B" w:rsidRPr="003C130A" w:rsidRDefault="00E71E33" w:rsidP="00282767">
            <w:pPr>
              <w:spacing w:after="0" w:line="273" w:lineRule="auto"/>
              <w:contextualSpacing/>
              <w:jc w:val="center"/>
              <w:rPr>
                <w:rFonts w:ascii="Times New Roman" w:eastAsia="Calibri" w:hAnsi="Times New Roman" w:cs="Times New Roman"/>
                <w:bCs/>
                <w:sz w:val="24"/>
                <w:szCs w:val="24"/>
              </w:rPr>
            </w:pPr>
            <w:r w:rsidRPr="003C130A">
              <w:rPr>
                <w:rFonts w:ascii="Times New Roman" w:eastAsia="Calibri" w:hAnsi="Times New Roman" w:cs="Times New Roman"/>
                <w:bCs/>
                <w:sz w:val="24"/>
                <w:szCs w:val="24"/>
              </w:rPr>
              <w:t>0</w:t>
            </w:r>
          </w:p>
        </w:tc>
      </w:tr>
      <w:tr w:rsidR="00E31F8B" w:rsidRPr="003C130A" w14:paraId="42147010" w14:textId="77777777">
        <w:trPr>
          <w:cantSplit/>
          <w:jc w:val="center"/>
        </w:trPr>
        <w:tc>
          <w:tcPr>
            <w:tcW w:w="1068" w:type="dxa"/>
            <w:vMerge/>
            <w:tcBorders>
              <w:left w:val="single" w:sz="4" w:space="0" w:color="auto"/>
              <w:right w:val="single" w:sz="4" w:space="0" w:color="auto"/>
            </w:tcBorders>
            <w:shd w:val="clear" w:color="auto" w:fill="FFFFFF"/>
            <w:tcMar>
              <w:top w:w="30" w:type="dxa"/>
              <w:left w:w="30" w:type="dxa"/>
              <w:bottom w:w="30" w:type="dxa"/>
              <w:right w:w="30" w:type="dxa"/>
            </w:tcMar>
          </w:tcPr>
          <w:p w14:paraId="437E0B82" w14:textId="77777777" w:rsidR="00E31F8B" w:rsidRPr="003C130A" w:rsidRDefault="00E31F8B" w:rsidP="00282767">
            <w:pPr>
              <w:spacing w:after="0" w:line="273" w:lineRule="auto"/>
              <w:contextualSpacing/>
              <w:jc w:val="both"/>
              <w:rPr>
                <w:rFonts w:ascii="Times New Roman" w:eastAsia="Calibri" w:hAnsi="Times New Roman" w:cs="Times New Roman"/>
                <w:bCs/>
                <w:sz w:val="24"/>
                <w:szCs w:val="24"/>
              </w:rPr>
            </w:pPr>
          </w:p>
        </w:tc>
        <w:tc>
          <w:tcPr>
            <w:tcW w:w="6128" w:type="dxa"/>
            <w:tcBorders>
              <w:top w:val="single" w:sz="4" w:space="0" w:color="auto"/>
              <w:left w:val="single" w:sz="4" w:space="0" w:color="auto"/>
              <w:bottom w:val="single" w:sz="4" w:space="0" w:color="auto"/>
              <w:right w:val="single" w:sz="4" w:space="0" w:color="auto"/>
            </w:tcBorders>
            <w:shd w:val="clear" w:color="auto" w:fill="FFFFFF"/>
          </w:tcPr>
          <w:p w14:paraId="558C5CFB" w14:textId="77777777" w:rsidR="00E31F8B" w:rsidRPr="003C130A" w:rsidRDefault="00E71E33" w:rsidP="00282767">
            <w:pPr>
              <w:spacing w:after="0" w:line="273" w:lineRule="auto"/>
              <w:contextualSpacing/>
              <w:jc w:val="both"/>
              <w:rPr>
                <w:rFonts w:ascii="Times New Roman" w:eastAsia="Calibri" w:hAnsi="Times New Roman" w:cs="Times New Roman"/>
                <w:bCs/>
                <w:sz w:val="24"/>
                <w:szCs w:val="24"/>
              </w:rPr>
            </w:pPr>
            <w:r w:rsidRPr="003C130A">
              <w:rPr>
                <w:rFonts w:ascii="Times New Roman" w:eastAsia="Calibri" w:hAnsi="Times New Roman" w:cs="Times New Roman"/>
                <w:bCs/>
                <w:sz w:val="24"/>
                <w:szCs w:val="24"/>
              </w:rPr>
              <w:t>T1 (u xâm lấn lớp dưới niêm mạc)</w:t>
            </w: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04D7F276" w14:textId="77777777" w:rsidR="00E31F8B" w:rsidRPr="003C130A" w:rsidRDefault="00BD6DDF" w:rsidP="00282767">
            <w:pPr>
              <w:spacing w:after="0" w:line="273" w:lineRule="auto"/>
              <w:contextualSpacing/>
              <w:jc w:val="center"/>
              <w:rPr>
                <w:rFonts w:ascii="Times New Roman" w:eastAsia="Calibri" w:hAnsi="Times New Roman" w:cs="Times New Roman"/>
                <w:bCs/>
                <w:sz w:val="24"/>
                <w:szCs w:val="24"/>
              </w:rPr>
            </w:pPr>
            <w:r w:rsidRPr="003C130A">
              <w:rPr>
                <w:rFonts w:ascii="Times New Roman" w:eastAsia="Calibri" w:hAnsi="Times New Roman" w:cs="Times New Roman"/>
                <w:bCs/>
                <w:sz w:val="24"/>
                <w:szCs w:val="24"/>
              </w:rPr>
              <w:t>4</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6B7D5435" w14:textId="77777777" w:rsidR="00E31F8B" w:rsidRPr="003C130A" w:rsidRDefault="00BD6DDF" w:rsidP="00282767">
            <w:pPr>
              <w:spacing w:after="0" w:line="273" w:lineRule="auto"/>
              <w:contextualSpacing/>
              <w:jc w:val="center"/>
              <w:rPr>
                <w:rFonts w:ascii="Times New Roman" w:eastAsia="Calibri" w:hAnsi="Times New Roman" w:cs="Times New Roman"/>
                <w:bCs/>
                <w:sz w:val="24"/>
                <w:szCs w:val="24"/>
              </w:rPr>
            </w:pPr>
            <w:r w:rsidRPr="003C130A">
              <w:rPr>
                <w:rFonts w:ascii="Times New Roman" w:eastAsia="Calibri" w:hAnsi="Times New Roman" w:cs="Times New Roman"/>
                <w:bCs/>
                <w:sz w:val="24"/>
                <w:szCs w:val="24"/>
              </w:rPr>
              <w:t>8,9</w:t>
            </w:r>
          </w:p>
        </w:tc>
      </w:tr>
      <w:tr w:rsidR="00E31F8B" w:rsidRPr="003C130A" w14:paraId="44F2A46D" w14:textId="77777777">
        <w:trPr>
          <w:cantSplit/>
          <w:jc w:val="center"/>
        </w:trPr>
        <w:tc>
          <w:tcPr>
            <w:tcW w:w="1068" w:type="dxa"/>
            <w:vMerge/>
            <w:tcBorders>
              <w:left w:val="single" w:sz="4" w:space="0" w:color="auto"/>
              <w:right w:val="single" w:sz="4" w:space="0" w:color="auto"/>
            </w:tcBorders>
            <w:shd w:val="clear" w:color="auto" w:fill="FFFFFF"/>
            <w:tcMar>
              <w:top w:w="30" w:type="dxa"/>
              <w:left w:w="30" w:type="dxa"/>
              <w:bottom w:w="30" w:type="dxa"/>
              <w:right w:w="30" w:type="dxa"/>
            </w:tcMar>
          </w:tcPr>
          <w:p w14:paraId="251BE490" w14:textId="77777777" w:rsidR="00E31F8B" w:rsidRPr="003C130A" w:rsidRDefault="00E31F8B" w:rsidP="00282767">
            <w:pPr>
              <w:spacing w:after="0" w:line="273" w:lineRule="auto"/>
              <w:contextualSpacing/>
              <w:jc w:val="both"/>
              <w:rPr>
                <w:rFonts w:ascii="Times New Roman" w:eastAsia="Calibri" w:hAnsi="Times New Roman" w:cs="Times New Roman"/>
                <w:bCs/>
                <w:sz w:val="24"/>
                <w:szCs w:val="24"/>
              </w:rPr>
            </w:pPr>
          </w:p>
        </w:tc>
        <w:tc>
          <w:tcPr>
            <w:tcW w:w="6128" w:type="dxa"/>
            <w:tcBorders>
              <w:top w:val="single" w:sz="4" w:space="0" w:color="auto"/>
              <w:left w:val="single" w:sz="4" w:space="0" w:color="auto"/>
              <w:bottom w:val="single" w:sz="4" w:space="0" w:color="auto"/>
              <w:right w:val="single" w:sz="4" w:space="0" w:color="auto"/>
            </w:tcBorders>
            <w:shd w:val="clear" w:color="auto" w:fill="FFFFFF"/>
          </w:tcPr>
          <w:p w14:paraId="3A1C3E7B" w14:textId="77777777" w:rsidR="00E31F8B" w:rsidRPr="003C130A" w:rsidRDefault="00E71E33" w:rsidP="00282767">
            <w:pPr>
              <w:spacing w:after="0" w:line="273" w:lineRule="auto"/>
              <w:contextualSpacing/>
              <w:jc w:val="both"/>
              <w:rPr>
                <w:rFonts w:ascii="Times New Roman" w:eastAsia="Calibri" w:hAnsi="Times New Roman" w:cs="Times New Roman"/>
                <w:bCs/>
                <w:sz w:val="24"/>
                <w:szCs w:val="24"/>
              </w:rPr>
            </w:pPr>
            <w:r w:rsidRPr="003C130A">
              <w:rPr>
                <w:rFonts w:ascii="Times New Roman" w:eastAsia="Calibri" w:hAnsi="Times New Roman" w:cs="Times New Roman"/>
                <w:bCs/>
                <w:sz w:val="24"/>
                <w:szCs w:val="24"/>
              </w:rPr>
              <w:t>T2 (u xâm nhập lớp cơ)</w:t>
            </w: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6895CA2D" w14:textId="77777777" w:rsidR="00E31F8B" w:rsidRPr="003C130A" w:rsidRDefault="00E71E33" w:rsidP="00282767">
            <w:pPr>
              <w:spacing w:after="0" w:line="273" w:lineRule="auto"/>
              <w:contextualSpacing/>
              <w:jc w:val="center"/>
              <w:rPr>
                <w:rFonts w:ascii="Times New Roman" w:eastAsia="Calibri" w:hAnsi="Times New Roman" w:cs="Times New Roman"/>
                <w:bCs/>
                <w:sz w:val="24"/>
                <w:szCs w:val="24"/>
              </w:rPr>
            </w:pPr>
            <w:r w:rsidRPr="003C130A">
              <w:rPr>
                <w:rFonts w:ascii="Times New Roman" w:eastAsia="Calibri" w:hAnsi="Times New Roman" w:cs="Times New Roman"/>
                <w:bCs/>
                <w:sz w:val="24"/>
                <w:szCs w:val="24"/>
              </w:rPr>
              <w:t>1</w:t>
            </w:r>
            <w:r w:rsidR="00BD6DDF" w:rsidRPr="003C130A">
              <w:rPr>
                <w:rFonts w:ascii="Times New Roman" w:eastAsia="Calibri" w:hAnsi="Times New Roman" w:cs="Times New Roman"/>
                <w:bCs/>
                <w:sz w:val="24"/>
                <w:szCs w:val="24"/>
              </w:rPr>
              <w:t>8</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557A03DA" w14:textId="77777777" w:rsidR="00E31F8B" w:rsidRPr="003C130A" w:rsidRDefault="00E71E33" w:rsidP="00282767">
            <w:pPr>
              <w:spacing w:after="0" w:line="273" w:lineRule="auto"/>
              <w:contextualSpacing/>
              <w:jc w:val="center"/>
              <w:rPr>
                <w:rFonts w:ascii="Times New Roman" w:eastAsia="Calibri" w:hAnsi="Times New Roman" w:cs="Times New Roman"/>
                <w:bCs/>
                <w:sz w:val="24"/>
                <w:szCs w:val="24"/>
              </w:rPr>
            </w:pPr>
            <w:r w:rsidRPr="003C130A">
              <w:rPr>
                <w:rFonts w:ascii="Times New Roman" w:eastAsia="Calibri" w:hAnsi="Times New Roman" w:cs="Times New Roman"/>
                <w:bCs/>
                <w:sz w:val="24"/>
                <w:szCs w:val="24"/>
              </w:rPr>
              <w:t>4</w:t>
            </w:r>
            <w:r w:rsidR="00BD6DDF" w:rsidRPr="003C130A">
              <w:rPr>
                <w:rFonts w:ascii="Times New Roman" w:eastAsia="Calibri" w:hAnsi="Times New Roman" w:cs="Times New Roman"/>
                <w:bCs/>
                <w:sz w:val="24"/>
                <w:szCs w:val="24"/>
              </w:rPr>
              <w:t>0,0</w:t>
            </w:r>
          </w:p>
        </w:tc>
      </w:tr>
      <w:tr w:rsidR="00E31F8B" w:rsidRPr="003C130A" w14:paraId="60684ADB" w14:textId="77777777">
        <w:trPr>
          <w:cantSplit/>
          <w:jc w:val="center"/>
        </w:trPr>
        <w:tc>
          <w:tcPr>
            <w:tcW w:w="1068" w:type="dxa"/>
            <w:vMerge/>
            <w:tcBorders>
              <w:left w:val="single" w:sz="4" w:space="0" w:color="auto"/>
              <w:right w:val="single" w:sz="4" w:space="0" w:color="auto"/>
            </w:tcBorders>
            <w:shd w:val="clear" w:color="auto" w:fill="FFFFFF"/>
            <w:tcMar>
              <w:top w:w="30" w:type="dxa"/>
              <w:left w:w="30" w:type="dxa"/>
              <w:bottom w:w="30" w:type="dxa"/>
              <w:right w:w="30" w:type="dxa"/>
            </w:tcMar>
          </w:tcPr>
          <w:p w14:paraId="2B9AC875" w14:textId="77777777" w:rsidR="00E31F8B" w:rsidRPr="003C130A" w:rsidRDefault="00E31F8B" w:rsidP="00282767">
            <w:pPr>
              <w:spacing w:after="0" w:line="273" w:lineRule="auto"/>
              <w:contextualSpacing/>
              <w:jc w:val="both"/>
              <w:rPr>
                <w:rFonts w:ascii="Times New Roman" w:eastAsia="Calibri" w:hAnsi="Times New Roman" w:cs="Times New Roman"/>
                <w:bCs/>
                <w:sz w:val="24"/>
                <w:szCs w:val="24"/>
              </w:rPr>
            </w:pPr>
          </w:p>
        </w:tc>
        <w:tc>
          <w:tcPr>
            <w:tcW w:w="6128" w:type="dxa"/>
            <w:tcBorders>
              <w:top w:val="single" w:sz="4" w:space="0" w:color="auto"/>
              <w:left w:val="single" w:sz="4" w:space="0" w:color="auto"/>
              <w:bottom w:val="single" w:sz="4" w:space="0" w:color="auto"/>
              <w:right w:val="single" w:sz="4" w:space="0" w:color="auto"/>
            </w:tcBorders>
            <w:shd w:val="clear" w:color="auto" w:fill="FFFFFF"/>
          </w:tcPr>
          <w:p w14:paraId="6C0908B1" w14:textId="77777777" w:rsidR="00E31F8B" w:rsidRPr="003C130A" w:rsidRDefault="00E71E33" w:rsidP="00282767">
            <w:pPr>
              <w:spacing w:after="0" w:line="273" w:lineRule="auto"/>
              <w:contextualSpacing/>
              <w:jc w:val="both"/>
              <w:rPr>
                <w:rFonts w:ascii="Times New Roman" w:eastAsia="Calibri" w:hAnsi="Times New Roman" w:cs="Times New Roman"/>
                <w:bCs/>
                <w:sz w:val="24"/>
                <w:szCs w:val="24"/>
              </w:rPr>
            </w:pPr>
            <w:r w:rsidRPr="003C130A">
              <w:rPr>
                <w:rFonts w:ascii="Times New Roman" w:eastAsia="Calibri" w:hAnsi="Times New Roman" w:cs="Times New Roman"/>
                <w:bCs/>
                <w:sz w:val="24"/>
                <w:szCs w:val="24"/>
              </w:rPr>
              <w:t>T3 (u xâm nhập thanh mạc, chưa vượt phúc mạc tạng)</w:t>
            </w: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319F667D" w14:textId="77777777" w:rsidR="00E31F8B" w:rsidRPr="003C130A" w:rsidRDefault="00BD6DDF" w:rsidP="00282767">
            <w:pPr>
              <w:spacing w:after="0" w:line="273" w:lineRule="auto"/>
              <w:contextualSpacing/>
              <w:jc w:val="center"/>
              <w:rPr>
                <w:rFonts w:ascii="Times New Roman" w:eastAsia="Calibri" w:hAnsi="Times New Roman" w:cs="Times New Roman"/>
                <w:bCs/>
                <w:sz w:val="24"/>
                <w:szCs w:val="24"/>
              </w:rPr>
            </w:pPr>
            <w:r w:rsidRPr="003C130A">
              <w:rPr>
                <w:rFonts w:ascii="Times New Roman" w:eastAsia="Calibri" w:hAnsi="Times New Roman" w:cs="Times New Roman"/>
                <w:bCs/>
                <w:sz w:val="24"/>
                <w:szCs w:val="24"/>
                <w:lang w:val="vi-VN"/>
              </w:rPr>
              <w:t>1</w:t>
            </w:r>
            <w:r w:rsidRPr="003C130A">
              <w:rPr>
                <w:rFonts w:ascii="Times New Roman" w:eastAsia="Calibri" w:hAnsi="Times New Roman" w:cs="Times New Roman"/>
                <w:bCs/>
                <w:sz w:val="24"/>
                <w:szCs w:val="24"/>
              </w:rPr>
              <w:t>0</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4B2B8A5F" w14:textId="77777777" w:rsidR="00E31F8B" w:rsidRPr="003C130A" w:rsidRDefault="00BD6DDF" w:rsidP="00282767">
            <w:pPr>
              <w:spacing w:after="0" w:line="273" w:lineRule="auto"/>
              <w:contextualSpacing/>
              <w:jc w:val="center"/>
              <w:rPr>
                <w:rFonts w:ascii="Times New Roman" w:eastAsia="Calibri" w:hAnsi="Times New Roman" w:cs="Times New Roman"/>
                <w:bCs/>
                <w:sz w:val="24"/>
                <w:szCs w:val="24"/>
              </w:rPr>
            </w:pPr>
            <w:r w:rsidRPr="003C130A">
              <w:rPr>
                <w:rFonts w:ascii="Times New Roman" w:eastAsia="Calibri" w:hAnsi="Times New Roman" w:cs="Times New Roman"/>
                <w:bCs/>
                <w:sz w:val="24"/>
                <w:szCs w:val="24"/>
              </w:rPr>
              <w:t>22,2</w:t>
            </w:r>
          </w:p>
        </w:tc>
      </w:tr>
      <w:tr w:rsidR="00E31F8B" w:rsidRPr="003C130A" w14:paraId="2910C65E" w14:textId="77777777">
        <w:trPr>
          <w:cantSplit/>
          <w:jc w:val="center"/>
        </w:trPr>
        <w:tc>
          <w:tcPr>
            <w:tcW w:w="1068" w:type="dxa"/>
            <w:vMerge/>
            <w:tcBorders>
              <w:left w:val="single" w:sz="4" w:space="0" w:color="auto"/>
              <w:right w:val="single" w:sz="4" w:space="0" w:color="auto"/>
            </w:tcBorders>
            <w:shd w:val="clear" w:color="auto" w:fill="FFFFFF"/>
            <w:tcMar>
              <w:top w:w="30" w:type="dxa"/>
              <w:left w:w="30" w:type="dxa"/>
              <w:bottom w:w="30" w:type="dxa"/>
              <w:right w:w="30" w:type="dxa"/>
            </w:tcMar>
          </w:tcPr>
          <w:p w14:paraId="1C0CA66D" w14:textId="77777777" w:rsidR="00E31F8B" w:rsidRPr="003C130A" w:rsidRDefault="00E31F8B" w:rsidP="00282767">
            <w:pPr>
              <w:spacing w:after="0" w:line="273" w:lineRule="auto"/>
              <w:contextualSpacing/>
              <w:jc w:val="both"/>
              <w:rPr>
                <w:rFonts w:ascii="Times New Roman" w:eastAsia="Calibri" w:hAnsi="Times New Roman" w:cs="Times New Roman"/>
                <w:bCs/>
                <w:sz w:val="24"/>
                <w:szCs w:val="24"/>
              </w:rPr>
            </w:pPr>
          </w:p>
        </w:tc>
        <w:tc>
          <w:tcPr>
            <w:tcW w:w="6128" w:type="dxa"/>
            <w:tcBorders>
              <w:top w:val="single" w:sz="4" w:space="0" w:color="auto"/>
              <w:left w:val="single" w:sz="4" w:space="0" w:color="auto"/>
              <w:bottom w:val="single" w:sz="4" w:space="0" w:color="auto"/>
              <w:right w:val="single" w:sz="4" w:space="0" w:color="auto"/>
            </w:tcBorders>
            <w:shd w:val="clear" w:color="auto" w:fill="FFFFFF"/>
          </w:tcPr>
          <w:p w14:paraId="2C596889" w14:textId="77777777" w:rsidR="00E31F8B" w:rsidRPr="003C130A" w:rsidRDefault="00E71E33" w:rsidP="00282767">
            <w:pPr>
              <w:spacing w:after="0" w:line="273" w:lineRule="auto"/>
              <w:contextualSpacing/>
              <w:jc w:val="both"/>
              <w:rPr>
                <w:rFonts w:ascii="Times New Roman" w:eastAsia="Calibri" w:hAnsi="Times New Roman" w:cs="Times New Roman"/>
                <w:bCs/>
                <w:sz w:val="24"/>
                <w:szCs w:val="24"/>
              </w:rPr>
            </w:pPr>
            <w:r w:rsidRPr="003C130A">
              <w:rPr>
                <w:rFonts w:ascii="Times New Roman" w:eastAsia="Calibri" w:hAnsi="Times New Roman" w:cs="Times New Roman"/>
                <w:bCs/>
                <w:sz w:val="24"/>
                <w:szCs w:val="24"/>
              </w:rPr>
              <w:t>T4a (u xuyên thủng phúc mạc tạng)</w:t>
            </w: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7D0C0770" w14:textId="77777777" w:rsidR="00E31F8B" w:rsidRPr="003C130A" w:rsidRDefault="00E71E33" w:rsidP="00282767">
            <w:pPr>
              <w:spacing w:after="0" w:line="273" w:lineRule="auto"/>
              <w:contextualSpacing/>
              <w:jc w:val="center"/>
              <w:rPr>
                <w:rFonts w:ascii="Times New Roman" w:eastAsia="Calibri" w:hAnsi="Times New Roman" w:cs="Times New Roman"/>
                <w:bCs/>
                <w:sz w:val="24"/>
                <w:szCs w:val="24"/>
                <w:lang w:val="vi-VN"/>
              </w:rPr>
            </w:pPr>
            <w:r w:rsidRPr="003C130A">
              <w:rPr>
                <w:rFonts w:ascii="Times New Roman" w:eastAsia="Calibri" w:hAnsi="Times New Roman" w:cs="Times New Roman"/>
                <w:bCs/>
                <w:sz w:val="24"/>
                <w:szCs w:val="24"/>
                <w:lang w:val="vi-VN"/>
              </w:rPr>
              <w:t>2</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51865251" w14:textId="77777777" w:rsidR="00E31F8B" w:rsidRPr="003C130A" w:rsidRDefault="00BD6DDF" w:rsidP="00282767">
            <w:pPr>
              <w:spacing w:after="0" w:line="273" w:lineRule="auto"/>
              <w:contextualSpacing/>
              <w:jc w:val="center"/>
              <w:rPr>
                <w:rFonts w:ascii="Times New Roman" w:eastAsia="Calibri" w:hAnsi="Times New Roman" w:cs="Times New Roman"/>
                <w:bCs/>
                <w:sz w:val="24"/>
                <w:szCs w:val="24"/>
              </w:rPr>
            </w:pPr>
            <w:r w:rsidRPr="003C130A">
              <w:rPr>
                <w:rFonts w:ascii="Times New Roman" w:eastAsia="Calibri" w:hAnsi="Times New Roman" w:cs="Times New Roman"/>
                <w:bCs/>
                <w:sz w:val="24"/>
                <w:szCs w:val="24"/>
              </w:rPr>
              <w:t>4,4</w:t>
            </w:r>
          </w:p>
        </w:tc>
      </w:tr>
      <w:tr w:rsidR="00E31F8B" w:rsidRPr="003C130A" w14:paraId="03A73C16" w14:textId="77777777">
        <w:trPr>
          <w:cantSplit/>
          <w:jc w:val="center"/>
        </w:trPr>
        <w:tc>
          <w:tcPr>
            <w:tcW w:w="1068" w:type="dxa"/>
            <w:vMerge/>
            <w:tcBorders>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0396CEEE" w14:textId="77777777" w:rsidR="00E31F8B" w:rsidRPr="003C130A" w:rsidRDefault="00E31F8B" w:rsidP="00282767">
            <w:pPr>
              <w:spacing w:after="0" w:line="273" w:lineRule="auto"/>
              <w:contextualSpacing/>
              <w:jc w:val="both"/>
              <w:rPr>
                <w:rFonts w:ascii="Times New Roman" w:eastAsia="Calibri" w:hAnsi="Times New Roman" w:cs="Times New Roman"/>
                <w:bCs/>
                <w:sz w:val="24"/>
                <w:szCs w:val="24"/>
              </w:rPr>
            </w:pPr>
          </w:p>
        </w:tc>
        <w:tc>
          <w:tcPr>
            <w:tcW w:w="6128" w:type="dxa"/>
            <w:tcBorders>
              <w:top w:val="single" w:sz="4" w:space="0" w:color="auto"/>
              <w:left w:val="single" w:sz="4" w:space="0" w:color="auto"/>
              <w:bottom w:val="single" w:sz="4" w:space="0" w:color="auto"/>
              <w:right w:val="single" w:sz="4" w:space="0" w:color="auto"/>
            </w:tcBorders>
            <w:shd w:val="clear" w:color="auto" w:fill="FFFFFF"/>
          </w:tcPr>
          <w:p w14:paraId="4B8D3E93" w14:textId="77777777" w:rsidR="00E31F8B" w:rsidRPr="003C130A" w:rsidRDefault="00E71E33" w:rsidP="00282767">
            <w:pPr>
              <w:spacing w:after="0" w:line="273" w:lineRule="auto"/>
              <w:contextualSpacing/>
              <w:jc w:val="both"/>
              <w:rPr>
                <w:rFonts w:ascii="Times New Roman" w:eastAsia="Calibri" w:hAnsi="Times New Roman" w:cs="Times New Roman"/>
                <w:bCs/>
                <w:sz w:val="24"/>
                <w:szCs w:val="24"/>
              </w:rPr>
            </w:pPr>
            <w:r w:rsidRPr="003C130A">
              <w:rPr>
                <w:rFonts w:ascii="Times New Roman" w:eastAsia="Calibri" w:hAnsi="Times New Roman" w:cs="Times New Roman"/>
                <w:bCs/>
                <w:sz w:val="24"/>
                <w:szCs w:val="24"/>
              </w:rPr>
              <w:t>T4b (u xâm lấn trực tiếp vào cơ quan lân cận)</w:t>
            </w: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04A67D80" w14:textId="77777777" w:rsidR="00E31F8B" w:rsidRPr="003C130A" w:rsidRDefault="00BD6DDF" w:rsidP="00282767">
            <w:pPr>
              <w:spacing w:after="0" w:line="273" w:lineRule="auto"/>
              <w:contextualSpacing/>
              <w:jc w:val="center"/>
              <w:rPr>
                <w:rFonts w:ascii="Times New Roman" w:eastAsia="Calibri" w:hAnsi="Times New Roman" w:cs="Times New Roman"/>
                <w:bCs/>
                <w:sz w:val="24"/>
                <w:szCs w:val="24"/>
              </w:rPr>
            </w:pPr>
            <w:r w:rsidRPr="003C130A">
              <w:rPr>
                <w:rFonts w:ascii="Times New Roman" w:eastAsia="Calibri" w:hAnsi="Times New Roman" w:cs="Times New Roman"/>
                <w:bCs/>
                <w:sz w:val="24"/>
                <w:szCs w:val="24"/>
              </w:rPr>
              <w:t>4</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022940CA" w14:textId="77777777" w:rsidR="00E31F8B" w:rsidRPr="003C130A" w:rsidRDefault="00BD6DDF" w:rsidP="00282767">
            <w:pPr>
              <w:spacing w:after="0" w:line="273" w:lineRule="auto"/>
              <w:contextualSpacing/>
              <w:jc w:val="center"/>
              <w:rPr>
                <w:rFonts w:ascii="Times New Roman" w:eastAsia="Calibri" w:hAnsi="Times New Roman" w:cs="Times New Roman"/>
                <w:bCs/>
                <w:sz w:val="24"/>
                <w:szCs w:val="24"/>
              </w:rPr>
            </w:pPr>
            <w:r w:rsidRPr="003C130A">
              <w:rPr>
                <w:rFonts w:ascii="Times New Roman" w:eastAsia="Calibri" w:hAnsi="Times New Roman" w:cs="Times New Roman"/>
                <w:bCs/>
                <w:sz w:val="24"/>
                <w:szCs w:val="24"/>
              </w:rPr>
              <w:t>8,9</w:t>
            </w:r>
          </w:p>
        </w:tc>
      </w:tr>
      <w:tr w:rsidR="00E31F8B" w:rsidRPr="003C130A" w14:paraId="0DEEEA4D" w14:textId="77777777">
        <w:trPr>
          <w:cantSplit/>
          <w:jc w:val="center"/>
        </w:trPr>
        <w:tc>
          <w:tcPr>
            <w:tcW w:w="1068" w:type="dxa"/>
            <w:vMerge w:val="restart"/>
            <w:tcBorders>
              <w:top w:val="single" w:sz="4" w:space="0" w:color="auto"/>
              <w:left w:val="single" w:sz="4" w:space="0" w:color="auto"/>
              <w:right w:val="single" w:sz="4" w:space="0" w:color="auto"/>
            </w:tcBorders>
            <w:shd w:val="clear" w:color="auto" w:fill="FFFFFF"/>
            <w:tcMar>
              <w:top w:w="30" w:type="dxa"/>
              <w:left w:w="30" w:type="dxa"/>
              <w:bottom w:w="30" w:type="dxa"/>
              <w:right w:w="30" w:type="dxa"/>
            </w:tcMar>
          </w:tcPr>
          <w:p w14:paraId="41B8BC09" w14:textId="77777777" w:rsidR="00E31F8B" w:rsidRPr="003C130A" w:rsidRDefault="00E31F8B" w:rsidP="00282767">
            <w:pPr>
              <w:spacing w:after="0" w:line="273" w:lineRule="auto"/>
              <w:contextualSpacing/>
              <w:jc w:val="both"/>
              <w:rPr>
                <w:rFonts w:ascii="Times New Roman" w:eastAsia="Calibri" w:hAnsi="Times New Roman" w:cs="Times New Roman"/>
                <w:bCs/>
                <w:sz w:val="24"/>
                <w:szCs w:val="24"/>
                <w:lang w:val="vi-VN"/>
              </w:rPr>
            </w:pPr>
          </w:p>
          <w:p w14:paraId="67127DE6" w14:textId="77777777" w:rsidR="00E31F8B" w:rsidRPr="003C130A" w:rsidRDefault="00E31F8B" w:rsidP="00282767">
            <w:pPr>
              <w:spacing w:after="0" w:line="273" w:lineRule="auto"/>
              <w:ind w:firstLineChars="150" w:firstLine="360"/>
              <w:contextualSpacing/>
              <w:jc w:val="both"/>
              <w:rPr>
                <w:rFonts w:ascii="Times New Roman" w:eastAsia="Calibri" w:hAnsi="Times New Roman" w:cs="Times New Roman"/>
                <w:bCs/>
                <w:sz w:val="24"/>
                <w:szCs w:val="24"/>
                <w:lang w:val="vi-VN"/>
              </w:rPr>
            </w:pPr>
          </w:p>
          <w:p w14:paraId="4B74CCE7" w14:textId="77777777" w:rsidR="00E31F8B" w:rsidRPr="003C130A" w:rsidRDefault="00E71E33" w:rsidP="00282767">
            <w:pPr>
              <w:spacing w:after="0" w:line="273" w:lineRule="auto"/>
              <w:ind w:firstLineChars="100" w:firstLine="240"/>
              <w:contextualSpacing/>
              <w:jc w:val="both"/>
              <w:rPr>
                <w:rFonts w:ascii="Times New Roman" w:eastAsia="Calibri" w:hAnsi="Times New Roman" w:cs="Times New Roman"/>
                <w:bCs/>
                <w:sz w:val="24"/>
                <w:szCs w:val="24"/>
                <w:lang w:val="vi-VN"/>
              </w:rPr>
            </w:pPr>
            <w:r w:rsidRPr="003C130A">
              <w:rPr>
                <w:rFonts w:ascii="Times New Roman" w:eastAsia="Calibri" w:hAnsi="Times New Roman" w:cs="Times New Roman"/>
                <w:bCs/>
                <w:sz w:val="24"/>
                <w:szCs w:val="24"/>
                <w:lang w:val="vi-VN"/>
              </w:rPr>
              <w:t>pN</w:t>
            </w:r>
          </w:p>
        </w:tc>
        <w:tc>
          <w:tcPr>
            <w:tcW w:w="6128" w:type="dxa"/>
            <w:tcBorders>
              <w:top w:val="single" w:sz="4" w:space="0" w:color="auto"/>
              <w:left w:val="single" w:sz="4" w:space="0" w:color="auto"/>
              <w:bottom w:val="single" w:sz="4" w:space="0" w:color="auto"/>
              <w:right w:val="single" w:sz="4" w:space="0" w:color="auto"/>
            </w:tcBorders>
            <w:shd w:val="clear" w:color="auto" w:fill="FFFFFF"/>
          </w:tcPr>
          <w:p w14:paraId="5AE5866B" w14:textId="77777777" w:rsidR="00E31F8B" w:rsidRPr="003C130A" w:rsidRDefault="00E71E33" w:rsidP="00282767">
            <w:pPr>
              <w:spacing w:after="0" w:line="273" w:lineRule="auto"/>
              <w:contextualSpacing/>
              <w:rPr>
                <w:rFonts w:ascii="Times New Roman" w:eastAsia="Calibri" w:hAnsi="Times New Roman" w:cs="Times New Roman"/>
                <w:bCs/>
                <w:sz w:val="24"/>
                <w:szCs w:val="24"/>
                <w:lang w:val="vi-VN"/>
              </w:rPr>
            </w:pPr>
            <w:r w:rsidRPr="003C130A">
              <w:rPr>
                <w:rFonts w:ascii="Times New Roman" w:eastAsia="Calibri" w:hAnsi="Times New Roman" w:cs="Times New Roman"/>
                <w:bCs/>
                <w:sz w:val="24"/>
                <w:szCs w:val="24"/>
                <w:lang w:val="vi-VN"/>
              </w:rPr>
              <w:t>pN0</w:t>
            </w: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3262A22B" w14:textId="77777777" w:rsidR="00E31F8B" w:rsidRPr="003C130A" w:rsidRDefault="00BD6DDF" w:rsidP="00282767">
            <w:pPr>
              <w:spacing w:after="0" w:line="273" w:lineRule="auto"/>
              <w:contextualSpacing/>
              <w:jc w:val="center"/>
              <w:rPr>
                <w:rFonts w:ascii="Times New Roman" w:eastAsia="Calibri" w:hAnsi="Times New Roman" w:cs="Times New Roman"/>
                <w:bCs/>
                <w:sz w:val="24"/>
                <w:szCs w:val="24"/>
              </w:rPr>
            </w:pPr>
            <w:r w:rsidRPr="003C130A">
              <w:rPr>
                <w:rFonts w:ascii="Times New Roman" w:eastAsia="Calibri" w:hAnsi="Times New Roman" w:cs="Times New Roman"/>
                <w:bCs/>
                <w:sz w:val="24"/>
                <w:szCs w:val="24"/>
                <w:lang w:val="vi-VN"/>
              </w:rPr>
              <w:t>3</w:t>
            </w:r>
            <w:r w:rsidRPr="003C130A">
              <w:rPr>
                <w:rFonts w:ascii="Times New Roman" w:eastAsia="Calibri" w:hAnsi="Times New Roman" w:cs="Times New Roman"/>
                <w:bCs/>
                <w:sz w:val="24"/>
                <w:szCs w:val="24"/>
              </w:rPr>
              <w:t>6</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0CF429A9" w14:textId="77777777" w:rsidR="00E31F8B" w:rsidRPr="003C130A" w:rsidRDefault="00BD6DDF" w:rsidP="00282767">
            <w:pPr>
              <w:spacing w:after="0" w:line="273" w:lineRule="auto"/>
              <w:contextualSpacing/>
              <w:jc w:val="center"/>
              <w:rPr>
                <w:rFonts w:ascii="Times New Roman" w:eastAsia="Calibri" w:hAnsi="Times New Roman" w:cs="Times New Roman"/>
                <w:bCs/>
                <w:sz w:val="24"/>
                <w:szCs w:val="24"/>
              </w:rPr>
            </w:pPr>
            <w:r w:rsidRPr="003C130A">
              <w:rPr>
                <w:rFonts w:ascii="Times New Roman" w:eastAsia="Calibri" w:hAnsi="Times New Roman" w:cs="Times New Roman"/>
                <w:bCs/>
                <w:sz w:val="24"/>
                <w:szCs w:val="24"/>
              </w:rPr>
              <w:t>80</w:t>
            </w:r>
          </w:p>
        </w:tc>
      </w:tr>
      <w:tr w:rsidR="00E31F8B" w:rsidRPr="003C130A" w14:paraId="38F5794A" w14:textId="77777777">
        <w:trPr>
          <w:cantSplit/>
          <w:jc w:val="center"/>
        </w:trPr>
        <w:tc>
          <w:tcPr>
            <w:tcW w:w="1068" w:type="dxa"/>
            <w:vMerge/>
            <w:tcBorders>
              <w:left w:val="single" w:sz="4" w:space="0" w:color="auto"/>
              <w:right w:val="single" w:sz="4" w:space="0" w:color="auto"/>
            </w:tcBorders>
            <w:shd w:val="clear" w:color="auto" w:fill="FFFFFF"/>
            <w:tcMar>
              <w:top w:w="30" w:type="dxa"/>
              <w:left w:w="30" w:type="dxa"/>
              <w:bottom w:w="30" w:type="dxa"/>
              <w:right w:w="30" w:type="dxa"/>
            </w:tcMar>
          </w:tcPr>
          <w:p w14:paraId="219F3E67" w14:textId="77777777" w:rsidR="00E31F8B" w:rsidRPr="003C130A" w:rsidRDefault="00E31F8B" w:rsidP="00282767">
            <w:pPr>
              <w:spacing w:after="0" w:line="273" w:lineRule="auto"/>
              <w:contextualSpacing/>
              <w:jc w:val="both"/>
              <w:rPr>
                <w:rFonts w:ascii="Times New Roman" w:eastAsia="Calibri" w:hAnsi="Times New Roman" w:cs="Times New Roman"/>
                <w:bCs/>
                <w:sz w:val="24"/>
                <w:szCs w:val="24"/>
              </w:rPr>
            </w:pPr>
          </w:p>
        </w:tc>
        <w:tc>
          <w:tcPr>
            <w:tcW w:w="6128" w:type="dxa"/>
            <w:tcBorders>
              <w:top w:val="single" w:sz="4" w:space="0" w:color="auto"/>
              <w:left w:val="single" w:sz="4" w:space="0" w:color="auto"/>
              <w:bottom w:val="single" w:sz="4" w:space="0" w:color="auto"/>
              <w:right w:val="single" w:sz="4" w:space="0" w:color="auto"/>
            </w:tcBorders>
            <w:shd w:val="clear" w:color="auto" w:fill="FFFFFF"/>
          </w:tcPr>
          <w:p w14:paraId="7529B242" w14:textId="77777777" w:rsidR="00E31F8B" w:rsidRPr="003C130A" w:rsidRDefault="00E71E33" w:rsidP="00282767">
            <w:pPr>
              <w:spacing w:after="0" w:line="273" w:lineRule="auto"/>
              <w:contextualSpacing/>
              <w:rPr>
                <w:rFonts w:ascii="Times New Roman" w:eastAsia="Calibri" w:hAnsi="Times New Roman" w:cs="Times New Roman"/>
                <w:bCs/>
                <w:sz w:val="24"/>
                <w:szCs w:val="24"/>
                <w:lang w:val="vi-VN"/>
              </w:rPr>
            </w:pPr>
            <w:r w:rsidRPr="003C130A">
              <w:rPr>
                <w:rFonts w:ascii="Times New Roman" w:eastAsia="Calibri" w:hAnsi="Times New Roman" w:cs="Times New Roman"/>
                <w:bCs/>
                <w:sz w:val="24"/>
                <w:szCs w:val="24"/>
                <w:lang w:val="vi-VN"/>
              </w:rPr>
              <w:t>pN1a</w:t>
            </w: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5BA87AB2" w14:textId="77777777" w:rsidR="00E31F8B" w:rsidRPr="003C130A" w:rsidRDefault="00BD6DDF" w:rsidP="00282767">
            <w:pPr>
              <w:spacing w:after="0" w:line="273" w:lineRule="auto"/>
              <w:contextualSpacing/>
              <w:jc w:val="center"/>
              <w:rPr>
                <w:rFonts w:ascii="Times New Roman" w:eastAsia="Calibri" w:hAnsi="Times New Roman" w:cs="Times New Roman"/>
                <w:bCs/>
                <w:sz w:val="24"/>
                <w:szCs w:val="24"/>
              </w:rPr>
            </w:pPr>
            <w:r w:rsidRPr="003C130A">
              <w:rPr>
                <w:rFonts w:ascii="Times New Roman" w:eastAsia="Calibri" w:hAnsi="Times New Roman" w:cs="Times New Roman"/>
                <w:bCs/>
                <w:sz w:val="24"/>
                <w:szCs w:val="24"/>
              </w:rPr>
              <w:t>5</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6977EE15" w14:textId="77777777" w:rsidR="00E31F8B" w:rsidRPr="003C130A" w:rsidRDefault="00BD6DDF" w:rsidP="00282767">
            <w:pPr>
              <w:spacing w:after="0" w:line="273" w:lineRule="auto"/>
              <w:contextualSpacing/>
              <w:jc w:val="center"/>
              <w:rPr>
                <w:rFonts w:ascii="Times New Roman" w:eastAsia="Calibri" w:hAnsi="Times New Roman" w:cs="Times New Roman"/>
                <w:bCs/>
                <w:sz w:val="24"/>
                <w:szCs w:val="24"/>
              </w:rPr>
            </w:pPr>
            <w:r w:rsidRPr="003C130A">
              <w:rPr>
                <w:rFonts w:ascii="Times New Roman" w:eastAsia="Calibri" w:hAnsi="Times New Roman" w:cs="Times New Roman"/>
                <w:bCs/>
                <w:sz w:val="24"/>
                <w:szCs w:val="24"/>
                <w:lang w:val="vi-VN"/>
              </w:rPr>
              <w:t>1</w:t>
            </w:r>
            <w:r w:rsidRPr="003C130A">
              <w:rPr>
                <w:rFonts w:ascii="Times New Roman" w:eastAsia="Calibri" w:hAnsi="Times New Roman" w:cs="Times New Roman"/>
                <w:bCs/>
                <w:sz w:val="24"/>
                <w:szCs w:val="24"/>
              </w:rPr>
              <w:t>1,1</w:t>
            </w:r>
          </w:p>
        </w:tc>
      </w:tr>
      <w:tr w:rsidR="00E31F8B" w:rsidRPr="003C130A" w14:paraId="16CD2954" w14:textId="77777777">
        <w:trPr>
          <w:cantSplit/>
          <w:jc w:val="center"/>
        </w:trPr>
        <w:tc>
          <w:tcPr>
            <w:tcW w:w="1068" w:type="dxa"/>
            <w:vMerge/>
            <w:tcBorders>
              <w:left w:val="single" w:sz="4" w:space="0" w:color="auto"/>
              <w:right w:val="single" w:sz="4" w:space="0" w:color="auto"/>
            </w:tcBorders>
            <w:shd w:val="clear" w:color="auto" w:fill="FFFFFF"/>
            <w:tcMar>
              <w:top w:w="30" w:type="dxa"/>
              <w:left w:w="30" w:type="dxa"/>
              <w:bottom w:w="30" w:type="dxa"/>
              <w:right w:w="30" w:type="dxa"/>
            </w:tcMar>
          </w:tcPr>
          <w:p w14:paraId="3C3AE7AC" w14:textId="77777777" w:rsidR="00E31F8B" w:rsidRPr="003C130A" w:rsidRDefault="00E31F8B" w:rsidP="00282767">
            <w:pPr>
              <w:spacing w:after="0" w:line="273" w:lineRule="auto"/>
              <w:contextualSpacing/>
              <w:jc w:val="both"/>
              <w:rPr>
                <w:rFonts w:ascii="Times New Roman" w:eastAsia="Calibri" w:hAnsi="Times New Roman" w:cs="Times New Roman"/>
                <w:bCs/>
                <w:sz w:val="24"/>
                <w:szCs w:val="24"/>
              </w:rPr>
            </w:pPr>
          </w:p>
        </w:tc>
        <w:tc>
          <w:tcPr>
            <w:tcW w:w="6128" w:type="dxa"/>
            <w:tcBorders>
              <w:top w:val="single" w:sz="4" w:space="0" w:color="auto"/>
              <w:left w:val="single" w:sz="4" w:space="0" w:color="auto"/>
              <w:bottom w:val="single" w:sz="4" w:space="0" w:color="auto"/>
              <w:right w:val="single" w:sz="4" w:space="0" w:color="auto"/>
            </w:tcBorders>
            <w:shd w:val="clear" w:color="auto" w:fill="FFFFFF"/>
          </w:tcPr>
          <w:p w14:paraId="3AD67884" w14:textId="77777777" w:rsidR="00E31F8B" w:rsidRPr="003C130A" w:rsidRDefault="00E71E33" w:rsidP="00282767">
            <w:pPr>
              <w:spacing w:after="0" w:line="273" w:lineRule="auto"/>
              <w:contextualSpacing/>
              <w:rPr>
                <w:rFonts w:ascii="Times New Roman" w:eastAsia="Calibri" w:hAnsi="Times New Roman" w:cs="Times New Roman"/>
                <w:bCs/>
                <w:sz w:val="24"/>
                <w:szCs w:val="24"/>
                <w:lang w:val="vi-VN"/>
              </w:rPr>
            </w:pPr>
            <w:r w:rsidRPr="003C130A">
              <w:rPr>
                <w:rFonts w:ascii="Times New Roman" w:eastAsia="Calibri" w:hAnsi="Times New Roman" w:cs="Times New Roman"/>
                <w:bCs/>
                <w:sz w:val="24"/>
                <w:szCs w:val="24"/>
                <w:lang w:val="vi-VN"/>
              </w:rPr>
              <w:t>pN1b</w:t>
            </w: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50DA4149" w14:textId="77777777" w:rsidR="00E31F8B" w:rsidRPr="003C130A" w:rsidRDefault="00E71E33" w:rsidP="00282767">
            <w:pPr>
              <w:spacing w:after="0" w:line="273" w:lineRule="auto"/>
              <w:contextualSpacing/>
              <w:jc w:val="center"/>
              <w:rPr>
                <w:rFonts w:ascii="Times New Roman" w:eastAsia="Calibri" w:hAnsi="Times New Roman" w:cs="Times New Roman"/>
                <w:bCs/>
                <w:sz w:val="24"/>
                <w:szCs w:val="24"/>
                <w:lang w:val="vi-VN"/>
              </w:rPr>
            </w:pPr>
            <w:r w:rsidRPr="003C130A">
              <w:rPr>
                <w:rFonts w:ascii="Times New Roman" w:eastAsia="Calibri" w:hAnsi="Times New Roman" w:cs="Times New Roman"/>
                <w:bCs/>
                <w:sz w:val="24"/>
                <w:szCs w:val="24"/>
                <w:lang w:val="vi-VN"/>
              </w:rPr>
              <w:t>0</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6007657C" w14:textId="77777777" w:rsidR="00E31F8B" w:rsidRPr="003C130A" w:rsidRDefault="00E71E33" w:rsidP="00282767">
            <w:pPr>
              <w:spacing w:after="0" w:line="273" w:lineRule="auto"/>
              <w:contextualSpacing/>
              <w:jc w:val="center"/>
              <w:rPr>
                <w:rFonts w:ascii="Times New Roman" w:eastAsia="Calibri" w:hAnsi="Times New Roman" w:cs="Times New Roman"/>
                <w:bCs/>
                <w:sz w:val="24"/>
                <w:szCs w:val="24"/>
                <w:lang w:val="vi-VN"/>
              </w:rPr>
            </w:pPr>
            <w:r w:rsidRPr="003C130A">
              <w:rPr>
                <w:rFonts w:ascii="Times New Roman" w:eastAsia="Calibri" w:hAnsi="Times New Roman" w:cs="Times New Roman"/>
                <w:bCs/>
                <w:sz w:val="24"/>
                <w:szCs w:val="24"/>
                <w:lang w:val="vi-VN"/>
              </w:rPr>
              <w:t>0</w:t>
            </w:r>
          </w:p>
        </w:tc>
      </w:tr>
      <w:tr w:rsidR="00E31F8B" w:rsidRPr="003C130A" w14:paraId="0E4C1C5F" w14:textId="77777777">
        <w:trPr>
          <w:cantSplit/>
          <w:jc w:val="center"/>
        </w:trPr>
        <w:tc>
          <w:tcPr>
            <w:tcW w:w="1068" w:type="dxa"/>
            <w:vMerge/>
            <w:tcBorders>
              <w:left w:val="single" w:sz="4" w:space="0" w:color="auto"/>
              <w:right w:val="single" w:sz="4" w:space="0" w:color="auto"/>
            </w:tcBorders>
            <w:shd w:val="clear" w:color="auto" w:fill="FFFFFF"/>
            <w:tcMar>
              <w:top w:w="30" w:type="dxa"/>
              <w:left w:w="30" w:type="dxa"/>
              <w:bottom w:w="30" w:type="dxa"/>
              <w:right w:w="30" w:type="dxa"/>
            </w:tcMar>
          </w:tcPr>
          <w:p w14:paraId="57B748D7" w14:textId="77777777" w:rsidR="00E31F8B" w:rsidRPr="003C130A" w:rsidRDefault="00E31F8B" w:rsidP="00282767">
            <w:pPr>
              <w:spacing w:after="0" w:line="273" w:lineRule="auto"/>
              <w:contextualSpacing/>
              <w:jc w:val="both"/>
              <w:rPr>
                <w:rFonts w:ascii="Times New Roman" w:eastAsia="Calibri" w:hAnsi="Times New Roman" w:cs="Times New Roman"/>
                <w:bCs/>
                <w:sz w:val="24"/>
                <w:szCs w:val="24"/>
              </w:rPr>
            </w:pPr>
          </w:p>
        </w:tc>
        <w:tc>
          <w:tcPr>
            <w:tcW w:w="6128" w:type="dxa"/>
            <w:tcBorders>
              <w:top w:val="single" w:sz="4" w:space="0" w:color="auto"/>
              <w:left w:val="single" w:sz="4" w:space="0" w:color="auto"/>
              <w:bottom w:val="single" w:sz="4" w:space="0" w:color="auto"/>
              <w:right w:val="single" w:sz="4" w:space="0" w:color="auto"/>
            </w:tcBorders>
            <w:shd w:val="clear" w:color="auto" w:fill="FFFFFF"/>
          </w:tcPr>
          <w:p w14:paraId="2D724B54" w14:textId="77777777" w:rsidR="00E31F8B" w:rsidRPr="003C130A" w:rsidRDefault="00E71E33" w:rsidP="00282767">
            <w:pPr>
              <w:spacing w:after="0" w:line="273" w:lineRule="auto"/>
              <w:contextualSpacing/>
              <w:rPr>
                <w:rFonts w:ascii="Times New Roman" w:eastAsia="Calibri" w:hAnsi="Times New Roman" w:cs="Times New Roman"/>
                <w:bCs/>
                <w:sz w:val="24"/>
                <w:szCs w:val="24"/>
                <w:lang w:val="vi-VN"/>
              </w:rPr>
            </w:pPr>
            <w:r w:rsidRPr="003C130A">
              <w:rPr>
                <w:rFonts w:ascii="Times New Roman" w:eastAsia="Calibri" w:hAnsi="Times New Roman" w:cs="Times New Roman"/>
                <w:bCs/>
                <w:sz w:val="24"/>
                <w:szCs w:val="24"/>
                <w:lang w:val="vi-VN"/>
              </w:rPr>
              <w:t xml:space="preserve">Không đánh </w:t>
            </w:r>
            <w:r w:rsidRPr="003C130A">
              <w:rPr>
                <w:rFonts w:ascii="Times New Roman" w:eastAsia="Calibri" w:hAnsi="Times New Roman" w:cs="Times New Roman"/>
                <w:bCs/>
                <w:sz w:val="24"/>
                <w:szCs w:val="24"/>
              </w:rPr>
              <w:t>giá</w:t>
            </w:r>
            <w:r w:rsidRPr="003C130A">
              <w:rPr>
                <w:rFonts w:ascii="Times New Roman" w:eastAsia="Calibri" w:hAnsi="Times New Roman" w:cs="Times New Roman"/>
                <w:bCs/>
                <w:sz w:val="24"/>
                <w:szCs w:val="24"/>
                <w:lang w:val="vi-VN"/>
              </w:rPr>
              <w:t xml:space="preserve"> được hạch</w:t>
            </w: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14C0AC96" w14:textId="77777777" w:rsidR="00E31F8B" w:rsidRPr="003C130A" w:rsidRDefault="00E71E33" w:rsidP="00282767">
            <w:pPr>
              <w:spacing w:after="0" w:line="273" w:lineRule="auto"/>
              <w:contextualSpacing/>
              <w:jc w:val="center"/>
              <w:rPr>
                <w:rFonts w:ascii="Times New Roman" w:eastAsia="Calibri" w:hAnsi="Times New Roman" w:cs="Times New Roman"/>
                <w:bCs/>
                <w:sz w:val="24"/>
                <w:szCs w:val="24"/>
                <w:lang w:val="vi-VN"/>
              </w:rPr>
            </w:pPr>
            <w:r w:rsidRPr="003C130A">
              <w:rPr>
                <w:rFonts w:ascii="Times New Roman" w:eastAsia="Calibri" w:hAnsi="Times New Roman" w:cs="Times New Roman"/>
                <w:bCs/>
                <w:sz w:val="24"/>
                <w:szCs w:val="24"/>
                <w:lang w:val="vi-VN"/>
              </w:rPr>
              <w:t>4</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3EA9AC84" w14:textId="77777777" w:rsidR="00E31F8B" w:rsidRPr="003C130A" w:rsidRDefault="00BD6DDF" w:rsidP="00282767">
            <w:pPr>
              <w:spacing w:after="0" w:line="273" w:lineRule="auto"/>
              <w:contextualSpacing/>
              <w:jc w:val="center"/>
              <w:rPr>
                <w:rFonts w:ascii="Times New Roman" w:eastAsia="Calibri" w:hAnsi="Times New Roman" w:cs="Times New Roman"/>
                <w:bCs/>
                <w:sz w:val="24"/>
                <w:szCs w:val="24"/>
              </w:rPr>
            </w:pPr>
            <w:r w:rsidRPr="003C130A">
              <w:rPr>
                <w:rFonts w:ascii="Times New Roman" w:eastAsia="Calibri" w:hAnsi="Times New Roman" w:cs="Times New Roman"/>
                <w:bCs/>
                <w:sz w:val="24"/>
                <w:szCs w:val="24"/>
              </w:rPr>
              <w:t>8,9</w:t>
            </w:r>
          </w:p>
        </w:tc>
      </w:tr>
      <w:tr w:rsidR="00E31F8B" w:rsidRPr="003C130A" w14:paraId="6B17A6B7" w14:textId="77777777">
        <w:trPr>
          <w:cantSplit/>
          <w:jc w:val="center"/>
        </w:trPr>
        <w:tc>
          <w:tcPr>
            <w:tcW w:w="1068" w:type="dxa"/>
            <w:tcBorders>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18E928E1" w14:textId="77777777" w:rsidR="00E31F8B" w:rsidRPr="003C130A" w:rsidRDefault="00E31F8B" w:rsidP="00282767">
            <w:pPr>
              <w:spacing w:after="0" w:line="273" w:lineRule="auto"/>
              <w:contextualSpacing/>
              <w:jc w:val="both"/>
              <w:rPr>
                <w:rFonts w:ascii="Times New Roman" w:eastAsia="Calibri" w:hAnsi="Times New Roman" w:cs="Times New Roman"/>
                <w:bCs/>
                <w:sz w:val="24"/>
                <w:szCs w:val="24"/>
              </w:rPr>
            </w:pPr>
          </w:p>
        </w:tc>
        <w:tc>
          <w:tcPr>
            <w:tcW w:w="6128" w:type="dxa"/>
            <w:tcBorders>
              <w:top w:val="single" w:sz="4" w:space="0" w:color="auto"/>
              <w:left w:val="single" w:sz="4" w:space="0" w:color="auto"/>
              <w:bottom w:val="single" w:sz="4" w:space="0" w:color="auto"/>
              <w:right w:val="single" w:sz="4" w:space="0" w:color="auto"/>
            </w:tcBorders>
            <w:shd w:val="clear" w:color="auto" w:fill="FFFFFF"/>
          </w:tcPr>
          <w:p w14:paraId="43D1F457" w14:textId="77777777" w:rsidR="00E31F8B" w:rsidRPr="003C130A" w:rsidRDefault="00E71E33" w:rsidP="00282767">
            <w:pPr>
              <w:spacing w:after="0" w:line="273" w:lineRule="auto"/>
              <w:contextualSpacing/>
              <w:rPr>
                <w:rFonts w:ascii="Times New Roman" w:eastAsia="Calibri" w:hAnsi="Times New Roman" w:cs="Times New Roman"/>
                <w:b/>
                <w:bCs/>
                <w:sz w:val="24"/>
                <w:szCs w:val="24"/>
                <w:lang w:val="vi-VN"/>
              </w:rPr>
            </w:pPr>
            <w:r w:rsidRPr="003C130A">
              <w:rPr>
                <w:rFonts w:ascii="Times New Roman" w:eastAsia="Calibri" w:hAnsi="Times New Roman" w:cs="Times New Roman"/>
                <w:b/>
                <w:bCs/>
                <w:sz w:val="24"/>
                <w:szCs w:val="24"/>
                <w:lang w:val="vi-VN"/>
              </w:rPr>
              <w:t>Tổng</w:t>
            </w: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689774B6" w14:textId="77777777" w:rsidR="00E31F8B" w:rsidRPr="003C130A" w:rsidRDefault="00BD6DDF" w:rsidP="00282767">
            <w:pPr>
              <w:spacing w:after="0" w:line="273" w:lineRule="auto"/>
              <w:contextualSpacing/>
              <w:jc w:val="center"/>
              <w:rPr>
                <w:rFonts w:ascii="Times New Roman" w:eastAsia="Calibri" w:hAnsi="Times New Roman" w:cs="Times New Roman"/>
                <w:b/>
                <w:bCs/>
                <w:sz w:val="24"/>
                <w:szCs w:val="24"/>
              </w:rPr>
            </w:pPr>
            <w:r w:rsidRPr="003C130A">
              <w:rPr>
                <w:rFonts w:ascii="Times New Roman" w:eastAsia="Calibri" w:hAnsi="Times New Roman" w:cs="Times New Roman"/>
                <w:b/>
                <w:bCs/>
                <w:sz w:val="24"/>
                <w:szCs w:val="24"/>
              </w:rPr>
              <w:t>45</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1565526C" w14:textId="77777777" w:rsidR="00E31F8B" w:rsidRPr="003C130A" w:rsidRDefault="00BD6DDF" w:rsidP="00282767">
            <w:pPr>
              <w:spacing w:after="0" w:line="273" w:lineRule="auto"/>
              <w:contextualSpacing/>
              <w:jc w:val="center"/>
              <w:rPr>
                <w:rFonts w:ascii="Times New Roman" w:eastAsia="Calibri" w:hAnsi="Times New Roman" w:cs="Times New Roman"/>
                <w:b/>
                <w:bCs/>
                <w:sz w:val="24"/>
                <w:szCs w:val="24"/>
              </w:rPr>
            </w:pPr>
            <w:r w:rsidRPr="003C130A">
              <w:rPr>
                <w:rFonts w:ascii="Times New Roman" w:eastAsia="Calibri" w:hAnsi="Times New Roman" w:cs="Times New Roman"/>
                <w:b/>
                <w:bCs/>
                <w:sz w:val="24"/>
                <w:szCs w:val="24"/>
                <w:lang w:val="vi-VN"/>
              </w:rPr>
              <w:t>10</w:t>
            </w:r>
            <w:r w:rsidRPr="003C130A">
              <w:rPr>
                <w:rFonts w:ascii="Times New Roman" w:eastAsia="Calibri" w:hAnsi="Times New Roman" w:cs="Times New Roman"/>
                <w:b/>
                <w:bCs/>
                <w:sz w:val="24"/>
                <w:szCs w:val="24"/>
              </w:rPr>
              <w:t>0</w:t>
            </w:r>
          </w:p>
        </w:tc>
      </w:tr>
    </w:tbl>
    <w:p w14:paraId="05639E24" w14:textId="77777777" w:rsidR="00E31F8B" w:rsidRPr="003C130A" w:rsidRDefault="00E71E33" w:rsidP="00282767">
      <w:pPr>
        <w:spacing w:after="0" w:line="273" w:lineRule="auto"/>
        <w:jc w:val="both"/>
        <w:rPr>
          <w:rFonts w:ascii="Times New Roman" w:eastAsia="Calibri" w:hAnsi="Times New Roman" w:cs="Times New Roman"/>
          <w:bCs/>
          <w:sz w:val="24"/>
          <w:szCs w:val="24"/>
        </w:rPr>
      </w:pPr>
      <w:r w:rsidRPr="003C130A">
        <w:rPr>
          <w:rFonts w:ascii="Times New Roman" w:eastAsia="Calibri" w:hAnsi="Times New Roman" w:cs="Times New Roman"/>
          <w:bCs/>
          <w:i/>
          <w:sz w:val="24"/>
          <w:szCs w:val="24"/>
        </w:rPr>
        <w:lastRenderedPageBreak/>
        <w:t>Nhận xét</w:t>
      </w:r>
      <w:r w:rsidRPr="003C130A">
        <w:rPr>
          <w:rFonts w:ascii="Times New Roman" w:eastAsia="Calibri" w:hAnsi="Times New Roman" w:cs="Times New Roman"/>
          <w:bCs/>
          <w:sz w:val="24"/>
          <w:szCs w:val="24"/>
        </w:rPr>
        <w:t xml:space="preserve">: </w:t>
      </w:r>
      <w:r w:rsidR="00BD6DDF" w:rsidRPr="003C130A">
        <w:rPr>
          <w:rFonts w:ascii="Times New Roman" w:eastAsia="Calibri" w:hAnsi="Times New Roman" w:cs="Times New Roman"/>
          <w:bCs/>
          <w:sz w:val="24"/>
          <w:szCs w:val="24"/>
        </w:rPr>
        <w:t>Sau phẫu thuật chỉ</w:t>
      </w:r>
      <w:r w:rsidR="00647792" w:rsidRPr="003C130A">
        <w:rPr>
          <w:rFonts w:ascii="Times New Roman" w:eastAsia="Calibri" w:hAnsi="Times New Roman" w:cs="Times New Roman"/>
          <w:bCs/>
          <w:sz w:val="24"/>
          <w:szCs w:val="24"/>
        </w:rPr>
        <w:t xml:space="preserve"> còn 35</w:t>
      </w:r>
      <w:proofErr w:type="gramStart"/>
      <w:r w:rsidR="00647792" w:rsidRPr="003C130A">
        <w:rPr>
          <w:rFonts w:ascii="Times New Roman" w:eastAsia="Calibri" w:hAnsi="Times New Roman" w:cs="Times New Roman"/>
          <w:bCs/>
          <w:sz w:val="24"/>
          <w:szCs w:val="24"/>
        </w:rPr>
        <w:t>,</w:t>
      </w:r>
      <w:r w:rsidR="00BD6DDF" w:rsidRPr="003C130A">
        <w:rPr>
          <w:rFonts w:ascii="Times New Roman" w:eastAsia="Calibri" w:hAnsi="Times New Roman" w:cs="Times New Roman"/>
          <w:bCs/>
          <w:sz w:val="24"/>
          <w:szCs w:val="24"/>
        </w:rPr>
        <w:t>5</w:t>
      </w:r>
      <w:proofErr w:type="gramEnd"/>
      <w:r w:rsidR="00BD6DDF" w:rsidRPr="003C130A">
        <w:rPr>
          <w:rFonts w:ascii="Times New Roman" w:eastAsia="Calibri" w:hAnsi="Times New Roman" w:cs="Times New Roman"/>
          <w:bCs/>
          <w:sz w:val="24"/>
          <w:szCs w:val="24"/>
        </w:rPr>
        <w:t>% số bệnh nhân có tổn thương ở giai đoạ</w:t>
      </w:r>
      <w:r w:rsidR="003E4F41" w:rsidRPr="003C130A">
        <w:rPr>
          <w:rFonts w:ascii="Times New Roman" w:eastAsia="Calibri" w:hAnsi="Times New Roman" w:cs="Times New Roman"/>
          <w:bCs/>
          <w:sz w:val="24"/>
          <w:szCs w:val="24"/>
        </w:rPr>
        <w:t xml:space="preserve">n T3 và T4, trong đó 4 BN có khối u xâm lấn lân cận không thể PT cắt u được, chỉ làm HMNT trên u nên không đánh giá được tình trạng di căn hạch sau PT. </w:t>
      </w:r>
      <w:r w:rsidR="00647792" w:rsidRPr="003C130A">
        <w:rPr>
          <w:rFonts w:ascii="Times New Roman" w:eastAsia="Calibri" w:hAnsi="Times New Roman" w:cs="Times New Roman"/>
          <w:bCs/>
          <w:sz w:val="24"/>
          <w:szCs w:val="24"/>
        </w:rPr>
        <w:t>Có 7/45 (15,</w:t>
      </w:r>
      <w:r w:rsidR="00BD6DDF" w:rsidRPr="003C130A">
        <w:rPr>
          <w:rFonts w:ascii="Times New Roman" w:eastAsia="Calibri" w:hAnsi="Times New Roman" w:cs="Times New Roman"/>
          <w:bCs/>
          <w:sz w:val="24"/>
          <w:szCs w:val="24"/>
        </w:rPr>
        <w:t>6%) bệnh nhân đáp ứng hoàn toàn về mô bệnh học</w:t>
      </w:r>
      <w:r w:rsidRPr="003C130A">
        <w:rPr>
          <w:rFonts w:ascii="Times New Roman" w:eastAsia="Calibri" w:hAnsi="Times New Roman" w:cs="Times New Roman"/>
          <w:bCs/>
          <w:sz w:val="24"/>
          <w:szCs w:val="24"/>
          <w:lang w:val="vi-VN"/>
        </w:rPr>
        <w:t>.</w:t>
      </w:r>
      <w:r w:rsidRPr="003C130A">
        <w:rPr>
          <w:rFonts w:ascii="Times New Roman" w:eastAsia="Calibri" w:hAnsi="Times New Roman" w:cs="Times New Roman"/>
          <w:bCs/>
          <w:sz w:val="24"/>
          <w:szCs w:val="24"/>
        </w:rPr>
        <w:t xml:space="preserve">   </w:t>
      </w:r>
    </w:p>
    <w:p w14:paraId="59B66EAB" w14:textId="77777777" w:rsidR="00E31F8B" w:rsidRPr="003C130A" w:rsidRDefault="00E71E33" w:rsidP="00282767">
      <w:pPr>
        <w:spacing w:after="0" w:line="273" w:lineRule="auto"/>
        <w:jc w:val="center"/>
        <w:rPr>
          <w:rFonts w:ascii="Times New Roman" w:eastAsia="Calibri" w:hAnsi="Times New Roman" w:cs="Times New Roman"/>
          <w:bCs/>
          <w:i/>
          <w:sz w:val="24"/>
          <w:szCs w:val="24"/>
        </w:rPr>
      </w:pPr>
      <w:proofErr w:type="gramStart"/>
      <w:r w:rsidRPr="003C130A">
        <w:rPr>
          <w:rFonts w:ascii="Times New Roman" w:eastAsia="Calibri" w:hAnsi="Times New Roman" w:cs="Times New Roman"/>
          <w:bCs/>
          <w:i/>
          <w:sz w:val="24"/>
          <w:szCs w:val="24"/>
        </w:rPr>
        <w:t>Bả</w:t>
      </w:r>
      <w:r w:rsidR="00282767">
        <w:rPr>
          <w:rFonts w:ascii="Times New Roman" w:eastAsia="Calibri" w:hAnsi="Times New Roman" w:cs="Times New Roman"/>
          <w:bCs/>
          <w:i/>
          <w:sz w:val="24"/>
          <w:szCs w:val="24"/>
        </w:rPr>
        <w:t>ng 5</w:t>
      </w:r>
      <w:r w:rsidRPr="003C130A">
        <w:rPr>
          <w:rFonts w:ascii="Times New Roman" w:eastAsia="Calibri" w:hAnsi="Times New Roman" w:cs="Times New Roman"/>
          <w:bCs/>
          <w:i/>
          <w:sz w:val="24"/>
          <w:szCs w:val="24"/>
        </w:rPr>
        <w:t>.</w:t>
      </w:r>
      <w:proofErr w:type="gramEnd"/>
      <w:r w:rsidRPr="003C130A">
        <w:rPr>
          <w:rFonts w:ascii="Times New Roman" w:eastAsia="Calibri" w:hAnsi="Times New Roman" w:cs="Times New Roman"/>
          <w:bCs/>
          <w:i/>
          <w:sz w:val="24"/>
          <w:szCs w:val="24"/>
        </w:rPr>
        <w:t xml:space="preserve"> Đáp ứng </w:t>
      </w:r>
      <w:proofErr w:type="gramStart"/>
      <w:r w:rsidRPr="003C130A">
        <w:rPr>
          <w:rFonts w:ascii="Times New Roman" w:eastAsia="Calibri" w:hAnsi="Times New Roman" w:cs="Times New Roman"/>
          <w:bCs/>
          <w:i/>
          <w:sz w:val="24"/>
          <w:szCs w:val="24"/>
        </w:rPr>
        <w:t>chung</w:t>
      </w:r>
      <w:proofErr w:type="gramEnd"/>
      <w:r w:rsidRPr="003C130A">
        <w:rPr>
          <w:rFonts w:ascii="Times New Roman" w:eastAsia="Calibri" w:hAnsi="Times New Roman" w:cs="Times New Roman"/>
          <w:bCs/>
          <w:i/>
          <w:sz w:val="24"/>
          <w:szCs w:val="24"/>
        </w:rPr>
        <w:t xml:space="preserve"> sau điều trị</w:t>
      </w:r>
    </w:p>
    <w:tbl>
      <w:tblPr>
        <w:tblStyle w:val="TableGrid"/>
        <w:tblW w:w="0" w:type="auto"/>
        <w:jc w:val="center"/>
        <w:tblLook w:val="04A0" w:firstRow="1" w:lastRow="0" w:firstColumn="1" w:lastColumn="0" w:noHBand="0" w:noVBand="1"/>
      </w:tblPr>
      <w:tblGrid>
        <w:gridCol w:w="3874"/>
        <w:gridCol w:w="2426"/>
        <w:gridCol w:w="2070"/>
      </w:tblGrid>
      <w:tr w:rsidR="00E31F8B" w:rsidRPr="003C130A" w14:paraId="36CA6867" w14:textId="77777777" w:rsidTr="000D57D9">
        <w:trPr>
          <w:trHeight w:val="432"/>
          <w:jc w:val="center"/>
        </w:trPr>
        <w:tc>
          <w:tcPr>
            <w:tcW w:w="3874" w:type="dxa"/>
            <w:tcBorders>
              <w:top w:val="single" w:sz="4" w:space="0" w:color="auto"/>
              <w:left w:val="single" w:sz="4" w:space="0" w:color="auto"/>
              <w:bottom w:val="single" w:sz="4" w:space="0" w:color="auto"/>
              <w:right w:val="single" w:sz="4" w:space="0" w:color="auto"/>
            </w:tcBorders>
          </w:tcPr>
          <w:p w14:paraId="46C07AAD" w14:textId="77777777" w:rsidR="00E31F8B" w:rsidRPr="003C130A" w:rsidRDefault="00E71E33" w:rsidP="00282767">
            <w:pPr>
              <w:spacing w:after="0" w:line="273" w:lineRule="auto"/>
              <w:contextualSpacing/>
              <w:jc w:val="both"/>
              <w:rPr>
                <w:rFonts w:ascii="Times New Roman" w:eastAsia="Calibri" w:hAnsi="Times New Roman" w:cs="Times New Roman"/>
                <w:b/>
                <w:bCs/>
                <w:sz w:val="24"/>
                <w:szCs w:val="24"/>
              </w:rPr>
            </w:pPr>
            <w:r w:rsidRPr="003C130A">
              <w:rPr>
                <w:rFonts w:ascii="Times New Roman" w:eastAsia="Calibri" w:hAnsi="Times New Roman" w:cs="Times New Roman"/>
                <w:b/>
                <w:bCs/>
                <w:sz w:val="24"/>
                <w:szCs w:val="24"/>
              </w:rPr>
              <w:t>Đáp ứng</w:t>
            </w:r>
          </w:p>
        </w:tc>
        <w:tc>
          <w:tcPr>
            <w:tcW w:w="2426" w:type="dxa"/>
            <w:tcBorders>
              <w:top w:val="single" w:sz="4" w:space="0" w:color="auto"/>
              <w:left w:val="single" w:sz="4" w:space="0" w:color="auto"/>
              <w:bottom w:val="single" w:sz="4" w:space="0" w:color="auto"/>
              <w:right w:val="single" w:sz="4" w:space="0" w:color="auto"/>
            </w:tcBorders>
          </w:tcPr>
          <w:p w14:paraId="612F0F8B" w14:textId="77777777" w:rsidR="00E31F8B" w:rsidRPr="003C130A" w:rsidRDefault="00E71E33" w:rsidP="00282767">
            <w:pPr>
              <w:spacing w:after="0" w:line="273" w:lineRule="auto"/>
              <w:contextualSpacing/>
              <w:jc w:val="center"/>
              <w:rPr>
                <w:rFonts w:ascii="Times New Roman" w:eastAsia="Calibri" w:hAnsi="Times New Roman" w:cs="Times New Roman"/>
                <w:b/>
                <w:bCs/>
                <w:sz w:val="24"/>
                <w:szCs w:val="24"/>
              </w:rPr>
            </w:pPr>
            <w:r w:rsidRPr="003C130A">
              <w:rPr>
                <w:rFonts w:ascii="Times New Roman" w:eastAsia="Calibri" w:hAnsi="Times New Roman" w:cs="Times New Roman"/>
                <w:b/>
                <w:bCs/>
                <w:sz w:val="24"/>
                <w:szCs w:val="24"/>
              </w:rPr>
              <w:t>n</w:t>
            </w:r>
          </w:p>
        </w:tc>
        <w:tc>
          <w:tcPr>
            <w:tcW w:w="2070" w:type="dxa"/>
            <w:tcBorders>
              <w:top w:val="single" w:sz="4" w:space="0" w:color="auto"/>
              <w:left w:val="single" w:sz="4" w:space="0" w:color="auto"/>
              <w:bottom w:val="single" w:sz="4" w:space="0" w:color="auto"/>
              <w:right w:val="single" w:sz="4" w:space="0" w:color="auto"/>
            </w:tcBorders>
          </w:tcPr>
          <w:p w14:paraId="65743963" w14:textId="77777777" w:rsidR="00E31F8B" w:rsidRPr="003C130A" w:rsidRDefault="00E71E33" w:rsidP="00282767">
            <w:pPr>
              <w:spacing w:after="0" w:line="273" w:lineRule="auto"/>
              <w:contextualSpacing/>
              <w:jc w:val="center"/>
              <w:rPr>
                <w:rFonts w:ascii="Times New Roman" w:eastAsia="Calibri" w:hAnsi="Times New Roman" w:cs="Times New Roman"/>
                <w:b/>
                <w:bCs/>
                <w:sz w:val="24"/>
                <w:szCs w:val="24"/>
              </w:rPr>
            </w:pPr>
            <w:r w:rsidRPr="003C130A">
              <w:rPr>
                <w:rFonts w:ascii="Times New Roman" w:eastAsia="Calibri" w:hAnsi="Times New Roman" w:cs="Times New Roman"/>
                <w:b/>
                <w:bCs/>
                <w:sz w:val="24"/>
                <w:szCs w:val="24"/>
              </w:rPr>
              <w:t>%</w:t>
            </w:r>
          </w:p>
        </w:tc>
      </w:tr>
      <w:tr w:rsidR="00E31F8B" w:rsidRPr="003C130A" w14:paraId="5907DE97" w14:textId="77777777" w:rsidTr="000D57D9">
        <w:trPr>
          <w:trHeight w:val="432"/>
          <w:jc w:val="center"/>
        </w:trPr>
        <w:tc>
          <w:tcPr>
            <w:tcW w:w="3874" w:type="dxa"/>
            <w:tcBorders>
              <w:top w:val="single" w:sz="4" w:space="0" w:color="auto"/>
              <w:left w:val="single" w:sz="4" w:space="0" w:color="auto"/>
              <w:bottom w:val="single" w:sz="4" w:space="0" w:color="auto"/>
              <w:right w:val="single" w:sz="4" w:space="0" w:color="auto"/>
            </w:tcBorders>
          </w:tcPr>
          <w:p w14:paraId="0E13FE4E" w14:textId="77777777" w:rsidR="00E31F8B" w:rsidRPr="003C130A" w:rsidRDefault="00E71E33" w:rsidP="00282767">
            <w:pPr>
              <w:spacing w:after="0" w:line="273" w:lineRule="auto"/>
              <w:contextualSpacing/>
              <w:jc w:val="both"/>
              <w:rPr>
                <w:rFonts w:ascii="Times New Roman" w:eastAsia="Calibri" w:hAnsi="Times New Roman" w:cs="Times New Roman"/>
                <w:bCs/>
                <w:sz w:val="24"/>
                <w:szCs w:val="24"/>
              </w:rPr>
            </w:pPr>
            <w:r w:rsidRPr="003C130A">
              <w:rPr>
                <w:rFonts w:ascii="Times New Roman" w:eastAsia="Calibri" w:hAnsi="Times New Roman" w:cs="Times New Roman"/>
                <w:bCs/>
                <w:sz w:val="24"/>
                <w:szCs w:val="24"/>
              </w:rPr>
              <w:t>Đáp ứng hoàn toàn</w:t>
            </w:r>
          </w:p>
        </w:tc>
        <w:tc>
          <w:tcPr>
            <w:tcW w:w="2426" w:type="dxa"/>
            <w:tcBorders>
              <w:top w:val="single" w:sz="4" w:space="0" w:color="auto"/>
              <w:left w:val="single" w:sz="4" w:space="0" w:color="auto"/>
              <w:bottom w:val="single" w:sz="4" w:space="0" w:color="auto"/>
              <w:right w:val="single" w:sz="4" w:space="0" w:color="auto"/>
            </w:tcBorders>
          </w:tcPr>
          <w:p w14:paraId="300FA35F" w14:textId="77777777" w:rsidR="00E31F8B" w:rsidRPr="003C130A" w:rsidRDefault="00E71E33" w:rsidP="00282767">
            <w:pPr>
              <w:spacing w:after="0" w:line="273" w:lineRule="auto"/>
              <w:contextualSpacing/>
              <w:jc w:val="center"/>
              <w:rPr>
                <w:rFonts w:ascii="Times New Roman" w:eastAsia="Calibri" w:hAnsi="Times New Roman" w:cs="Times New Roman"/>
                <w:bCs/>
                <w:sz w:val="24"/>
                <w:szCs w:val="24"/>
                <w:lang w:val="vi-VN"/>
              </w:rPr>
            </w:pPr>
            <w:r w:rsidRPr="003C130A">
              <w:rPr>
                <w:rFonts w:ascii="Times New Roman" w:eastAsia="Calibri" w:hAnsi="Times New Roman" w:cs="Times New Roman"/>
                <w:bCs/>
                <w:sz w:val="24"/>
                <w:szCs w:val="24"/>
                <w:lang w:val="vi-VN"/>
              </w:rPr>
              <w:t>6</w:t>
            </w:r>
          </w:p>
        </w:tc>
        <w:tc>
          <w:tcPr>
            <w:tcW w:w="2070" w:type="dxa"/>
            <w:tcBorders>
              <w:top w:val="single" w:sz="4" w:space="0" w:color="auto"/>
              <w:left w:val="single" w:sz="4" w:space="0" w:color="auto"/>
              <w:bottom w:val="single" w:sz="4" w:space="0" w:color="auto"/>
              <w:right w:val="single" w:sz="4" w:space="0" w:color="auto"/>
            </w:tcBorders>
          </w:tcPr>
          <w:p w14:paraId="62FB2D5B" w14:textId="77777777" w:rsidR="00E31F8B" w:rsidRPr="003C130A" w:rsidRDefault="00E71E33" w:rsidP="00282767">
            <w:pPr>
              <w:spacing w:after="0" w:line="273" w:lineRule="auto"/>
              <w:contextualSpacing/>
              <w:jc w:val="center"/>
              <w:rPr>
                <w:rFonts w:ascii="Times New Roman" w:eastAsia="Calibri" w:hAnsi="Times New Roman" w:cs="Times New Roman"/>
                <w:bCs/>
                <w:sz w:val="24"/>
                <w:szCs w:val="24"/>
              </w:rPr>
            </w:pPr>
            <w:r w:rsidRPr="003C130A">
              <w:rPr>
                <w:rFonts w:ascii="Times New Roman" w:eastAsia="Calibri" w:hAnsi="Times New Roman" w:cs="Times New Roman"/>
                <w:bCs/>
                <w:sz w:val="24"/>
                <w:szCs w:val="24"/>
              </w:rPr>
              <w:t>1</w:t>
            </w:r>
            <w:r w:rsidR="00647792" w:rsidRPr="003C130A">
              <w:rPr>
                <w:rFonts w:ascii="Times New Roman" w:eastAsia="Calibri" w:hAnsi="Times New Roman" w:cs="Times New Roman"/>
                <w:bCs/>
                <w:sz w:val="24"/>
                <w:szCs w:val="24"/>
              </w:rPr>
              <w:t>1,5</w:t>
            </w:r>
          </w:p>
        </w:tc>
      </w:tr>
      <w:tr w:rsidR="00E31F8B" w:rsidRPr="003C130A" w14:paraId="376B1047" w14:textId="77777777" w:rsidTr="000D57D9">
        <w:trPr>
          <w:trHeight w:val="432"/>
          <w:jc w:val="center"/>
        </w:trPr>
        <w:tc>
          <w:tcPr>
            <w:tcW w:w="3874" w:type="dxa"/>
            <w:tcBorders>
              <w:top w:val="single" w:sz="4" w:space="0" w:color="auto"/>
              <w:left w:val="single" w:sz="4" w:space="0" w:color="auto"/>
              <w:bottom w:val="single" w:sz="4" w:space="0" w:color="auto"/>
              <w:right w:val="single" w:sz="4" w:space="0" w:color="auto"/>
            </w:tcBorders>
          </w:tcPr>
          <w:p w14:paraId="1DF31B3A" w14:textId="77777777" w:rsidR="00E31F8B" w:rsidRPr="003C130A" w:rsidRDefault="00E71E33" w:rsidP="00282767">
            <w:pPr>
              <w:spacing w:after="0" w:line="273" w:lineRule="auto"/>
              <w:contextualSpacing/>
              <w:jc w:val="both"/>
              <w:rPr>
                <w:rFonts w:ascii="Times New Roman" w:eastAsia="Calibri" w:hAnsi="Times New Roman" w:cs="Times New Roman"/>
                <w:bCs/>
                <w:sz w:val="24"/>
                <w:szCs w:val="24"/>
              </w:rPr>
            </w:pPr>
            <w:r w:rsidRPr="003C130A">
              <w:rPr>
                <w:rFonts w:ascii="Times New Roman" w:eastAsia="Calibri" w:hAnsi="Times New Roman" w:cs="Times New Roman"/>
                <w:bCs/>
                <w:sz w:val="24"/>
                <w:szCs w:val="24"/>
              </w:rPr>
              <w:t>Đáp ứng một phần</w:t>
            </w:r>
          </w:p>
        </w:tc>
        <w:tc>
          <w:tcPr>
            <w:tcW w:w="2426" w:type="dxa"/>
            <w:tcBorders>
              <w:top w:val="single" w:sz="4" w:space="0" w:color="auto"/>
              <w:left w:val="single" w:sz="4" w:space="0" w:color="auto"/>
              <w:bottom w:val="single" w:sz="4" w:space="0" w:color="auto"/>
              <w:right w:val="single" w:sz="4" w:space="0" w:color="auto"/>
            </w:tcBorders>
          </w:tcPr>
          <w:p w14:paraId="126847C8" w14:textId="77777777" w:rsidR="00E31F8B" w:rsidRPr="003C130A" w:rsidRDefault="00647792" w:rsidP="00282767">
            <w:pPr>
              <w:spacing w:after="0" w:line="273" w:lineRule="auto"/>
              <w:contextualSpacing/>
              <w:jc w:val="center"/>
              <w:rPr>
                <w:rFonts w:ascii="Times New Roman" w:eastAsia="Calibri" w:hAnsi="Times New Roman" w:cs="Times New Roman"/>
                <w:bCs/>
                <w:sz w:val="24"/>
                <w:szCs w:val="24"/>
              </w:rPr>
            </w:pPr>
            <w:r w:rsidRPr="003C130A">
              <w:rPr>
                <w:rFonts w:ascii="Times New Roman" w:eastAsia="Calibri" w:hAnsi="Times New Roman" w:cs="Times New Roman"/>
                <w:bCs/>
                <w:sz w:val="24"/>
                <w:szCs w:val="24"/>
              </w:rPr>
              <w:t>33</w:t>
            </w:r>
          </w:p>
        </w:tc>
        <w:tc>
          <w:tcPr>
            <w:tcW w:w="2070" w:type="dxa"/>
            <w:tcBorders>
              <w:top w:val="single" w:sz="4" w:space="0" w:color="auto"/>
              <w:left w:val="single" w:sz="4" w:space="0" w:color="auto"/>
              <w:bottom w:val="single" w:sz="4" w:space="0" w:color="auto"/>
              <w:right w:val="single" w:sz="4" w:space="0" w:color="auto"/>
            </w:tcBorders>
          </w:tcPr>
          <w:p w14:paraId="4596709D" w14:textId="77777777" w:rsidR="00E31F8B" w:rsidRPr="003C130A" w:rsidRDefault="00647792" w:rsidP="00282767">
            <w:pPr>
              <w:spacing w:after="0" w:line="273" w:lineRule="auto"/>
              <w:contextualSpacing/>
              <w:jc w:val="center"/>
              <w:rPr>
                <w:rFonts w:ascii="Times New Roman" w:eastAsia="Calibri" w:hAnsi="Times New Roman" w:cs="Times New Roman"/>
                <w:bCs/>
                <w:sz w:val="24"/>
                <w:szCs w:val="24"/>
              </w:rPr>
            </w:pPr>
            <w:r w:rsidRPr="003C130A">
              <w:rPr>
                <w:rFonts w:ascii="Times New Roman" w:eastAsia="Calibri" w:hAnsi="Times New Roman" w:cs="Times New Roman"/>
                <w:bCs/>
                <w:sz w:val="24"/>
                <w:szCs w:val="24"/>
                <w:lang w:val="vi-VN"/>
              </w:rPr>
              <w:t>63,</w:t>
            </w:r>
            <w:r w:rsidRPr="003C130A">
              <w:rPr>
                <w:rFonts w:ascii="Times New Roman" w:eastAsia="Calibri" w:hAnsi="Times New Roman" w:cs="Times New Roman"/>
                <w:bCs/>
                <w:sz w:val="24"/>
                <w:szCs w:val="24"/>
              </w:rPr>
              <w:t>5</w:t>
            </w:r>
          </w:p>
        </w:tc>
      </w:tr>
      <w:tr w:rsidR="00E31F8B" w:rsidRPr="003C130A" w14:paraId="49807A9F" w14:textId="77777777" w:rsidTr="000D57D9">
        <w:trPr>
          <w:trHeight w:val="432"/>
          <w:jc w:val="center"/>
        </w:trPr>
        <w:tc>
          <w:tcPr>
            <w:tcW w:w="3874" w:type="dxa"/>
            <w:tcBorders>
              <w:top w:val="single" w:sz="4" w:space="0" w:color="auto"/>
              <w:left w:val="single" w:sz="4" w:space="0" w:color="auto"/>
              <w:bottom w:val="single" w:sz="4" w:space="0" w:color="auto"/>
              <w:right w:val="single" w:sz="4" w:space="0" w:color="auto"/>
            </w:tcBorders>
          </w:tcPr>
          <w:p w14:paraId="215C3415" w14:textId="77777777" w:rsidR="00E31F8B" w:rsidRPr="003C130A" w:rsidRDefault="00E71E33" w:rsidP="00282767">
            <w:pPr>
              <w:spacing w:after="0" w:line="273" w:lineRule="auto"/>
              <w:contextualSpacing/>
              <w:jc w:val="both"/>
              <w:rPr>
                <w:rFonts w:ascii="Times New Roman" w:eastAsia="Calibri" w:hAnsi="Times New Roman" w:cs="Times New Roman"/>
                <w:bCs/>
                <w:sz w:val="24"/>
                <w:szCs w:val="24"/>
              </w:rPr>
            </w:pPr>
            <w:r w:rsidRPr="003C130A">
              <w:rPr>
                <w:rFonts w:ascii="Times New Roman" w:eastAsia="Calibri" w:hAnsi="Times New Roman" w:cs="Times New Roman"/>
                <w:bCs/>
                <w:sz w:val="24"/>
                <w:szCs w:val="24"/>
              </w:rPr>
              <w:t>Bệnh ổn định</w:t>
            </w:r>
          </w:p>
        </w:tc>
        <w:tc>
          <w:tcPr>
            <w:tcW w:w="2426" w:type="dxa"/>
            <w:tcBorders>
              <w:top w:val="single" w:sz="4" w:space="0" w:color="auto"/>
              <w:left w:val="single" w:sz="4" w:space="0" w:color="auto"/>
              <w:bottom w:val="single" w:sz="4" w:space="0" w:color="auto"/>
              <w:right w:val="single" w:sz="4" w:space="0" w:color="auto"/>
            </w:tcBorders>
          </w:tcPr>
          <w:p w14:paraId="6946DD9F" w14:textId="77777777" w:rsidR="00E31F8B" w:rsidRPr="003C130A" w:rsidRDefault="00647792" w:rsidP="00282767">
            <w:pPr>
              <w:spacing w:after="0" w:line="273" w:lineRule="auto"/>
              <w:contextualSpacing/>
              <w:jc w:val="center"/>
              <w:rPr>
                <w:rFonts w:ascii="Times New Roman" w:eastAsia="Calibri" w:hAnsi="Times New Roman" w:cs="Times New Roman"/>
                <w:bCs/>
                <w:sz w:val="24"/>
                <w:szCs w:val="24"/>
              </w:rPr>
            </w:pPr>
            <w:r w:rsidRPr="003C130A">
              <w:rPr>
                <w:rFonts w:ascii="Times New Roman" w:eastAsia="Calibri" w:hAnsi="Times New Roman" w:cs="Times New Roman"/>
                <w:bCs/>
                <w:sz w:val="24"/>
                <w:szCs w:val="24"/>
              </w:rPr>
              <w:t>11</w:t>
            </w:r>
          </w:p>
        </w:tc>
        <w:tc>
          <w:tcPr>
            <w:tcW w:w="2070" w:type="dxa"/>
            <w:tcBorders>
              <w:top w:val="single" w:sz="4" w:space="0" w:color="auto"/>
              <w:left w:val="single" w:sz="4" w:space="0" w:color="auto"/>
              <w:bottom w:val="single" w:sz="4" w:space="0" w:color="auto"/>
              <w:right w:val="single" w:sz="4" w:space="0" w:color="auto"/>
            </w:tcBorders>
          </w:tcPr>
          <w:p w14:paraId="5EB10E5A" w14:textId="77777777" w:rsidR="00E31F8B" w:rsidRPr="003C130A" w:rsidRDefault="00647792" w:rsidP="00282767">
            <w:pPr>
              <w:spacing w:after="0" w:line="273" w:lineRule="auto"/>
              <w:contextualSpacing/>
              <w:jc w:val="center"/>
              <w:rPr>
                <w:rFonts w:ascii="Times New Roman" w:eastAsia="Calibri" w:hAnsi="Times New Roman" w:cs="Times New Roman"/>
                <w:bCs/>
                <w:sz w:val="24"/>
                <w:szCs w:val="24"/>
              </w:rPr>
            </w:pPr>
            <w:r w:rsidRPr="003C130A">
              <w:rPr>
                <w:rFonts w:ascii="Times New Roman" w:eastAsia="Calibri" w:hAnsi="Times New Roman" w:cs="Times New Roman"/>
                <w:bCs/>
                <w:sz w:val="24"/>
                <w:szCs w:val="24"/>
              </w:rPr>
              <w:t>21,2</w:t>
            </w:r>
          </w:p>
        </w:tc>
      </w:tr>
      <w:tr w:rsidR="00E31F8B" w:rsidRPr="003C130A" w14:paraId="599632EA" w14:textId="77777777" w:rsidTr="000D57D9">
        <w:trPr>
          <w:trHeight w:val="432"/>
          <w:jc w:val="center"/>
        </w:trPr>
        <w:tc>
          <w:tcPr>
            <w:tcW w:w="3874" w:type="dxa"/>
            <w:tcBorders>
              <w:top w:val="single" w:sz="4" w:space="0" w:color="auto"/>
              <w:left w:val="single" w:sz="4" w:space="0" w:color="auto"/>
              <w:bottom w:val="single" w:sz="4" w:space="0" w:color="auto"/>
              <w:right w:val="single" w:sz="4" w:space="0" w:color="auto"/>
            </w:tcBorders>
          </w:tcPr>
          <w:p w14:paraId="60ECFD20" w14:textId="77777777" w:rsidR="00E31F8B" w:rsidRPr="003C130A" w:rsidRDefault="00E71E33" w:rsidP="00282767">
            <w:pPr>
              <w:spacing w:after="0" w:line="273" w:lineRule="auto"/>
              <w:contextualSpacing/>
              <w:jc w:val="both"/>
              <w:rPr>
                <w:rFonts w:ascii="Times New Roman" w:eastAsia="Calibri" w:hAnsi="Times New Roman" w:cs="Times New Roman"/>
                <w:bCs/>
                <w:sz w:val="24"/>
                <w:szCs w:val="24"/>
              </w:rPr>
            </w:pPr>
            <w:r w:rsidRPr="003C130A">
              <w:rPr>
                <w:rFonts w:ascii="Times New Roman" w:eastAsia="Calibri" w:hAnsi="Times New Roman" w:cs="Times New Roman"/>
                <w:bCs/>
                <w:sz w:val="24"/>
                <w:szCs w:val="24"/>
              </w:rPr>
              <w:t>Bệnh tiến triển</w:t>
            </w:r>
          </w:p>
        </w:tc>
        <w:tc>
          <w:tcPr>
            <w:tcW w:w="2426" w:type="dxa"/>
            <w:tcBorders>
              <w:top w:val="single" w:sz="4" w:space="0" w:color="auto"/>
              <w:left w:val="single" w:sz="4" w:space="0" w:color="auto"/>
              <w:bottom w:val="single" w:sz="4" w:space="0" w:color="auto"/>
              <w:right w:val="single" w:sz="4" w:space="0" w:color="auto"/>
            </w:tcBorders>
          </w:tcPr>
          <w:p w14:paraId="7EB7ACE2" w14:textId="77777777" w:rsidR="00E31F8B" w:rsidRPr="003C130A" w:rsidRDefault="00647792" w:rsidP="00282767">
            <w:pPr>
              <w:spacing w:after="0" w:line="273" w:lineRule="auto"/>
              <w:contextualSpacing/>
              <w:jc w:val="center"/>
              <w:rPr>
                <w:rFonts w:ascii="Times New Roman" w:eastAsia="Calibri" w:hAnsi="Times New Roman" w:cs="Times New Roman"/>
                <w:bCs/>
                <w:sz w:val="24"/>
                <w:szCs w:val="24"/>
              </w:rPr>
            </w:pPr>
            <w:r w:rsidRPr="003C130A">
              <w:rPr>
                <w:rFonts w:ascii="Times New Roman" w:eastAsia="Calibri" w:hAnsi="Times New Roman" w:cs="Times New Roman"/>
                <w:bCs/>
                <w:sz w:val="24"/>
                <w:szCs w:val="24"/>
              </w:rPr>
              <w:t>2</w:t>
            </w:r>
          </w:p>
        </w:tc>
        <w:tc>
          <w:tcPr>
            <w:tcW w:w="2070" w:type="dxa"/>
            <w:tcBorders>
              <w:top w:val="single" w:sz="4" w:space="0" w:color="auto"/>
              <w:left w:val="single" w:sz="4" w:space="0" w:color="auto"/>
              <w:bottom w:val="single" w:sz="4" w:space="0" w:color="auto"/>
              <w:right w:val="single" w:sz="4" w:space="0" w:color="auto"/>
            </w:tcBorders>
          </w:tcPr>
          <w:p w14:paraId="67704865" w14:textId="77777777" w:rsidR="00E31F8B" w:rsidRPr="003C130A" w:rsidRDefault="00647792" w:rsidP="00282767">
            <w:pPr>
              <w:spacing w:after="0" w:line="273" w:lineRule="auto"/>
              <w:contextualSpacing/>
              <w:jc w:val="center"/>
              <w:rPr>
                <w:rFonts w:ascii="Times New Roman" w:eastAsia="Calibri" w:hAnsi="Times New Roman" w:cs="Times New Roman"/>
                <w:bCs/>
                <w:sz w:val="24"/>
                <w:szCs w:val="24"/>
              </w:rPr>
            </w:pPr>
            <w:r w:rsidRPr="003C130A">
              <w:rPr>
                <w:rFonts w:ascii="Times New Roman" w:eastAsia="Calibri" w:hAnsi="Times New Roman" w:cs="Times New Roman"/>
                <w:bCs/>
                <w:sz w:val="24"/>
                <w:szCs w:val="24"/>
              </w:rPr>
              <w:t>3,8</w:t>
            </w:r>
          </w:p>
        </w:tc>
      </w:tr>
      <w:tr w:rsidR="00E31F8B" w:rsidRPr="003C130A" w14:paraId="3A3F4073" w14:textId="77777777" w:rsidTr="000D57D9">
        <w:trPr>
          <w:trHeight w:val="432"/>
          <w:jc w:val="center"/>
        </w:trPr>
        <w:tc>
          <w:tcPr>
            <w:tcW w:w="3874" w:type="dxa"/>
            <w:tcBorders>
              <w:top w:val="single" w:sz="4" w:space="0" w:color="auto"/>
              <w:left w:val="single" w:sz="4" w:space="0" w:color="auto"/>
              <w:bottom w:val="single" w:sz="4" w:space="0" w:color="auto"/>
              <w:right w:val="single" w:sz="4" w:space="0" w:color="auto"/>
            </w:tcBorders>
          </w:tcPr>
          <w:p w14:paraId="722C2E3F" w14:textId="77777777" w:rsidR="00E31F8B" w:rsidRPr="003C130A" w:rsidRDefault="00E71E33" w:rsidP="00282767">
            <w:pPr>
              <w:spacing w:after="0" w:line="273" w:lineRule="auto"/>
              <w:contextualSpacing/>
              <w:jc w:val="both"/>
              <w:rPr>
                <w:rFonts w:ascii="Times New Roman" w:eastAsia="Calibri" w:hAnsi="Times New Roman" w:cs="Times New Roman"/>
                <w:b/>
                <w:bCs/>
                <w:sz w:val="24"/>
                <w:szCs w:val="24"/>
              </w:rPr>
            </w:pPr>
            <w:r w:rsidRPr="003C130A">
              <w:rPr>
                <w:rFonts w:ascii="Times New Roman" w:eastAsia="Calibri" w:hAnsi="Times New Roman" w:cs="Times New Roman"/>
                <w:b/>
                <w:bCs/>
                <w:sz w:val="24"/>
                <w:szCs w:val="24"/>
              </w:rPr>
              <w:t>Tổng số</w:t>
            </w:r>
          </w:p>
        </w:tc>
        <w:tc>
          <w:tcPr>
            <w:tcW w:w="2426" w:type="dxa"/>
            <w:tcBorders>
              <w:top w:val="single" w:sz="4" w:space="0" w:color="auto"/>
              <w:left w:val="single" w:sz="4" w:space="0" w:color="auto"/>
              <w:bottom w:val="single" w:sz="4" w:space="0" w:color="auto"/>
              <w:right w:val="single" w:sz="4" w:space="0" w:color="auto"/>
            </w:tcBorders>
          </w:tcPr>
          <w:p w14:paraId="23F70EAA" w14:textId="77777777" w:rsidR="00E31F8B" w:rsidRPr="003C130A" w:rsidRDefault="00647792" w:rsidP="00282767">
            <w:pPr>
              <w:spacing w:after="0" w:line="273" w:lineRule="auto"/>
              <w:contextualSpacing/>
              <w:jc w:val="center"/>
              <w:rPr>
                <w:rFonts w:ascii="Times New Roman" w:eastAsia="Calibri" w:hAnsi="Times New Roman" w:cs="Times New Roman"/>
                <w:b/>
                <w:bCs/>
                <w:sz w:val="24"/>
                <w:szCs w:val="24"/>
              </w:rPr>
            </w:pPr>
            <w:r w:rsidRPr="003C130A">
              <w:rPr>
                <w:rFonts w:ascii="Times New Roman" w:eastAsia="Calibri" w:hAnsi="Times New Roman" w:cs="Times New Roman"/>
                <w:b/>
                <w:bCs/>
                <w:sz w:val="24"/>
                <w:szCs w:val="24"/>
              </w:rPr>
              <w:t>52</w:t>
            </w:r>
          </w:p>
        </w:tc>
        <w:tc>
          <w:tcPr>
            <w:tcW w:w="2070" w:type="dxa"/>
            <w:tcBorders>
              <w:top w:val="single" w:sz="4" w:space="0" w:color="auto"/>
              <w:left w:val="single" w:sz="4" w:space="0" w:color="auto"/>
              <w:bottom w:val="single" w:sz="4" w:space="0" w:color="auto"/>
              <w:right w:val="single" w:sz="4" w:space="0" w:color="auto"/>
            </w:tcBorders>
          </w:tcPr>
          <w:p w14:paraId="57FA5943" w14:textId="77777777" w:rsidR="00E31F8B" w:rsidRPr="003C130A" w:rsidRDefault="00E71E33" w:rsidP="00282767">
            <w:pPr>
              <w:spacing w:after="0" w:line="273" w:lineRule="auto"/>
              <w:contextualSpacing/>
              <w:jc w:val="center"/>
              <w:rPr>
                <w:rFonts w:ascii="Times New Roman" w:eastAsia="Calibri" w:hAnsi="Times New Roman" w:cs="Times New Roman"/>
                <w:b/>
                <w:bCs/>
                <w:sz w:val="24"/>
                <w:szCs w:val="24"/>
              </w:rPr>
            </w:pPr>
            <w:r w:rsidRPr="003C130A">
              <w:rPr>
                <w:rFonts w:ascii="Times New Roman" w:eastAsia="Calibri" w:hAnsi="Times New Roman" w:cs="Times New Roman"/>
                <w:b/>
                <w:bCs/>
                <w:sz w:val="24"/>
                <w:szCs w:val="24"/>
              </w:rPr>
              <w:t>100</w:t>
            </w:r>
          </w:p>
        </w:tc>
      </w:tr>
    </w:tbl>
    <w:p w14:paraId="27983ED7" w14:textId="77777777" w:rsidR="00E31F8B" w:rsidRPr="003C130A" w:rsidRDefault="00E71E33" w:rsidP="00282767">
      <w:pPr>
        <w:spacing w:after="0" w:line="273" w:lineRule="auto"/>
        <w:jc w:val="both"/>
        <w:rPr>
          <w:rFonts w:ascii="Times New Roman" w:eastAsia="Calibri" w:hAnsi="Times New Roman" w:cs="Times New Roman"/>
          <w:bCs/>
          <w:sz w:val="24"/>
          <w:szCs w:val="24"/>
        </w:rPr>
      </w:pPr>
      <w:r w:rsidRPr="003C130A">
        <w:rPr>
          <w:rFonts w:ascii="Times New Roman" w:eastAsia="Calibri" w:hAnsi="Times New Roman" w:cs="Times New Roman"/>
          <w:bCs/>
          <w:i/>
          <w:sz w:val="24"/>
          <w:szCs w:val="24"/>
        </w:rPr>
        <w:t>Nhận xét:</w:t>
      </w:r>
      <w:r w:rsidRPr="003C130A">
        <w:rPr>
          <w:rFonts w:ascii="Times New Roman" w:eastAsia="Calibri" w:hAnsi="Times New Roman" w:cs="Times New Roman"/>
          <w:bCs/>
          <w:sz w:val="24"/>
          <w:szCs w:val="24"/>
        </w:rPr>
        <w:t xml:space="preserve"> Tỷ lệ đáp ứng toàn bộ sau điều trị</w:t>
      </w:r>
      <w:r w:rsidR="00647792" w:rsidRPr="003C130A">
        <w:rPr>
          <w:rFonts w:ascii="Times New Roman" w:eastAsia="Calibri" w:hAnsi="Times New Roman" w:cs="Times New Roman"/>
          <w:bCs/>
          <w:sz w:val="24"/>
          <w:szCs w:val="24"/>
        </w:rPr>
        <w:t xml:space="preserve"> cao (75</w:t>
      </w:r>
      <w:r w:rsidRPr="003C130A">
        <w:rPr>
          <w:rFonts w:ascii="Times New Roman" w:eastAsia="Calibri" w:hAnsi="Times New Roman" w:cs="Times New Roman"/>
          <w:bCs/>
          <w:sz w:val="24"/>
          <w:szCs w:val="24"/>
        </w:rPr>
        <w:t xml:space="preserve">%) </w:t>
      </w:r>
      <w:r w:rsidR="00647792" w:rsidRPr="003C130A">
        <w:rPr>
          <w:rFonts w:ascii="Times New Roman" w:eastAsia="Calibri" w:hAnsi="Times New Roman" w:cs="Times New Roman"/>
          <w:bCs/>
          <w:sz w:val="24"/>
          <w:szCs w:val="24"/>
        </w:rPr>
        <w:t>trong đó có 11</w:t>
      </w:r>
      <w:proofErr w:type="gramStart"/>
      <w:r w:rsidR="00647792" w:rsidRPr="003C130A">
        <w:rPr>
          <w:rFonts w:ascii="Times New Roman" w:eastAsia="Calibri" w:hAnsi="Times New Roman" w:cs="Times New Roman"/>
          <w:bCs/>
          <w:sz w:val="24"/>
          <w:szCs w:val="24"/>
        </w:rPr>
        <w:t>,5</w:t>
      </w:r>
      <w:proofErr w:type="gramEnd"/>
      <w:r w:rsidRPr="003C130A">
        <w:rPr>
          <w:rFonts w:ascii="Times New Roman" w:eastAsia="Calibri" w:hAnsi="Times New Roman" w:cs="Times New Roman"/>
          <w:bCs/>
          <w:sz w:val="24"/>
          <w:szCs w:val="24"/>
        </w:rPr>
        <w:t>% bệnh nhân đạt đáp ứ</w:t>
      </w:r>
      <w:r w:rsidR="00647792" w:rsidRPr="003C130A">
        <w:rPr>
          <w:rFonts w:ascii="Times New Roman" w:eastAsia="Calibri" w:hAnsi="Times New Roman" w:cs="Times New Roman"/>
          <w:bCs/>
          <w:sz w:val="24"/>
          <w:szCs w:val="24"/>
        </w:rPr>
        <w:t>ng hoàn toàn trên lâm sàng.</w:t>
      </w:r>
    </w:p>
    <w:p w14:paraId="16AF8763" w14:textId="77777777" w:rsidR="00E31F8B" w:rsidRPr="003C130A" w:rsidRDefault="00E71E33" w:rsidP="00282767">
      <w:pPr>
        <w:spacing w:after="0" w:line="273" w:lineRule="auto"/>
        <w:jc w:val="both"/>
        <w:rPr>
          <w:rFonts w:ascii="Times New Roman" w:hAnsi="Times New Roman" w:cs="Times New Roman"/>
          <w:sz w:val="24"/>
          <w:szCs w:val="24"/>
        </w:rPr>
      </w:pPr>
      <w:r w:rsidRPr="003C130A">
        <w:rPr>
          <w:rFonts w:ascii="Times New Roman" w:eastAsia="Calibri" w:hAnsi="Times New Roman" w:cs="Times New Roman"/>
          <w:bCs/>
          <w:sz w:val="24"/>
          <w:szCs w:val="24"/>
        </w:rPr>
        <w:t>.</w:t>
      </w:r>
      <w:r w:rsidRPr="003C130A">
        <w:rPr>
          <w:rFonts w:ascii="Times New Roman" w:hAnsi="Times New Roman" w:cs="Times New Roman"/>
          <w:sz w:val="24"/>
          <w:szCs w:val="24"/>
        </w:rPr>
        <w:t xml:space="preserve"> </w:t>
      </w:r>
    </w:p>
    <w:p w14:paraId="66E9AD2A" w14:textId="77777777" w:rsidR="00E31F8B" w:rsidRPr="00202EDE" w:rsidRDefault="00647792" w:rsidP="00282767">
      <w:pPr>
        <w:spacing w:after="0" w:line="273" w:lineRule="auto"/>
        <w:jc w:val="center"/>
        <w:rPr>
          <w:rFonts w:ascii="Times New Roman" w:eastAsia="Calibri" w:hAnsi="Times New Roman" w:cs="Times New Roman"/>
          <w:bCs/>
          <w:i/>
          <w:sz w:val="24"/>
          <w:szCs w:val="24"/>
        </w:rPr>
      </w:pPr>
      <w:r w:rsidRPr="003C130A">
        <w:rPr>
          <w:rFonts w:ascii="Times New Roman" w:eastAsia="Calibri" w:hAnsi="Times New Roman" w:cs="Times New Roman"/>
          <w:bCs/>
          <w:i/>
          <w:noProof/>
          <w:sz w:val="24"/>
          <w:szCs w:val="24"/>
        </w:rPr>
        <w:drawing>
          <wp:inline distT="0" distB="0" distL="0" distR="0" wp14:anchorId="7652F3A7" wp14:editId="18D34E86">
            <wp:extent cx="5732060" cy="2389162"/>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6211" cy="2390892"/>
                    </a:xfrm>
                    <a:prstGeom prst="rect">
                      <a:avLst/>
                    </a:prstGeom>
                    <a:noFill/>
                  </pic:spPr>
                </pic:pic>
              </a:graphicData>
            </a:graphic>
          </wp:inline>
        </w:drawing>
      </w:r>
    </w:p>
    <w:p w14:paraId="2DA51A0C" w14:textId="77777777" w:rsidR="00E31F8B" w:rsidRPr="003C130A" w:rsidRDefault="00E71E33" w:rsidP="00282767">
      <w:pPr>
        <w:spacing w:after="0" w:line="273" w:lineRule="auto"/>
        <w:jc w:val="center"/>
        <w:rPr>
          <w:rFonts w:ascii="Times New Roman" w:eastAsia="Calibri" w:hAnsi="Times New Roman" w:cs="Times New Roman"/>
          <w:bCs/>
          <w:i/>
          <w:sz w:val="24"/>
          <w:szCs w:val="24"/>
          <w:lang w:val="vi-VN"/>
        </w:rPr>
      </w:pPr>
      <w:r w:rsidRPr="003C130A">
        <w:rPr>
          <w:rFonts w:ascii="Times New Roman" w:eastAsia="Calibri" w:hAnsi="Times New Roman" w:cs="Times New Roman"/>
          <w:bCs/>
          <w:i/>
          <w:sz w:val="24"/>
          <w:szCs w:val="24"/>
          <w:lang w:val="vi-VN"/>
        </w:rPr>
        <w:t>Biểu đồ 2. Tỷ lệ sống thêm không mắc bệnh</w:t>
      </w:r>
    </w:p>
    <w:p w14:paraId="31E50684" w14:textId="77777777" w:rsidR="003E4F41" w:rsidRDefault="00E71E33" w:rsidP="00282767">
      <w:pPr>
        <w:spacing w:after="0" w:line="273" w:lineRule="auto"/>
        <w:rPr>
          <w:rFonts w:ascii="Times New Roman" w:hAnsi="Times New Roman" w:cs="Times New Roman"/>
          <w:sz w:val="24"/>
          <w:szCs w:val="24"/>
        </w:rPr>
      </w:pPr>
      <w:r w:rsidRPr="003C130A">
        <w:rPr>
          <w:rFonts w:ascii="Times New Roman" w:eastAsia="Calibri" w:hAnsi="Times New Roman" w:cs="Times New Roman"/>
          <w:bCs/>
          <w:sz w:val="24"/>
          <w:szCs w:val="24"/>
          <w:lang w:val="vi-VN"/>
        </w:rPr>
        <w:t xml:space="preserve">Nhận xét: Tỷ lệ sống thêm không bệnh </w:t>
      </w:r>
      <w:r w:rsidRPr="003C130A">
        <w:rPr>
          <w:rFonts w:ascii="Times New Roman" w:eastAsia="Calibri" w:hAnsi="Times New Roman" w:cs="Times New Roman"/>
          <w:bCs/>
          <w:sz w:val="24"/>
          <w:szCs w:val="24"/>
        </w:rPr>
        <w:t xml:space="preserve">tích lũy </w:t>
      </w:r>
      <w:r w:rsidRPr="003C130A">
        <w:rPr>
          <w:rFonts w:ascii="Times New Roman" w:eastAsia="Calibri" w:hAnsi="Times New Roman" w:cs="Times New Roman"/>
          <w:bCs/>
          <w:sz w:val="24"/>
          <w:szCs w:val="24"/>
          <w:lang w:val="vi-VN"/>
        </w:rPr>
        <w:t>trong 3 năm đạ</w:t>
      </w:r>
      <w:r w:rsidR="00647792" w:rsidRPr="003C130A">
        <w:rPr>
          <w:rFonts w:ascii="Times New Roman" w:eastAsia="Calibri" w:hAnsi="Times New Roman" w:cs="Times New Roman"/>
          <w:bCs/>
          <w:sz w:val="24"/>
          <w:szCs w:val="24"/>
          <w:lang w:val="vi-VN"/>
        </w:rPr>
        <w:t>t 7</w:t>
      </w:r>
      <w:r w:rsidR="00647792" w:rsidRPr="003C130A">
        <w:rPr>
          <w:rFonts w:ascii="Times New Roman" w:eastAsia="Calibri" w:hAnsi="Times New Roman" w:cs="Times New Roman"/>
          <w:bCs/>
          <w:sz w:val="24"/>
          <w:szCs w:val="24"/>
        </w:rPr>
        <w:t>8,2</w:t>
      </w:r>
      <w:r w:rsidRPr="003C130A">
        <w:rPr>
          <w:rFonts w:ascii="Times New Roman" w:eastAsia="Calibri" w:hAnsi="Times New Roman" w:cs="Times New Roman"/>
          <w:bCs/>
          <w:sz w:val="24"/>
          <w:szCs w:val="24"/>
          <w:lang w:val="vi-VN"/>
        </w:rPr>
        <w:t>% với thờ</w:t>
      </w:r>
      <w:r w:rsidR="00647792" w:rsidRPr="003C130A">
        <w:rPr>
          <w:rFonts w:ascii="Times New Roman" w:eastAsia="Calibri" w:hAnsi="Times New Roman" w:cs="Times New Roman"/>
          <w:bCs/>
          <w:sz w:val="24"/>
          <w:szCs w:val="24"/>
          <w:lang w:val="vi-VN"/>
        </w:rPr>
        <w:t>i gian theo dõi trung bình 2</w:t>
      </w:r>
      <w:r w:rsidR="00647792" w:rsidRPr="003C130A">
        <w:rPr>
          <w:rFonts w:ascii="Times New Roman" w:eastAsia="Calibri" w:hAnsi="Times New Roman" w:cs="Times New Roman"/>
          <w:bCs/>
          <w:sz w:val="24"/>
          <w:szCs w:val="24"/>
        </w:rPr>
        <w:t>9,1</w:t>
      </w:r>
      <w:r w:rsidR="00647792" w:rsidRPr="003C130A">
        <w:rPr>
          <w:rFonts w:ascii="Times New Roman" w:eastAsia="Calibri" w:hAnsi="Times New Roman" w:cs="Times New Roman"/>
          <w:bCs/>
          <w:sz w:val="24"/>
          <w:szCs w:val="24"/>
          <w:lang w:val="vi-VN"/>
        </w:rPr>
        <w:t>±</w:t>
      </w:r>
      <w:r w:rsidR="00647792" w:rsidRPr="003C130A">
        <w:rPr>
          <w:rFonts w:ascii="Times New Roman" w:eastAsia="Calibri" w:hAnsi="Times New Roman" w:cs="Times New Roman"/>
          <w:bCs/>
          <w:sz w:val="24"/>
          <w:szCs w:val="24"/>
        </w:rPr>
        <w:t>11,5</w:t>
      </w:r>
      <w:r w:rsidR="003E4F41" w:rsidRPr="003C130A">
        <w:rPr>
          <w:rFonts w:ascii="Times New Roman" w:eastAsia="Calibri" w:hAnsi="Times New Roman" w:cs="Times New Roman"/>
          <w:bCs/>
          <w:sz w:val="24"/>
          <w:szCs w:val="24"/>
          <w:lang w:val="vi-VN"/>
        </w:rPr>
        <w:t xml:space="preserve"> tháng</w:t>
      </w:r>
      <w:r w:rsidR="003E4F41" w:rsidRPr="003C130A">
        <w:rPr>
          <w:rFonts w:ascii="Times New Roman" w:eastAsia="Calibri" w:hAnsi="Times New Roman" w:cs="Times New Roman"/>
          <w:bCs/>
          <w:sz w:val="24"/>
          <w:szCs w:val="24"/>
        </w:rPr>
        <w:t>;</w:t>
      </w:r>
      <w:r w:rsidRPr="003C130A">
        <w:rPr>
          <w:rFonts w:ascii="Times New Roman" w:eastAsia="Calibri" w:hAnsi="Times New Roman" w:cs="Times New Roman"/>
          <w:bCs/>
          <w:sz w:val="24"/>
          <w:szCs w:val="24"/>
          <w:lang w:val="vi-VN"/>
        </w:rPr>
        <w:t xml:space="preserve"> thấp nhấ</w:t>
      </w:r>
      <w:r w:rsidR="00647792" w:rsidRPr="003C130A">
        <w:rPr>
          <w:rFonts w:ascii="Times New Roman" w:eastAsia="Calibri" w:hAnsi="Times New Roman" w:cs="Times New Roman"/>
          <w:bCs/>
          <w:sz w:val="24"/>
          <w:szCs w:val="24"/>
          <w:lang w:val="vi-VN"/>
        </w:rPr>
        <w:t xml:space="preserve">t là </w:t>
      </w:r>
      <w:r w:rsidR="00647792" w:rsidRPr="003C130A">
        <w:rPr>
          <w:rFonts w:ascii="Times New Roman" w:eastAsia="Calibri" w:hAnsi="Times New Roman" w:cs="Times New Roman"/>
          <w:bCs/>
          <w:sz w:val="24"/>
          <w:szCs w:val="24"/>
        </w:rPr>
        <w:t>13</w:t>
      </w:r>
      <w:r w:rsidRPr="003C130A">
        <w:rPr>
          <w:rFonts w:ascii="Times New Roman" w:eastAsia="Calibri" w:hAnsi="Times New Roman" w:cs="Times New Roman"/>
          <w:bCs/>
          <w:sz w:val="24"/>
          <w:szCs w:val="24"/>
          <w:lang w:val="vi-VN"/>
        </w:rPr>
        <w:t xml:space="preserve"> tháng, cao nhấ</w:t>
      </w:r>
      <w:r w:rsidR="00647792" w:rsidRPr="003C130A">
        <w:rPr>
          <w:rFonts w:ascii="Times New Roman" w:eastAsia="Calibri" w:hAnsi="Times New Roman" w:cs="Times New Roman"/>
          <w:bCs/>
          <w:sz w:val="24"/>
          <w:szCs w:val="24"/>
          <w:lang w:val="vi-VN"/>
        </w:rPr>
        <w:t xml:space="preserve">t </w:t>
      </w:r>
      <w:r w:rsidR="00647792" w:rsidRPr="003C130A">
        <w:rPr>
          <w:rFonts w:ascii="Times New Roman" w:eastAsia="Calibri" w:hAnsi="Times New Roman" w:cs="Times New Roman"/>
          <w:bCs/>
          <w:sz w:val="24"/>
          <w:szCs w:val="24"/>
        </w:rPr>
        <w:t>47</w:t>
      </w:r>
      <w:r w:rsidRPr="003C130A">
        <w:rPr>
          <w:rFonts w:ascii="Times New Roman" w:eastAsia="Calibri" w:hAnsi="Times New Roman" w:cs="Times New Roman"/>
          <w:bCs/>
          <w:sz w:val="24"/>
          <w:szCs w:val="24"/>
          <w:lang w:val="vi-VN"/>
        </w:rPr>
        <w:t xml:space="preserve"> tháng.</w:t>
      </w:r>
      <w:r w:rsidR="00647792" w:rsidRPr="003C130A">
        <w:rPr>
          <w:rFonts w:ascii="Times New Roman" w:eastAsia="Calibri" w:hAnsi="Times New Roman" w:cs="Times New Roman"/>
          <w:bCs/>
          <w:sz w:val="24"/>
          <w:szCs w:val="24"/>
        </w:rPr>
        <w:t xml:space="preserve"> Số</w:t>
      </w:r>
      <w:r w:rsidR="003E4F41" w:rsidRPr="003C130A">
        <w:rPr>
          <w:rFonts w:ascii="Times New Roman" w:eastAsia="Calibri" w:hAnsi="Times New Roman" w:cs="Times New Roman"/>
          <w:bCs/>
          <w:sz w:val="24"/>
          <w:szCs w:val="24"/>
        </w:rPr>
        <w:t xml:space="preserve"> ca không tái phát, </w:t>
      </w:r>
      <w:proofErr w:type="gramStart"/>
      <w:r w:rsidR="00647792" w:rsidRPr="003C130A">
        <w:rPr>
          <w:rFonts w:ascii="Times New Roman" w:eastAsia="Calibri" w:hAnsi="Times New Roman" w:cs="Times New Roman"/>
          <w:bCs/>
          <w:sz w:val="24"/>
          <w:szCs w:val="24"/>
        </w:rPr>
        <w:t>di căn</w:t>
      </w:r>
      <w:proofErr w:type="gramEnd"/>
      <w:r w:rsidR="00647792" w:rsidRPr="003C130A">
        <w:rPr>
          <w:rFonts w:ascii="Times New Roman" w:eastAsia="Calibri" w:hAnsi="Times New Roman" w:cs="Times New Roman"/>
          <w:bCs/>
          <w:sz w:val="24"/>
          <w:szCs w:val="24"/>
        </w:rPr>
        <w:t xml:space="preserve"> tại thời điểm 3 năm tiếp tục theo dõi đến 4 năm thì chưa ghi nhận tái phát di căn.</w:t>
      </w:r>
      <w:r w:rsidR="003E4F41" w:rsidRPr="003C130A">
        <w:rPr>
          <w:rFonts w:ascii="Times New Roman" w:hAnsi="Times New Roman" w:cs="Times New Roman"/>
          <w:sz w:val="24"/>
          <w:szCs w:val="24"/>
        </w:rPr>
        <w:t xml:space="preserve"> </w:t>
      </w:r>
    </w:p>
    <w:p w14:paraId="6E803A52" w14:textId="484A5553" w:rsidR="001E0138" w:rsidRPr="001E0138" w:rsidRDefault="001E0138" w:rsidP="00282767">
      <w:pPr>
        <w:spacing w:after="0" w:line="273" w:lineRule="auto"/>
        <w:rPr>
          <w:rFonts w:ascii="Times New Roman" w:hAnsi="Times New Roman" w:cs="Times New Roman"/>
          <w:b/>
          <w:sz w:val="24"/>
          <w:szCs w:val="24"/>
        </w:rPr>
      </w:pPr>
      <w:r w:rsidRPr="001E0138">
        <w:rPr>
          <w:rFonts w:ascii="Times New Roman" w:hAnsi="Times New Roman" w:cs="Times New Roman"/>
          <w:b/>
          <w:sz w:val="24"/>
          <w:szCs w:val="24"/>
        </w:rPr>
        <w:t>Các tác dụng không mong muốn sau hóa xạ trị</w:t>
      </w:r>
    </w:p>
    <w:p w14:paraId="3A37CCB9" w14:textId="77777777" w:rsidR="00E31F8B" w:rsidRPr="001E0138" w:rsidRDefault="003E4F41" w:rsidP="00282767">
      <w:pPr>
        <w:spacing w:after="0" w:line="273" w:lineRule="auto"/>
        <w:jc w:val="center"/>
        <w:rPr>
          <w:rFonts w:ascii="Times New Roman" w:eastAsia="Calibri" w:hAnsi="Times New Roman" w:cs="Times New Roman"/>
          <w:b/>
          <w:bCs/>
          <w:i/>
          <w:sz w:val="24"/>
          <w:szCs w:val="24"/>
        </w:rPr>
      </w:pPr>
      <w:proofErr w:type="gramStart"/>
      <w:r w:rsidRPr="001E0138">
        <w:rPr>
          <w:rFonts w:ascii="Times New Roman" w:eastAsia="Calibri" w:hAnsi="Times New Roman" w:cs="Times New Roman"/>
          <w:b/>
          <w:bCs/>
          <w:i/>
          <w:sz w:val="24"/>
          <w:szCs w:val="24"/>
        </w:rPr>
        <w:t>Bả</w:t>
      </w:r>
      <w:r w:rsidR="00282767" w:rsidRPr="001E0138">
        <w:rPr>
          <w:rFonts w:ascii="Times New Roman" w:eastAsia="Calibri" w:hAnsi="Times New Roman" w:cs="Times New Roman"/>
          <w:b/>
          <w:bCs/>
          <w:i/>
          <w:sz w:val="24"/>
          <w:szCs w:val="24"/>
        </w:rPr>
        <w:t>ng 6</w:t>
      </w:r>
      <w:r w:rsidRPr="001E0138">
        <w:rPr>
          <w:rFonts w:ascii="Times New Roman" w:eastAsia="Calibri" w:hAnsi="Times New Roman" w:cs="Times New Roman"/>
          <w:b/>
          <w:bCs/>
          <w:i/>
          <w:sz w:val="24"/>
          <w:szCs w:val="24"/>
        </w:rPr>
        <w:t>.</w:t>
      </w:r>
      <w:proofErr w:type="gramEnd"/>
      <w:r w:rsidRPr="001E0138">
        <w:rPr>
          <w:rFonts w:ascii="Times New Roman" w:eastAsia="Calibri" w:hAnsi="Times New Roman" w:cs="Times New Roman"/>
          <w:b/>
          <w:bCs/>
          <w:i/>
          <w:sz w:val="24"/>
          <w:szCs w:val="24"/>
        </w:rPr>
        <w:t xml:space="preserve"> Ðộc tính trên hệ tạo huyết</w:t>
      </w:r>
    </w:p>
    <w:tbl>
      <w:tblPr>
        <w:tblStyle w:val="TableGrid"/>
        <w:tblW w:w="8789" w:type="dxa"/>
        <w:tblInd w:w="108" w:type="dxa"/>
        <w:tblLook w:val="04A0" w:firstRow="1" w:lastRow="0" w:firstColumn="1" w:lastColumn="0" w:noHBand="0" w:noVBand="1"/>
      </w:tblPr>
      <w:tblGrid>
        <w:gridCol w:w="2686"/>
        <w:gridCol w:w="1567"/>
        <w:gridCol w:w="1134"/>
        <w:gridCol w:w="1417"/>
        <w:gridCol w:w="993"/>
        <w:gridCol w:w="992"/>
      </w:tblGrid>
      <w:tr w:rsidR="00647792" w:rsidRPr="003C130A" w14:paraId="6E39B0C6" w14:textId="77777777" w:rsidTr="00647792">
        <w:trPr>
          <w:trHeight w:val="466"/>
        </w:trPr>
        <w:tc>
          <w:tcPr>
            <w:tcW w:w="2686" w:type="dxa"/>
            <w:vMerge w:val="restart"/>
            <w:hideMark/>
          </w:tcPr>
          <w:p w14:paraId="09B595B9" w14:textId="77777777" w:rsidR="00647792" w:rsidRPr="003C130A" w:rsidRDefault="00647792" w:rsidP="00282767">
            <w:pPr>
              <w:tabs>
                <w:tab w:val="left" w:pos="2763"/>
              </w:tabs>
              <w:spacing w:after="0" w:line="240" w:lineRule="auto"/>
              <w:jc w:val="center"/>
              <w:rPr>
                <w:rFonts w:ascii="Times New Roman" w:eastAsia="Times New Roman" w:hAnsi="Times New Roman" w:cs="Times New Roman"/>
                <w:color w:val="000000" w:themeColor="text1"/>
                <w:sz w:val="24"/>
                <w:szCs w:val="24"/>
              </w:rPr>
            </w:pPr>
            <w:r w:rsidRPr="003C130A">
              <w:rPr>
                <w:rFonts w:ascii="Times New Roman" w:eastAsia="Times New Roman" w:hAnsi="Times New Roman" w:cs="Times New Roman"/>
                <w:b/>
                <w:bCs/>
                <w:color w:val="000000" w:themeColor="text1"/>
                <w:kern w:val="24"/>
                <w:sz w:val="24"/>
                <w:szCs w:val="24"/>
                <w:lang w:val="vi-VN"/>
              </w:rPr>
              <w:t>Các độc tính trên hệ tạo huyết</w:t>
            </w:r>
            <w:r w:rsidRPr="003C130A">
              <w:rPr>
                <w:rFonts w:ascii="Times New Roman" w:eastAsia="Times New Roman" w:hAnsi="Times New Roman" w:cs="Times New Roman"/>
                <w:b/>
                <w:bCs/>
                <w:color w:val="000000" w:themeColor="text1"/>
                <w:kern w:val="24"/>
                <w:sz w:val="24"/>
                <w:szCs w:val="24"/>
              </w:rPr>
              <w:t>, gan thận</w:t>
            </w:r>
          </w:p>
        </w:tc>
        <w:tc>
          <w:tcPr>
            <w:tcW w:w="1567" w:type="dxa"/>
            <w:vMerge w:val="restart"/>
            <w:hideMark/>
          </w:tcPr>
          <w:p w14:paraId="163D9CBF" w14:textId="77777777" w:rsidR="00647792" w:rsidRPr="003C130A" w:rsidRDefault="00647792" w:rsidP="00282767">
            <w:pPr>
              <w:tabs>
                <w:tab w:val="left" w:pos="2763"/>
              </w:tabs>
              <w:spacing w:after="0" w:line="240" w:lineRule="auto"/>
              <w:jc w:val="center"/>
              <w:rPr>
                <w:rFonts w:ascii="Times New Roman" w:eastAsia="Times New Roman" w:hAnsi="Times New Roman" w:cs="Times New Roman"/>
                <w:color w:val="000000" w:themeColor="text1"/>
                <w:sz w:val="24"/>
                <w:szCs w:val="24"/>
              </w:rPr>
            </w:pPr>
            <w:r w:rsidRPr="003C130A">
              <w:rPr>
                <w:rFonts w:ascii="Times New Roman" w:eastAsia="Times New Roman" w:hAnsi="Times New Roman" w:cs="Times New Roman"/>
                <w:b/>
                <w:bCs/>
                <w:color w:val="000000" w:themeColor="text1"/>
                <w:kern w:val="24"/>
                <w:sz w:val="24"/>
                <w:szCs w:val="24"/>
              </w:rPr>
              <w:t>Phân độ độc tính</w:t>
            </w:r>
          </w:p>
        </w:tc>
        <w:tc>
          <w:tcPr>
            <w:tcW w:w="2551" w:type="dxa"/>
            <w:gridSpan w:val="2"/>
            <w:hideMark/>
          </w:tcPr>
          <w:p w14:paraId="54B30A40" w14:textId="77777777" w:rsidR="00647792" w:rsidRPr="003C130A" w:rsidRDefault="00647792" w:rsidP="00282767">
            <w:pPr>
              <w:tabs>
                <w:tab w:val="left" w:pos="2763"/>
              </w:tabs>
              <w:spacing w:after="0" w:line="240" w:lineRule="auto"/>
              <w:jc w:val="center"/>
              <w:rPr>
                <w:rFonts w:ascii="Times New Roman" w:eastAsia="Times New Roman" w:hAnsi="Times New Roman" w:cs="Times New Roman"/>
                <w:color w:val="000000" w:themeColor="text1"/>
                <w:sz w:val="24"/>
                <w:szCs w:val="24"/>
              </w:rPr>
            </w:pPr>
            <w:r w:rsidRPr="003C130A">
              <w:rPr>
                <w:rFonts w:ascii="Times New Roman" w:eastAsia="Times New Roman" w:hAnsi="Times New Roman" w:cs="Times New Roman"/>
                <w:b/>
                <w:bCs/>
                <w:color w:val="000000" w:themeColor="text1"/>
                <w:kern w:val="24"/>
                <w:sz w:val="24"/>
                <w:szCs w:val="24"/>
                <w:lang w:val="vi-VN"/>
              </w:rPr>
              <w:t>Trước điều trị</w:t>
            </w:r>
          </w:p>
        </w:tc>
        <w:tc>
          <w:tcPr>
            <w:tcW w:w="1985" w:type="dxa"/>
            <w:gridSpan w:val="2"/>
            <w:hideMark/>
          </w:tcPr>
          <w:p w14:paraId="739D224C" w14:textId="77777777" w:rsidR="00647792" w:rsidRPr="003C130A" w:rsidRDefault="00647792" w:rsidP="00282767">
            <w:pPr>
              <w:tabs>
                <w:tab w:val="left" w:pos="2763"/>
              </w:tabs>
              <w:spacing w:after="0" w:line="240" w:lineRule="auto"/>
              <w:jc w:val="center"/>
              <w:rPr>
                <w:rFonts w:ascii="Times New Roman" w:eastAsia="Times New Roman" w:hAnsi="Times New Roman" w:cs="Times New Roman"/>
                <w:color w:val="000000" w:themeColor="text1"/>
                <w:sz w:val="24"/>
                <w:szCs w:val="24"/>
              </w:rPr>
            </w:pPr>
            <w:r w:rsidRPr="003C130A">
              <w:rPr>
                <w:rFonts w:ascii="Times New Roman" w:eastAsia="Times New Roman" w:hAnsi="Times New Roman" w:cs="Times New Roman"/>
                <w:b/>
                <w:bCs/>
                <w:color w:val="000000" w:themeColor="text1"/>
                <w:kern w:val="24"/>
                <w:sz w:val="24"/>
                <w:szCs w:val="24"/>
                <w:lang w:val="vi-VN"/>
              </w:rPr>
              <w:t>Sau điều trị</w:t>
            </w:r>
          </w:p>
        </w:tc>
      </w:tr>
      <w:tr w:rsidR="00647792" w:rsidRPr="003C130A" w14:paraId="1B5CB3C0" w14:textId="77777777" w:rsidTr="00647792">
        <w:trPr>
          <w:trHeight w:val="521"/>
        </w:trPr>
        <w:tc>
          <w:tcPr>
            <w:tcW w:w="2686" w:type="dxa"/>
            <w:vMerge/>
            <w:hideMark/>
          </w:tcPr>
          <w:p w14:paraId="363F7CD0" w14:textId="77777777" w:rsidR="00647792" w:rsidRPr="003C130A" w:rsidRDefault="00647792" w:rsidP="00282767">
            <w:pPr>
              <w:spacing w:after="0" w:line="240" w:lineRule="auto"/>
              <w:rPr>
                <w:rFonts w:ascii="Times New Roman" w:eastAsia="Times New Roman" w:hAnsi="Times New Roman" w:cs="Times New Roman"/>
                <w:color w:val="000000" w:themeColor="text1"/>
                <w:sz w:val="24"/>
                <w:szCs w:val="24"/>
              </w:rPr>
            </w:pPr>
          </w:p>
        </w:tc>
        <w:tc>
          <w:tcPr>
            <w:tcW w:w="1567" w:type="dxa"/>
            <w:vMerge/>
            <w:hideMark/>
          </w:tcPr>
          <w:p w14:paraId="3CA40C28" w14:textId="77777777" w:rsidR="00647792" w:rsidRPr="003C130A" w:rsidRDefault="00647792" w:rsidP="00282767">
            <w:pPr>
              <w:spacing w:after="0" w:line="240" w:lineRule="auto"/>
              <w:rPr>
                <w:rFonts w:ascii="Times New Roman" w:eastAsia="Times New Roman" w:hAnsi="Times New Roman" w:cs="Times New Roman"/>
                <w:color w:val="000000" w:themeColor="text1"/>
                <w:sz w:val="24"/>
                <w:szCs w:val="24"/>
              </w:rPr>
            </w:pPr>
          </w:p>
        </w:tc>
        <w:tc>
          <w:tcPr>
            <w:tcW w:w="1134" w:type="dxa"/>
            <w:hideMark/>
          </w:tcPr>
          <w:p w14:paraId="7C733724" w14:textId="77777777" w:rsidR="00647792" w:rsidRPr="003C130A" w:rsidRDefault="00647792" w:rsidP="00282767">
            <w:pPr>
              <w:tabs>
                <w:tab w:val="left" w:pos="2763"/>
              </w:tabs>
              <w:spacing w:after="0" w:line="240" w:lineRule="auto"/>
              <w:jc w:val="center"/>
              <w:rPr>
                <w:rFonts w:ascii="Times New Roman" w:eastAsia="Times New Roman" w:hAnsi="Times New Roman" w:cs="Times New Roman"/>
                <w:color w:val="000000" w:themeColor="text1"/>
                <w:sz w:val="24"/>
                <w:szCs w:val="24"/>
              </w:rPr>
            </w:pPr>
            <w:r w:rsidRPr="003C130A">
              <w:rPr>
                <w:rFonts w:ascii="Times New Roman" w:eastAsia="Times New Roman" w:hAnsi="Times New Roman" w:cs="Times New Roman"/>
                <w:color w:val="000000" w:themeColor="text1"/>
                <w:kern w:val="24"/>
                <w:sz w:val="24"/>
                <w:szCs w:val="24"/>
                <w:lang w:val="vi-VN"/>
              </w:rPr>
              <w:t>n</w:t>
            </w:r>
          </w:p>
        </w:tc>
        <w:tc>
          <w:tcPr>
            <w:tcW w:w="1417" w:type="dxa"/>
            <w:hideMark/>
          </w:tcPr>
          <w:p w14:paraId="6B174D65" w14:textId="77777777" w:rsidR="00647792" w:rsidRPr="003C130A" w:rsidRDefault="00647792" w:rsidP="00282767">
            <w:pPr>
              <w:tabs>
                <w:tab w:val="left" w:pos="2763"/>
              </w:tabs>
              <w:spacing w:after="0" w:line="240" w:lineRule="auto"/>
              <w:jc w:val="center"/>
              <w:rPr>
                <w:rFonts w:ascii="Times New Roman" w:eastAsia="Times New Roman" w:hAnsi="Times New Roman" w:cs="Times New Roman"/>
                <w:color w:val="000000" w:themeColor="text1"/>
                <w:sz w:val="24"/>
                <w:szCs w:val="24"/>
              </w:rPr>
            </w:pPr>
            <w:r w:rsidRPr="003C130A">
              <w:rPr>
                <w:rFonts w:ascii="Times New Roman" w:eastAsia="Times New Roman" w:hAnsi="Times New Roman" w:cs="Times New Roman"/>
                <w:color w:val="000000" w:themeColor="text1"/>
                <w:kern w:val="24"/>
                <w:sz w:val="24"/>
                <w:szCs w:val="24"/>
                <w:lang w:val="vi-VN"/>
              </w:rPr>
              <w:t>%</w:t>
            </w:r>
          </w:p>
        </w:tc>
        <w:tc>
          <w:tcPr>
            <w:tcW w:w="993" w:type="dxa"/>
            <w:hideMark/>
          </w:tcPr>
          <w:p w14:paraId="78011C7D" w14:textId="77777777" w:rsidR="00647792" w:rsidRPr="003C130A" w:rsidRDefault="00647792" w:rsidP="00282767">
            <w:pPr>
              <w:tabs>
                <w:tab w:val="left" w:pos="2763"/>
              </w:tabs>
              <w:spacing w:after="0" w:line="240" w:lineRule="auto"/>
              <w:jc w:val="center"/>
              <w:rPr>
                <w:rFonts w:ascii="Times New Roman" w:eastAsia="Times New Roman" w:hAnsi="Times New Roman" w:cs="Times New Roman"/>
                <w:color w:val="000000" w:themeColor="text1"/>
                <w:sz w:val="24"/>
                <w:szCs w:val="24"/>
              </w:rPr>
            </w:pPr>
            <w:r w:rsidRPr="003C130A">
              <w:rPr>
                <w:rFonts w:ascii="Times New Roman" w:eastAsia="Times New Roman" w:hAnsi="Times New Roman" w:cs="Times New Roman"/>
                <w:color w:val="000000" w:themeColor="text1"/>
                <w:kern w:val="24"/>
                <w:sz w:val="24"/>
                <w:szCs w:val="24"/>
                <w:lang w:val="vi-VN"/>
              </w:rPr>
              <w:t>n</w:t>
            </w:r>
          </w:p>
        </w:tc>
        <w:tc>
          <w:tcPr>
            <w:tcW w:w="992" w:type="dxa"/>
            <w:hideMark/>
          </w:tcPr>
          <w:p w14:paraId="5DAEF0E7" w14:textId="77777777" w:rsidR="00647792" w:rsidRPr="003C130A" w:rsidRDefault="00647792" w:rsidP="00282767">
            <w:pPr>
              <w:tabs>
                <w:tab w:val="left" w:pos="2763"/>
              </w:tabs>
              <w:spacing w:after="0" w:line="240" w:lineRule="auto"/>
              <w:jc w:val="center"/>
              <w:rPr>
                <w:rFonts w:ascii="Times New Roman" w:eastAsia="Times New Roman" w:hAnsi="Times New Roman" w:cs="Times New Roman"/>
                <w:color w:val="000000" w:themeColor="text1"/>
                <w:sz w:val="24"/>
                <w:szCs w:val="24"/>
              </w:rPr>
            </w:pPr>
            <w:r w:rsidRPr="003C130A">
              <w:rPr>
                <w:rFonts w:ascii="Times New Roman" w:eastAsia="Times New Roman" w:hAnsi="Times New Roman" w:cs="Times New Roman"/>
                <w:color w:val="000000" w:themeColor="text1"/>
                <w:kern w:val="24"/>
                <w:sz w:val="24"/>
                <w:szCs w:val="24"/>
                <w:lang w:val="vi-VN"/>
              </w:rPr>
              <w:t>%</w:t>
            </w:r>
          </w:p>
        </w:tc>
      </w:tr>
      <w:tr w:rsidR="00647792" w:rsidRPr="003C130A" w14:paraId="0D20A1C3" w14:textId="77777777" w:rsidTr="00647792">
        <w:trPr>
          <w:trHeight w:val="466"/>
        </w:trPr>
        <w:tc>
          <w:tcPr>
            <w:tcW w:w="2686" w:type="dxa"/>
            <w:vMerge w:val="restart"/>
            <w:hideMark/>
          </w:tcPr>
          <w:p w14:paraId="4E687A75" w14:textId="77777777" w:rsidR="00647792" w:rsidRPr="003C130A" w:rsidRDefault="00647792" w:rsidP="00282767">
            <w:pPr>
              <w:tabs>
                <w:tab w:val="left" w:pos="2763"/>
              </w:tabs>
              <w:spacing w:after="0" w:line="240" w:lineRule="auto"/>
              <w:rPr>
                <w:rFonts w:ascii="Times New Roman" w:eastAsia="Times New Roman" w:hAnsi="Times New Roman" w:cs="Times New Roman"/>
                <w:color w:val="000000" w:themeColor="text1"/>
                <w:sz w:val="24"/>
                <w:szCs w:val="24"/>
              </w:rPr>
            </w:pPr>
            <w:r w:rsidRPr="003C130A">
              <w:rPr>
                <w:rFonts w:ascii="Times New Roman" w:eastAsia="Times New Roman" w:hAnsi="Times New Roman" w:cs="Times New Roman"/>
                <w:b/>
                <w:bCs/>
                <w:color w:val="000000" w:themeColor="text1"/>
                <w:kern w:val="24"/>
                <w:sz w:val="24"/>
                <w:szCs w:val="24"/>
                <w:lang w:val="vi-VN"/>
              </w:rPr>
              <w:t>Hemoglobin</w:t>
            </w:r>
          </w:p>
        </w:tc>
        <w:tc>
          <w:tcPr>
            <w:tcW w:w="1567" w:type="dxa"/>
            <w:hideMark/>
          </w:tcPr>
          <w:p w14:paraId="192EACB4" w14:textId="77777777" w:rsidR="00647792" w:rsidRPr="003C130A" w:rsidRDefault="00647792" w:rsidP="00282767">
            <w:pPr>
              <w:tabs>
                <w:tab w:val="left" w:pos="2763"/>
              </w:tabs>
              <w:spacing w:after="0" w:line="240" w:lineRule="auto"/>
              <w:jc w:val="center"/>
              <w:rPr>
                <w:rFonts w:ascii="Times New Roman" w:eastAsia="Times New Roman" w:hAnsi="Times New Roman" w:cs="Times New Roman"/>
                <w:color w:val="000000" w:themeColor="text1"/>
                <w:sz w:val="24"/>
                <w:szCs w:val="24"/>
              </w:rPr>
            </w:pPr>
            <w:r w:rsidRPr="003C130A">
              <w:rPr>
                <w:rFonts w:ascii="Times New Roman" w:eastAsia="Times New Roman" w:hAnsi="Times New Roman" w:cs="Times New Roman"/>
                <w:color w:val="000000" w:themeColor="text1"/>
                <w:kern w:val="24"/>
                <w:sz w:val="24"/>
                <w:szCs w:val="24"/>
              </w:rPr>
              <w:t>0</w:t>
            </w:r>
          </w:p>
        </w:tc>
        <w:tc>
          <w:tcPr>
            <w:tcW w:w="1134" w:type="dxa"/>
            <w:hideMark/>
          </w:tcPr>
          <w:p w14:paraId="2EA432D5" w14:textId="77777777" w:rsidR="00647792" w:rsidRPr="003C130A" w:rsidRDefault="00647792" w:rsidP="00282767">
            <w:pPr>
              <w:tabs>
                <w:tab w:val="left" w:pos="2763"/>
              </w:tabs>
              <w:spacing w:after="0" w:line="240" w:lineRule="auto"/>
              <w:jc w:val="center"/>
              <w:rPr>
                <w:rFonts w:ascii="Times New Roman" w:eastAsia="Times New Roman" w:hAnsi="Times New Roman" w:cs="Times New Roman"/>
                <w:color w:val="000000" w:themeColor="text1"/>
                <w:sz w:val="24"/>
                <w:szCs w:val="24"/>
              </w:rPr>
            </w:pPr>
            <w:r w:rsidRPr="003C130A">
              <w:rPr>
                <w:rFonts w:ascii="Times New Roman" w:eastAsia="Times New Roman" w:hAnsi="Times New Roman" w:cs="Times New Roman"/>
                <w:color w:val="000000" w:themeColor="text1"/>
                <w:kern w:val="24"/>
                <w:sz w:val="24"/>
                <w:szCs w:val="24"/>
              </w:rPr>
              <w:t>42</w:t>
            </w:r>
          </w:p>
        </w:tc>
        <w:tc>
          <w:tcPr>
            <w:tcW w:w="1417" w:type="dxa"/>
            <w:hideMark/>
          </w:tcPr>
          <w:p w14:paraId="6C3EED1E" w14:textId="77777777" w:rsidR="00647792" w:rsidRPr="003C130A" w:rsidRDefault="00647792" w:rsidP="00282767">
            <w:pPr>
              <w:tabs>
                <w:tab w:val="left" w:pos="2763"/>
              </w:tabs>
              <w:spacing w:after="0" w:line="240" w:lineRule="auto"/>
              <w:jc w:val="center"/>
              <w:rPr>
                <w:rFonts w:ascii="Times New Roman" w:eastAsia="Times New Roman" w:hAnsi="Times New Roman" w:cs="Times New Roman"/>
                <w:color w:val="000000" w:themeColor="text1"/>
                <w:sz w:val="24"/>
                <w:szCs w:val="24"/>
              </w:rPr>
            </w:pPr>
            <w:r w:rsidRPr="003C130A">
              <w:rPr>
                <w:rFonts w:ascii="Times New Roman" w:eastAsia="Times New Roman" w:hAnsi="Times New Roman" w:cs="Times New Roman"/>
                <w:color w:val="000000" w:themeColor="text1"/>
                <w:kern w:val="24"/>
                <w:sz w:val="24"/>
                <w:szCs w:val="24"/>
              </w:rPr>
              <w:t>80,8</w:t>
            </w:r>
          </w:p>
        </w:tc>
        <w:tc>
          <w:tcPr>
            <w:tcW w:w="993" w:type="dxa"/>
            <w:hideMark/>
          </w:tcPr>
          <w:p w14:paraId="451B8CA3" w14:textId="77777777" w:rsidR="00647792" w:rsidRPr="003C130A" w:rsidRDefault="00647792" w:rsidP="00282767">
            <w:pPr>
              <w:tabs>
                <w:tab w:val="left" w:pos="2763"/>
              </w:tabs>
              <w:spacing w:after="0" w:line="240" w:lineRule="auto"/>
              <w:jc w:val="center"/>
              <w:rPr>
                <w:rFonts w:ascii="Times New Roman" w:eastAsia="Times New Roman" w:hAnsi="Times New Roman" w:cs="Times New Roman"/>
                <w:color w:val="000000" w:themeColor="text1"/>
                <w:sz w:val="24"/>
                <w:szCs w:val="24"/>
              </w:rPr>
            </w:pPr>
            <w:r w:rsidRPr="003C130A">
              <w:rPr>
                <w:rFonts w:ascii="Times New Roman" w:eastAsia="Times New Roman" w:hAnsi="Times New Roman" w:cs="Times New Roman"/>
                <w:color w:val="000000" w:themeColor="text1"/>
                <w:kern w:val="24"/>
                <w:sz w:val="24"/>
                <w:szCs w:val="24"/>
              </w:rPr>
              <w:t>39</w:t>
            </w:r>
          </w:p>
        </w:tc>
        <w:tc>
          <w:tcPr>
            <w:tcW w:w="992" w:type="dxa"/>
            <w:hideMark/>
          </w:tcPr>
          <w:p w14:paraId="4CEF230E" w14:textId="77777777" w:rsidR="00647792" w:rsidRPr="003C130A" w:rsidRDefault="00647792" w:rsidP="00282767">
            <w:pPr>
              <w:tabs>
                <w:tab w:val="left" w:pos="2763"/>
              </w:tabs>
              <w:spacing w:after="0" w:line="240" w:lineRule="auto"/>
              <w:jc w:val="center"/>
              <w:rPr>
                <w:rFonts w:ascii="Times New Roman" w:eastAsia="Times New Roman" w:hAnsi="Times New Roman" w:cs="Times New Roman"/>
                <w:color w:val="000000" w:themeColor="text1"/>
                <w:sz w:val="24"/>
                <w:szCs w:val="24"/>
              </w:rPr>
            </w:pPr>
            <w:r w:rsidRPr="003C130A">
              <w:rPr>
                <w:rFonts w:ascii="Times New Roman" w:eastAsia="Times New Roman" w:hAnsi="Times New Roman" w:cs="Times New Roman"/>
                <w:color w:val="000000" w:themeColor="text1"/>
                <w:kern w:val="24"/>
                <w:sz w:val="24"/>
                <w:szCs w:val="24"/>
              </w:rPr>
              <w:t>75</w:t>
            </w:r>
          </w:p>
        </w:tc>
      </w:tr>
      <w:tr w:rsidR="00647792" w:rsidRPr="003C130A" w14:paraId="77E1A03A" w14:textId="77777777" w:rsidTr="00647792">
        <w:trPr>
          <w:trHeight w:val="287"/>
        </w:trPr>
        <w:tc>
          <w:tcPr>
            <w:tcW w:w="2686" w:type="dxa"/>
            <w:vMerge/>
            <w:hideMark/>
          </w:tcPr>
          <w:p w14:paraId="37EA68DE" w14:textId="77777777" w:rsidR="00647792" w:rsidRPr="003C130A" w:rsidRDefault="00647792" w:rsidP="00282767">
            <w:pPr>
              <w:spacing w:after="0" w:line="240" w:lineRule="auto"/>
              <w:rPr>
                <w:rFonts w:ascii="Times New Roman" w:eastAsia="Times New Roman" w:hAnsi="Times New Roman" w:cs="Times New Roman"/>
                <w:color w:val="000000" w:themeColor="text1"/>
                <w:sz w:val="24"/>
                <w:szCs w:val="24"/>
              </w:rPr>
            </w:pPr>
          </w:p>
        </w:tc>
        <w:tc>
          <w:tcPr>
            <w:tcW w:w="1567" w:type="dxa"/>
            <w:hideMark/>
          </w:tcPr>
          <w:p w14:paraId="36C5DAE0" w14:textId="77777777" w:rsidR="00647792" w:rsidRPr="003C130A" w:rsidRDefault="00647792" w:rsidP="00282767">
            <w:pPr>
              <w:tabs>
                <w:tab w:val="left" w:pos="2763"/>
              </w:tabs>
              <w:spacing w:after="0" w:line="240" w:lineRule="auto"/>
              <w:jc w:val="center"/>
              <w:rPr>
                <w:rFonts w:ascii="Times New Roman" w:eastAsia="Times New Roman" w:hAnsi="Times New Roman" w:cs="Times New Roman"/>
                <w:color w:val="000000" w:themeColor="text1"/>
                <w:sz w:val="24"/>
                <w:szCs w:val="24"/>
              </w:rPr>
            </w:pPr>
            <w:r w:rsidRPr="003C130A">
              <w:rPr>
                <w:rFonts w:ascii="Times New Roman" w:eastAsia="Times New Roman" w:hAnsi="Times New Roman" w:cs="Times New Roman"/>
                <w:color w:val="000000" w:themeColor="text1"/>
                <w:kern w:val="24"/>
                <w:sz w:val="24"/>
                <w:szCs w:val="24"/>
              </w:rPr>
              <w:t>1</w:t>
            </w:r>
          </w:p>
        </w:tc>
        <w:tc>
          <w:tcPr>
            <w:tcW w:w="1134" w:type="dxa"/>
            <w:hideMark/>
          </w:tcPr>
          <w:p w14:paraId="5F6A8F20" w14:textId="77777777" w:rsidR="00647792" w:rsidRPr="003C130A" w:rsidRDefault="00647792" w:rsidP="00282767">
            <w:pPr>
              <w:tabs>
                <w:tab w:val="left" w:pos="2763"/>
              </w:tabs>
              <w:spacing w:after="0" w:line="240" w:lineRule="auto"/>
              <w:jc w:val="center"/>
              <w:rPr>
                <w:rFonts w:ascii="Times New Roman" w:eastAsia="Times New Roman" w:hAnsi="Times New Roman" w:cs="Times New Roman"/>
                <w:color w:val="000000" w:themeColor="text1"/>
                <w:sz w:val="24"/>
                <w:szCs w:val="24"/>
              </w:rPr>
            </w:pPr>
            <w:r w:rsidRPr="003C130A">
              <w:rPr>
                <w:rFonts w:ascii="Times New Roman" w:eastAsia="Times New Roman" w:hAnsi="Times New Roman" w:cs="Times New Roman"/>
                <w:color w:val="000000" w:themeColor="text1"/>
                <w:kern w:val="24"/>
                <w:sz w:val="24"/>
                <w:szCs w:val="24"/>
              </w:rPr>
              <w:t>8</w:t>
            </w:r>
          </w:p>
        </w:tc>
        <w:tc>
          <w:tcPr>
            <w:tcW w:w="1417" w:type="dxa"/>
            <w:hideMark/>
          </w:tcPr>
          <w:p w14:paraId="1601B0F8" w14:textId="77777777" w:rsidR="00647792" w:rsidRPr="003C130A" w:rsidRDefault="00647792" w:rsidP="00282767">
            <w:pPr>
              <w:tabs>
                <w:tab w:val="left" w:pos="2763"/>
              </w:tabs>
              <w:spacing w:after="0" w:line="240" w:lineRule="auto"/>
              <w:jc w:val="center"/>
              <w:rPr>
                <w:rFonts w:ascii="Times New Roman" w:eastAsia="Times New Roman" w:hAnsi="Times New Roman" w:cs="Times New Roman"/>
                <w:color w:val="000000" w:themeColor="text1"/>
                <w:sz w:val="24"/>
                <w:szCs w:val="24"/>
              </w:rPr>
            </w:pPr>
            <w:r w:rsidRPr="003C130A">
              <w:rPr>
                <w:rFonts w:ascii="Times New Roman" w:eastAsia="Times New Roman" w:hAnsi="Times New Roman" w:cs="Times New Roman"/>
                <w:color w:val="000000" w:themeColor="text1"/>
                <w:kern w:val="24"/>
                <w:sz w:val="24"/>
                <w:szCs w:val="24"/>
              </w:rPr>
              <w:t>15,4</w:t>
            </w:r>
          </w:p>
        </w:tc>
        <w:tc>
          <w:tcPr>
            <w:tcW w:w="993" w:type="dxa"/>
            <w:hideMark/>
          </w:tcPr>
          <w:p w14:paraId="59EED49D" w14:textId="77777777" w:rsidR="00647792" w:rsidRPr="003C130A" w:rsidRDefault="00647792" w:rsidP="00282767">
            <w:pPr>
              <w:tabs>
                <w:tab w:val="left" w:pos="2763"/>
              </w:tabs>
              <w:spacing w:after="0" w:line="240" w:lineRule="auto"/>
              <w:jc w:val="center"/>
              <w:rPr>
                <w:rFonts w:ascii="Times New Roman" w:eastAsia="Times New Roman" w:hAnsi="Times New Roman" w:cs="Times New Roman"/>
                <w:color w:val="000000" w:themeColor="text1"/>
                <w:sz w:val="24"/>
                <w:szCs w:val="24"/>
              </w:rPr>
            </w:pPr>
            <w:r w:rsidRPr="003C130A">
              <w:rPr>
                <w:rFonts w:ascii="Times New Roman" w:eastAsia="Times New Roman" w:hAnsi="Times New Roman" w:cs="Times New Roman"/>
                <w:color w:val="000000" w:themeColor="text1"/>
                <w:kern w:val="24"/>
                <w:sz w:val="24"/>
                <w:szCs w:val="24"/>
              </w:rPr>
              <w:t>8</w:t>
            </w:r>
          </w:p>
        </w:tc>
        <w:tc>
          <w:tcPr>
            <w:tcW w:w="992" w:type="dxa"/>
            <w:hideMark/>
          </w:tcPr>
          <w:p w14:paraId="3A5F5F8E" w14:textId="77777777" w:rsidR="00647792" w:rsidRPr="003C130A" w:rsidRDefault="00647792" w:rsidP="00282767">
            <w:pPr>
              <w:tabs>
                <w:tab w:val="left" w:pos="2763"/>
              </w:tabs>
              <w:spacing w:after="0" w:line="240" w:lineRule="auto"/>
              <w:jc w:val="center"/>
              <w:rPr>
                <w:rFonts w:ascii="Times New Roman" w:eastAsia="Times New Roman" w:hAnsi="Times New Roman" w:cs="Times New Roman"/>
                <w:color w:val="000000" w:themeColor="text1"/>
                <w:sz w:val="24"/>
                <w:szCs w:val="24"/>
              </w:rPr>
            </w:pPr>
            <w:r w:rsidRPr="003C130A">
              <w:rPr>
                <w:rFonts w:ascii="Times New Roman" w:eastAsia="Times New Roman" w:hAnsi="Times New Roman" w:cs="Times New Roman"/>
                <w:color w:val="000000" w:themeColor="text1"/>
                <w:kern w:val="24"/>
                <w:sz w:val="24"/>
                <w:szCs w:val="24"/>
              </w:rPr>
              <w:t>15,4</w:t>
            </w:r>
          </w:p>
        </w:tc>
      </w:tr>
      <w:tr w:rsidR="00647792" w:rsidRPr="003C130A" w14:paraId="220EFF78" w14:textId="77777777" w:rsidTr="00647792">
        <w:trPr>
          <w:trHeight w:val="263"/>
        </w:trPr>
        <w:tc>
          <w:tcPr>
            <w:tcW w:w="2686" w:type="dxa"/>
            <w:vMerge/>
            <w:hideMark/>
          </w:tcPr>
          <w:p w14:paraId="25CCC284" w14:textId="77777777" w:rsidR="00647792" w:rsidRPr="003C130A" w:rsidRDefault="00647792" w:rsidP="00282767">
            <w:pPr>
              <w:spacing w:after="0" w:line="240" w:lineRule="auto"/>
              <w:rPr>
                <w:rFonts w:ascii="Times New Roman" w:eastAsia="Times New Roman" w:hAnsi="Times New Roman" w:cs="Times New Roman"/>
                <w:color w:val="000000" w:themeColor="text1"/>
                <w:sz w:val="24"/>
                <w:szCs w:val="24"/>
              </w:rPr>
            </w:pPr>
          </w:p>
        </w:tc>
        <w:tc>
          <w:tcPr>
            <w:tcW w:w="1567" w:type="dxa"/>
            <w:hideMark/>
          </w:tcPr>
          <w:p w14:paraId="3B4EF5BB" w14:textId="77777777" w:rsidR="00647792" w:rsidRPr="003C130A" w:rsidRDefault="00647792" w:rsidP="00282767">
            <w:pPr>
              <w:tabs>
                <w:tab w:val="left" w:pos="2763"/>
              </w:tabs>
              <w:spacing w:after="0" w:line="240" w:lineRule="auto"/>
              <w:jc w:val="center"/>
              <w:rPr>
                <w:rFonts w:ascii="Times New Roman" w:eastAsia="Times New Roman" w:hAnsi="Times New Roman" w:cs="Times New Roman"/>
                <w:color w:val="000000" w:themeColor="text1"/>
                <w:sz w:val="24"/>
                <w:szCs w:val="24"/>
              </w:rPr>
            </w:pPr>
            <w:r w:rsidRPr="003C130A">
              <w:rPr>
                <w:rFonts w:ascii="Times New Roman" w:eastAsia="Times New Roman" w:hAnsi="Times New Roman" w:cs="Times New Roman"/>
                <w:color w:val="000000" w:themeColor="text1"/>
                <w:kern w:val="24"/>
                <w:sz w:val="24"/>
                <w:szCs w:val="24"/>
              </w:rPr>
              <w:t>2</w:t>
            </w:r>
          </w:p>
        </w:tc>
        <w:tc>
          <w:tcPr>
            <w:tcW w:w="1134" w:type="dxa"/>
            <w:hideMark/>
          </w:tcPr>
          <w:p w14:paraId="5F35CE1D" w14:textId="77777777" w:rsidR="00647792" w:rsidRPr="003C130A" w:rsidRDefault="00647792" w:rsidP="00282767">
            <w:pPr>
              <w:tabs>
                <w:tab w:val="left" w:pos="2763"/>
              </w:tabs>
              <w:spacing w:after="0" w:line="240" w:lineRule="auto"/>
              <w:jc w:val="center"/>
              <w:rPr>
                <w:rFonts w:ascii="Times New Roman" w:eastAsia="Times New Roman" w:hAnsi="Times New Roman" w:cs="Times New Roman"/>
                <w:color w:val="000000" w:themeColor="text1"/>
                <w:sz w:val="24"/>
                <w:szCs w:val="24"/>
              </w:rPr>
            </w:pPr>
            <w:r w:rsidRPr="003C130A">
              <w:rPr>
                <w:rFonts w:ascii="Times New Roman" w:eastAsia="Times New Roman" w:hAnsi="Times New Roman" w:cs="Times New Roman"/>
                <w:color w:val="000000" w:themeColor="text1"/>
                <w:kern w:val="24"/>
                <w:sz w:val="24"/>
                <w:szCs w:val="24"/>
              </w:rPr>
              <w:t>2</w:t>
            </w:r>
          </w:p>
        </w:tc>
        <w:tc>
          <w:tcPr>
            <w:tcW w:w="1417" w:type="dxa"/>
            <w:hideMark/>
          </w:tcPr>
          <w:p w14:paraId="2E311DCE" w14:textId="77777777" w:rsidR="00647792" w:rsidRPr="003C130A" w:rsidRDefault="00647792" w:rsidP="00282767">
            <w:pPr>
              <w:tabs>
                <w:tab w:val="left" w:pos="2763"/>
              </w:tabs>
              <w:spacing w:after="0" w:line="240" w:lineRule="auto"/>
              <w:jc w:val="center"/>
              <w:rPr>
                <w:rFonts w:ascii="Times New Roman" w:eastAsia="Times New Roman" w:hAnsi="Times New Roman" w:cs="Times New Roman"/>
                <w:color w:val="000000" w:themeColor="text1"/>
                <w:sz w:val="24"/>
                <w:szCs w:val="24"/>
              </w:rPr>
            </w:pPr>
            <w:r w:rsidRPr="003C130A">
              <w:rPr>
                <w:rFonts w:ascii="Times New Roman" w:eastAsia="Times New Roman" w:hAnsi="Times New Roman" w:cs="Times New Roman"/>
                <w:color w:val="000000" w:themeColor="text1"/>
                <w:kern w:val="24"/>
                <w:sz w:val="24"/>
                <w:szCs w:val="24"/>
              </w:rPr>
              <w:t>3,8</w:t>
            </w:r>
          </w:p>
        </w:tc>
        <w:tc>
          <w:tcPr>
            <w:tcW w:w="993" w:type="dxa"/>
            <w:hideMark/>
          </w:tcPr>
          <w:p w14:paraId="2D513790" w14:textId="77777777" w:rsidR="00647792" w:rsidRPr="003C130A" w:rsidRDefault="00647792" w:rsidP="00282767">
            <w:pPr>
              <w:tabs>
                <w:tab w:val="left" w:pos="2763"/>
              </w:tabs>
              <w:spacing w:after="0" w:line="240" w:lineRule="auto"/>
              <w:jc w:val="center"/>
              <w:rPr>
                <w:rFonts w:ascii="Times New Roman" w:eastAsia="Times New Roman" w:hAnsi="Times New Roman" w:cs="Times New Roman"/>
                <w:color w:val="000000" w:themeColor="text1"/>
                <w:sz w:val="24"/>
                <w:szCs w:val="24"/>
              </w:rPr>
            </w:pPr>
            <w:r w:rsidRPr="003C130A">
              <w:rPr>
                <w:rFonts w:ascii="Times New Roman" w:eastAsia="Times New Roman" w:hAnsi="Times New Roman" w:cs="Times New Roman"/>
                <w:color w:val="000000" w:themeColor="text1"/>
                <w:kern w:val="24"/>
                <w:sz w:val="24"/>
                <w:szCs w:val="24"/>
              </w:rPr>
              <w:t>5</w:t>
            </w:r>
          </w:p>
        </w:tc>
        <w:tc>
          <w:tcPr>
            <w:tcW w:w="992" w:type="dxa"/>
            <w:hideMark/>
          </w:tcPr>
          <w:p w14:paraId="1FCD4CFB" w14:textId="77777777" w:rsidR="00647792" w:rsidRPr="003C130A" w:rsidRDefault="00647792" w:rsidP="00282767">
            <w:pPr>
              <w:tabs>
                <w:tab w:val="left" w:pos="2763"/>
              </w:tabs>
              <w:spacing w:after="0" w:line="240" w:lineRule="auto"/>
              <w:jc w:val="center"/>
              <w:rPr>
                <w:rFonts w:ascii="Times New Roman" w:eastAsia="Times New Roman" w:hAnsi="Times New Roman" w:cs="Times New Roman"/>
                <w:color w:val="000000" w:themeColor="text1"/>
                <w:sz w:val="24"/>
                <w:szCs w:val="24"/>
              </w:rPr>
            </w:pPr>
            <w:r w:rsidRPr="003C130A">
              <w:rPr>
                <w:rFonts w:ascii="Times New Roman" w:eastAsia="Times New Roman" w:hAnsi="Times New Roman" w:cs="Times New Roman"/>
                <w:color w:val="000000" w:themeColor="text1"/>
                <w:kern w:val="24"/>
                <w:sz w:val="24"/>
                <w:szCs w:val="24"/>
              </w:rPr>
              <w:t>9,6</w:t>
            </w:r>
          </w:p>
        </w:tc>
      </w:tr>
      <w:tr w:rsidR="00647792" w:rsidRPr="003C130A" w14:paraId="3E1049F8" w14:textId="77777777" w:rsidTr="00647792">
        <w:trPr>
          <w:trHeight w:val="226"/>
        </w:trPr>
        <w:tc>
          <w:tcPr>
            <w:tcW w:w="2686" w:type="dxa"/>
            <w:vMerge/>
            <w:hideMark/>
          </w:tcPr>
          <w:p w14:paraId="346B609B" w14:textId="77777777" w:rsidR="00647792" w:rsidRPr="003C130A" w:rsidRDefault="00647792" w:rsidP="00282767">
            <w:pPr>
              <w:spacing w:after="0" w:line="240" w:lineRule="auto"/>
              <w:rPr>
                <w:rFonts w:ascii="Times New Roman" w:eastAsia="Times New Roman" w:hAnsi="Times New Roman" w:cs="Times New Roman"/>
                <w:color w:val="000000" w:themeColor="text1"/>
                <w:sz w:val="24"/>
                <w:szCs w:val="24"/>
              </w:rPr>
            </w:pPr>
          </w:p>
        </w:tc>
        <w:tc>
          <w:tcPr>
            <w:tcW w:w="1567" w:type="dxa"/>
            <w:hideMark/>
          </w:tcPr>
          <w:p w14:paraId="1665F520" w14:textId="77777777" w:rsidR="00647792" w:rsidRPr="003C130A" w:rsidRDefault="00647792" w:rsidP="00282767">
            <w:pPr>
              <w:tabs>
                <w:tab w:val="left" w:pos="2763"/>
              </w:tabs>
              <w:spacing w:after="0" w:line="240" w:lineRule="auto"/>
              <w:jc w:val="center"/>
              <w:rPr>
                <w:rFonts w:ascii="Times New Roman" w:eastAsia="Times New Roman" w:hAnsi="Times New Roman" w:cs="Times New Roman"/>
                <w:color w:val="000000" w:themeColor="text1"/>
                <w:sz w:val="24"/>
                <w:szCs w:val="24"/>
              </w:rPr>
            </w:pPr>
            <w:r w:rsidRPr="003C130A">
              <w:rPr>
                <w:rFonts w:ascii="Times New Roman" w:eastAsia="Times New Roman" w:hAnsi="Times New Roman" w:cs="Times New Roman"/>
                <w:color w:val="000000" w:themeColor="text1"/>
                <w:kern w:val="24"/>
                <w:sz w:val="24"/>
                <w:szCs w:val="24"/>
              </w:rPr>
              <w:t>3</w:t>
            </w:r>
          </w:p>
        </w:tc>
        <w:tc>
          <w:tcPr>
            <w:tcW w:w="1134" w:type="dxa"/>
            <w:hideMark/>
          </w:tcPr>
          <w:p w14:paraId="607985CB" w14:textId="77777777" w:rsidR="00647792" w:rsidRPr="003C130A" w:rsidRDefault="00647792" w:rsidP="00282767">
            <w:pPr>
              <w:tabs>
                <w:tab w:val="left" w:pos="2763"/>
              </w:tabs>
              <w:spacing w:after="0" w:line="240" w:lineRule="auto"/>
              <w:jc w:val="center"/>
              <w:rPr>
                <w:rFonts w:ascii="Times New Roman" w:eastAsia="Times New Roman" w:hAnsi="Times New Roman" w:cs="Times New Roman"/>
                <w:color w:val="000000" w:themeColor="text1"/>
                <w:sz w:val="24"/>
                <w:szCs w:val="24"/>
              </w:rPr>
            </w:pPr>
            <w:r w:rsidRPr="003C130A">
              <w:rPr>
                <w:rFonts w:ascii="Times New Roman" w:eastAsia="Times New Roman" w:hAnsi="Times New Roman" w:cs="Times New Roman"/>
                <w:color w:val="000000" w:themeColor="text1"/>
                <w:kern w:val="24"/>
                <w:sz w:val="24"/>
                <w:szCs w:val="24"/>
              </w:rPr>
              <w:t>0</w:t>
            </w:r>
          </w:p>
        </w:tc>
        <w:tc>
          <w:tcPr>
            <w:tcW w:w="1417" w:type="dxa"/>
            <w:hideMark/>
          </w:tcPr>
          <w:p w14:paraId="310EAD4A" w14:textId="77777777" w:rsidR="00647792" w:rsidRPr="003C130A" w:rsidRDefault="00647792" w:rsidP="00282767">
            <w:pPr>
              <w:tabs>
                <w:tab w:val="left" w:pos="2763"/>
              </w:tabs>
              <w:spacing w:after="0" w:line="240" w:lineRule="auto"/>
              <w:jc w:val="center"/>
              <w:rPr>
                <w:rFonts w:ascii="Times New Roman" w:eastAsia="Times New Roman" w:hAnsi="Times New Roman" w:cs="Times New Roman"/>
                <w:color w:val="000000" w:themeColor="text1"/>
                <w:sz w:val="24"/>
                <w:szCs w:val="24"/>
              </w:rPr>
            </w:pPr>
            <w:r w:rsidRPr="003C130A">
              <w:rPr>
                <w:rFonts w:ascii="Times New Roman" w:eastAsia="Times New Roman" w:hAnsi="Times New Roman" w:cs="Times New Roman"/>
                <w:color w:val="000000" w:themeColor="text1"/>
                <w:kern w:val="24"/>
                <w:sz w:val="24"/>
                <w:szCs w:val="24"/>
              </w:rPr>
              <w:t>0</w:t>
            </w:r>
          </w:p>
        </w:tc>
        <w:tc>
          <w:tcPr>
            <w:tcW w:w="993" w:type="dxa"/>
            <w:hideMark/>
          </w:tcPr>
          <w:p w14:paraId="1B1AC2FB" w14:textId="77777777" w:rsidR="00647792" w:rsidRPr="003C130A" w:rsidRDefault="00647792" w:rsidP="00282767">
            <w:pPr>
              <w:tabs>
                <w:tab w:val="left" w:pos="2763"/>
              </w:tabs>
              <w:spacing w:after="0" w:line="240" w:lineRule="auto"/>
              <w:jc w:val="center"/>
              <w:rPr>
                <w:rFonts w:ascii="Times New Roman" w:eastAsia="Times New Roman" w:hAnsi="Times New Roman" w:cs="Times New Roman"/>
                <w:color w:val="000000" w:themeColor="text1"/>
                <w:sz w:val="24"/>
                <w:szCs w:val="24"/>
              </w:rPr>
            </w:pPr>
            <w:r w:rsidRPr="003C130A">
              <w:rPr>
                <w:rFonts w:ascii="Times New Roman" w:eastAsia="Times New Roman" w:hAnsi="Times New Roman" w:cs="Times New Roman"/>
                <w:color w:val="000000" w:themeColor="text1"/>
                <w:kern w:val="24"/>
                <w:sz w:val="24"/>
                <w:szCs w:val="24"/>
              </w:rPr>
              <w:t>0</w:t>
            </w:r>
          </w:p>
        </w:tc>
        <w:tc>
          <w:tcPr>
            <w:tcW w:w="992" w:type="dxa"/>
            <w:hideMark/>
          </w:tcPr>
          <w:p w14:paraId="6CB6DB84" w14:textId="77777777" w:rsidR="00647792" w:rsidRPr="003C130A" w:rsidRDefault="00647792" w:rsidP="00282767">
            <w:pPr>
              <w:tabs>
                <w:tab w:val="left" w:pos="2763"/>
              </w:tabs>
              <w:spacing w:after="0" w:line="240" w:lineRule="auto"/>
              <w:jc w:val="center"/>
              <w:rPr>
                <w:rFonts w:ascii="Times New Roman" w:eastAsia="Times New Roman" w:hAnsi="Times New Roman" w:cs="Times New Roman"/>
                <w:color w:val="000000" w:themeColor="text1"/>
                <w:sz w:val="24"/>
                <w:szCs w:val="24"/>
              </w:rPr>
            </w:pPr>
            <w:r w:rsidRPr="003C130A">
              <w:rPr>
                <w:rFonts w:ascii="Times New Roman" w:eastAsia="Times New Roman" w:hAnsi="Times New Roman" w:cs="Times New Roman"/>
                <w:color w:val="000000" w:themeColor="text1"/>
                <w:kern w:val="24"/>
                <w:sz w:val="24"/>
                <w:szCs w:val="24"/>
              </w:rPr>
              <w:t>0</w:t>
            </w:r>
          </w:p>
        </w:tc>
      </w:tr>
      <w:tr w:rsidR="00647792" w:rsidRPr="003C130A" w14:paraId="587A8986" w14:textId="77777777" w:rsidTr="00647792">
        <w:trPr>
          <w:trHeight w:val="215"/>
        </w:trPr>
        <w:tc>
          <w:tcPr>
            <w:tcW w:w="2686" w:type="dxa"/>
            <w:vMerge w:val="restart"/>
            <w:hideMark/>
          </w:tcPr>
          <w:p w14:paraId="11F2820B" w14:textId="77777777" w:rsidR="00647792" w:rsidRPr="003C130A" w:rsidRDefault="00647792" w:rsidP="00282767">
            <w:pPr>
              <w:tabs>
                <w:tab w:val="left" w:pos="2763"/>
              </w:tabs>
              <w:spacing w:after="0" w:line="240" w:lineRule="auto"/>
              <w:rPr>
                <w:rFonts w:ascii="Times New Roman" w:eastAsia="Times New Roman" w:hAnsi="Times New Roman" w:cs="Times New Roman"/>
                <w:color w:val="000000" w:themeColor="text1"/>
                <w:sz w:val="24"/>
                <w:szCs w:val="24"/>
              </w:rPr>
            </w:pPr>
            <w:r w:rsidRPr="003C130A">
              <w:rPr>
                <w:rFonts w:ascii="Times New Roman" w:eastAsia="Times New Roman" w:hAnsi="Times New Roman" w:cs="Times New Roman"/>
                <w:b/>
                <w:bCs/>
                <w:color w:val="000000" w:themeColor="text1"/>
                <w:kern w:val="24"/>
                <w:sz w:val="24"/>
                <w:szCs w:val="24"/>
                <w:lang w:val="vi-VN"/>
              </w:rPr>
              <w:t>Tiểu cầu</w:t>
            </w:r>
          </w:p>
        </w:tc>
        <w:tc>
          <w:tcPr>
            <w:tcW w:w="1567" w:type="dxa"/>
            <w:hideMark/>
          </w:tcPr>
          <w:p w14:paraId="1F739665" w14:textId="77777777" w:rsidR="00647792" w:rsidRPr="003C130A" w:rsidRDefault="00647792" w:rsidP="00282767">
            <w:pPr>
              <w:tabs>
                <w:tab w:val="left" w:pos="2763"/>
              </w:tabs>
              <w:spacing w:after="0" w:line="240" w:lineRule="auto"/>
              <w:jc w:val="center"/>
              <w:rPr>
                <w:rFonts w:ascii="Times New Roman" w:eastAsia="Times New Roman" w:hAnsi="Times New Roman" w:cs="Times New Roman"/>
                <w:color w:val="000000" w:themeColor="text1"/>
                <w:sz w:val="24"/>
                <w:szCs w:val="24"/>
              </w:rPr>
            </w:pPr>
            <w:r w:rsidRPr="003C130A">
              <w:rPr>
                <w:rFonts w:ascii="Times New Roman" w:eastAsia="Times New Roman" w:hAnsi="Times New Roman" w:cs="Times New Roman"/>
                <w:color w:val="000000" w:themeColor="text1"/>
                <w:kern w:val="24"/>
                <w:sz w:val="24"/>
                <w:szCs w:val="24"/>
              </w:rPr>
              <w:t>0</w:t>
            </w:r>
          </w:p>
        </w:tc>
        <w:tc>
          <w:tcPr>
            <w:tcW w:w="1134" w:type="dxa"/>
            <w:hideMark/>
          </w:tcPr>
          <w:p w14:paraId="305D7596" w14:textId="77777777" w:rsidR="00647792" w:rsidRPr="003C130A" w:rsidRDefault="00647792" w:rsidP="00282767">
            <w:pPr>
              <w:tabs>
                <w:tab w:val="left" w:pos="2763"/>
              </w:tabs>
              <w:spacing w:after="0" w:line="240" w:lineRule="auto"/>
              <w:jc w:val="center"/>
              <w:rPr>
                <w:rFonts w:ascii="Times New Roman" w:eastAsia="Times New Roman" w:hAnsi="Times New Roman" w:cs="Times New Roman"/>
                <w:color w:val="000000" w:themeColor="text1"/>
                <w:sz w:val="24"/>
                <w:szCs w:val="24"/>
              </w:rPr>
            </w:pPr>
            <w:r w:rsidRPr="003C130A">
              <w:rPr>
                <w:rFonts w:ascii="Times New Roman" w:eastAsia="Times New Roman" w:hAnsi="Times New Roman" w:cs="Times New Roman"/>
                <w:color w:val="000000" w:themeColor="text1"/>
                <w:kern w:val="24"/>
                <w:sz w:val="24"/>
                <w:szCs w:val="24"/>
              </w:rPr>
              <w:t>52</w:t>
            </w:r>
          </w:p>
        </w:tc>
        <w:tc>
          <w:tcPr>
            <w:tcW w:w="1417" w:type="dxa"/>
            <w:hideMark/>
          </w:tcPr>
          <w:p w14:paraId="0C74CD9E" w14:textId="77777777" w:rsidR="00647792" w:rsidRPr="003C130A" w:rsidRDefault="00647792" w:rsidP="00282767">
            <w:pPr>
              <w:tabs>
                <w:tab w:val="left" w:pos="2763"/>
              </w:tabs>
              <w:spacing w:after="0" w:line="240" w:lineRule="auto"/>
              <w:jc w:val="center"/>
              <w:rPr>
                <w:rFonts w:ascii="Times New Roman" w:eastAsia="Times New Roman" w:hAnsi="Times New Roman" w:cs="Times New Roman"/>
                <w:color w:val="000000" w:themeColor="text1"/>
                <w:sz w:val="24"/>
                <w:szCs w:val="24"/>
              </w:rPr>
            </w:pPr>
            <w:r w:rsidRPr="003C130A">
              <w:rPr>
                <w:rFonts w:ascii="Times New Roman" w:eastAsia="Times New Roman" w:hAnsi="Times New Roman" w:cs="Times New Roman"/>
                <w:color w:val="000000" w:themeColor="text1"/>
                <w:kern w:val="24"/>
                <w:sz w:val="24"/>
                <w:szCs w:val="24"/>
              </w:rPr>
              <w:t>100</w:t>
            </w:r>
          </w:p>
        </w:tc>
        <w:tc>
          <w:tcPr>
            <w:tcW w:w="993" w:type="dxa"/>
            <w:hideMark/>
          </w:tcPr>
          <w:p w14:paraId="7800DCDE" w14:textId="77777777" w:rsidR="00647792" w:rsidRPr="003C130A" w:rsidRDefault="00647792" w:rsidP="00282767">
            <w:pPr>
              <w:tabs>
                <w:tab w:val="left" w:pos="2763"/>
              </w:tabs>
              <w:spacing w:after="0" w:line="240" w:lineRule="auto"/>
              <w:jc w:val="center"/>
              <w:rPr>
                <w:rFonts w:ascii="Times New Roman" w:eastAsia="Times New Roman" w:hAnsi="Times New Roman" w:cs="Times New Roman"/>
                <w:color w:val="000000" w:themeColor="text1"/>
                <w:sz w:val="24"/>
                <w:szCs w:val="24"/>
              </w:rPr>
            </w:pPr>
            <w:r w:rsidRPr="003C130A">
              <w:rPr>
                <w:rFonts w:ascii="Times New Roman" w:eastAsia="Times New Roman" w:hAnsi="Times New Roman" w:cs="Times New Roman"/>
                <w:color w:val="000000" w:themeColor="text1"/>
                <w:kern w:val="24"/>
                <w:sz w:val="24"/>
                <w:szCs w:val="24"/>
              </w:rPr>
              <w:t>52</w:t>
            </w:r>
          </w:p>
        </w:tc>
        <w:tc>
          <w:tcPr>
            <w:tcW w:w="992" w:type="dxa"/>
            <w:hideMark/>
          </w:tcPr>
          <w:p w14:paraId="542632DF" w14:textId="77777777" w:rsidR="00647792" w:rsidRPr="003C130A" w:rsidRDefault="00647792" w:rsidP="00282767">
            <w:pPr>
              <w:tabs>
                <w:tab w:val="left" w:pos="2763"/>
              </w:tabs>
              <w:spacing w:after="0" w:line="240" w:lineRule="auto"/>
              <w:jc w:val="center"/>
              <w:rPr>
                <w:rFonts w:ascii="Times New Roman" w:eastAsia="Times New Roman" w:hAnsi="Times New Roman" w:cs="Times New Roman"/>
                <w:color w:val="000000" w:themeColor="text1"/>
                <w:sz w:val="24"/>
                <w:szCs w:val="24"/>
              </w:rPr>
            </w:pPr>
            <w:r w:rsidRPr="003C130A">
              <w:rPr>
                <w:rFonts w:ascii="Times New Roman" w:eastAsia="Times New Roman" w:hAnsi="Times New Roman" w:cs="Times New Roman"/>
                <w:color w:val="000000" w:themeColor="text1"/>
                <w:kern w:val="24"/>
                <w:sz w:val="24"/>
                <w:szCs w:val="24"/>
              </w:rPr>
              <w:t>100</w:t>
            </w:r>
          </w:p>
        </w:tc>
      </w:tr>
      <w:tr w:rsidR="00647792" w:rsidRPr="003C130A" w14:paraId="620ED7CA" w14:textId="77777777" w:rsidTr="00647792">
        <w:trPr>
          <w:trHeight w:val="177"/>
        </w:trPr>
        <w:tc>
          <w:tcPr>
            <w:tcW w:w="2686" w:type="dxa"/>
            <w:vMerge/>
            <w:hideMark/>
          </w:tcPr>
          <w:p w14:paraId="6FFAC4D3" w14:textId="77777777" w:rsidR="00647792" w:rsidRPr="003C130A" w:rsidRDefault="00647792" w:rsidP="00282767">
            <w:pPr>
              <w:spacing w:after="0" w:line="240" w:lineRule="auto"/>
              <w:rPr>
                <w:rFonts w:ascii="Times New Roman" w:eastAsia="Times New Roman" w:hAnsi="Times New Roman" w:cs="Times New Roman"/>
                <w:color w:val="000000" w:themeColor="text1"/>
                <w:sz w:val="24"/>
                <w:szCs w:val="24"/>
              </w:rPr>
            </w:pPr>
          </w:p>
        </w:tc>
        <w:tc>
          <w:tcPr>
            <w:tcW w:w="1567" w:type="dxa"/>
            <w:hideMark/>
          </w:tcPr>
          <w:p w14:paraId="025DC91E" w14:textId="77777777" w:rsidR="00647792" w:rsidRPr="003C130A" w:rsidRDefault="00647792" w:rsidP="00282767">
            <w:pPr>
              <w:tabs>
                <w:tab w:val="left" w:pos="2763"/>
              </w:tabs>
              <w:spacing w:after="0" w:line="240" w:lineRule="auto"/>
              <w:jc w:val="center"/>
              <w:rPr>
                <w:rFonts w:ascii="Times New Roman" w:eastAsia="Times New Roman" w:hAnsi="Times New Roman" w:cs="Times New Roman"/>
                <w:color w:val="000000" w:themeColor="text1"/>
                <w:sz w:val="24"/>
                <w:szCs w:val="24"/>
              </w:rPr>
            </w:pPr>
            <w:r w:rsidRPr="003C130A">
              <w:rPr>
                <w:rFonts w:ascii="Times New Roman" w:eastAsia="Times New Roman" w:hAnsi="Times New Roman" w:cs="Times New Roman"/>
                <w:color w:val="000000" w:themeColor="text1"/>
                <w:kern w:val="24"/>
                <w:sz w:val="24"/>
                <w:szCs w:val="24"/>
              </w:rPr>
              <w:t>1</w:t>
            </w:r>
          </w:p>
        </w:tc>
        <w:tc>
          <w:tcPr>
            <w:tcW w:w="1134" w:type="dxa"/>
            <w:hideMark/>
          </w:tcPr>
          <w:p w14:paraId="62F93E1E" w14:textId="77777777" w:rsidR="00647792" w:rsidRPr="003C130A" w:rsidRDefault="00647792" w:rsidP="00282767">
            <w:pPr>
              <w:tabs>
                <w:tab w:val="left" w:pos="2763"/>
              </w:tabs>
              <w:spacing w:after="0" w:line="240" w:lineRule="auto"/>
              <w:jc w:val="center"/>
              <w:rPr>
                <w:rFonts w:ascii="Times New Roman" w:eastAsia="Times New Roman" w:hAnsi="Times New Roman" w:cs="Times New Roman"/>
                <w:color w:val="000000" w:themeColor="text1"/>
                <w:sz w:val="24"/>
                <w:szCs w:val="24"/>
              </w:rPr>
            </w:pPr>
            <w:r w:rsidRPr="003C130A">
              <w:rPr>
                <w:rFonts w:ascii="Times New Roman" w:eastAsia="Times New Roman" w:hAnsi="Times New Roman" w:cs="Times New Roman"/>
                <w:color w:val="000000" w:themeColor="text1"/>
                <w:kern w:val="24"/>
                <w:sz w:val="24"/>
                <w:szCs w:val="24"/>
              </w:rPr>
              <w:t>0</w:t>
            </w:r>
          </w:p>
        </w:tc>
        <w:tc>
          <w:tcPr>
            <w:tcW w:w="1417" w:type="dxa"/>
            <w:hideMark/>
          </w:tcPr>
          <w:p w14:paraId="0ED0E3EA" w14:textId="77777777" w:rsidR="00647792" w:rsidRPr="003C130A" w:rsidRDefault="00647792" w:rsidP="00282767">
            <w:pPr>
              <w:tabs>
                <w:tab w:val="left" w:pos="2763"/>
              </w:tabs>
              <w:spacing w:after="0" w:line="240" w:lineRule="auto"/>
              <w:jc w:val="center"/>
              <w:rPr>
                <w:rFonts w:ascii="Times New Roman" w:eastAsia="Times New Roman" w:hAnsi="Times New Roman" w:cs="Times New Roman"/>
                <w:color w:val="000000" w:themeColor="text1"/>
                <w:sz w:val="24"/>
                <w:szCs w:val="24"/>
              </w:rPr>
            </w:pPr>
            <w:r w:rsidRPr="003C130A">
              <w:rPr>
                <w:rFonts w:ascii="Times New Roman" w:eastAsia="Times New Roman" w:hAnsi="Times New Roman" w:cs="Times New Roman"/>
                <w:color w:val="000000" w:themeColor="text1"/>
                <w:kern w:val="24"/>
                <w:sz w:val="24"/>
                <w:szCs w:val="24"/>
              </w:rPr>
              <w:t>0</w:t>
            </w:r>
          </w:p>
        </w:tc>
        <w:tc>
          <w:tcPr>
            <w:tcW w:w="993" w:type="dxa"/>
            <w:hideMark/>
          </w:tcPr>
          <w:p w14:paraId="7EC43868" w14:textId="77777777" w:rsidR="00647792" w:rsidRPr="003C130A" w:rsidRDefault="00647792" w:rsidP="00282767">
            <w:pPr>
              <w:tabs>
                <w:tab w:val="left" w:pos="2763"/>
              </w:tabs>
              <w:spacing w:after="0" w:line="240" w:lineRule="auto"/>
              <w:jc w:val="center"/>
              <w:rPr>
                <w:rFonts w:ascii="Times New Roman" w:eastAsia="Times New Roman" w:hAnsi="Times New Roman" w:cs="Times New Roman"/>
                <w:color w:val="000000" w:themeColor="text1"/>
                <w:sz w:val="24"/>
                <w:szCs w:val="24"/>
              </w:rPr>
            </w:pPr>
            <w:r w:rsidRPr="003C130A">
              <w:rPr>
                <w:rFonts w:ascii="Times New Roman" w:eastAsia="Times New Roman" w:hAnsi="Times New Roman" w:cs="Times New Roman"/>
                <w:color w:val="000000" w:themeColor="text1"/>
                <w:kern w:val="24"/>
                <w:sz w:val="24"/>
                <w:szCs w:val="24"/>
              </w:rPr>
              <w:t>0</w:t>
            </w:r>
          </w:p>
        </w:tc>
        <w:tc>
          <w:tcPr>
            <w:tcW w:w="992" w:type="dxa"/>
            <w:hideMark/>
          </w:tcPr>
          <w:p w14:paraId="48B4FB05" w14:textId="77777777" w:rsidR="00647792" w:rsidRPr="003C130A" w:rsidRDefault="00647792" w:rsidP="00282767">
            <w:pPr>
              <w:tabs>
                <w:tab w:val="left" w:pos="2763"/>
              </w:tabs>
              <w:spacing w:after="0" w:line="240" w:lineRule="auto"/>
              <w:jc w:val="center"/>
              <w:rPr>
                <w:rFonts w:ascii="Times New Roman" w:eastAsia="Times New Roman" w:hAnsi="Times New Roman" w:cs="Times New Roman"/>
                <w:color w:val="000000" w:themeColor="text1"/>
                <w:sz w:val="24"/>
                <w:szCs w:val="24"/>
              </w:rPr>
            </w:pPr>
            <w:r w:rsidRPr="003C130A">
              <w:rPr>
                <w:rFonts w:ascii="Times New Roman" w:eastAsia="Times New Roman" w:hAnsi="Times New Roman" w:cs="Times New Roman"/>
                <w:color w:val="000000" w:themeColor="text1"/>
                <w:kern w:val="24"/>
                <w:sz w:val="24"/>
                <w:szCs w:val="24"/>
              </w:rPr>
              <w:t>0</w:t>
            </w:r>
          </w:p>
        </w:tc>
      </w:tr>
      <w:tr w:rsidR="00647792" w:rsidRPr="003C130A" w14:paraId="7211C505" w14:textId="77777777" w:rsidTr="00647792">
        <w:trPr>
          <w:trHeight w:val="309"/>
        </w:trPr>
        <w:tc>
          <w:tcPr>
            <w:tcW w:w="2686" w:type="dxa"/>
            <w:vMerge w:val="restart"/>
            <w:hideMark/>
          </w:tcPr>
          <w:p w14:paraId="6E794C94" w14:textId="77777777" w:rsidR="00647792" w:rsidRPr="003C130A" w:rsidRDefault="00647792" w:rsidP="00282767">
            <w:pPr>
              <w:tabs>
                <w:tab w:val="left" w:pos="2763"/>
              </w:tabs>
              <w:spacing w:after="0" w:line="240" w:lineRule="auto"/>
              <w:rPr>
                <w:rFonts w:ascii="Times New Roman" w:eastAsia="Times New Roman" w:hAnsi="Times New Roman" w:cs="Times New Roman"/>
                <w:color w:val="000000" w:themeColor="text1"/>
                <w:sz w:val="24"/>
                <w:szCs w:val="24"/>
              </w:rPr>
            </w:pPr>
            <w:r w:rsidRPr="003C130A">
              <w:rPr>
                <w:rFonts w:ascii="Times New Roman" w:eastAsia="Times New Roman" w:hAnsi="Times New Roman" w:cs="Times New Roman"/>
                <w:b/>
                <w:bCs/>
                <w:color w:val="000000" w:themeColor="text1"/>
                <w:kern w:val="24"/>
                <w:sz w:val="24"/>
                <w:szCs w:val="24"/>
                <w:lang w:val="vi-VN"/>
              </w:rPr>
              <w:t>Bạch cầu trung tính</w:t>
            </w:r>
          </w:p>
        </w:tc>
        <w:tc>
          <w:tcPr>
            <w:tcW w:w="1567" w:type="dxa"/>
            <w:hideMark/>
          </w:tcPr>
          <w:p w14:paraId="3E7BAEB2" w14:textId="77777777" w:rsidR="00647792" w:rsidRPr="003C130A" w:rsidRDefault="00647792" w:rsidP="00282767">
            <w:pPr>
              <w:tabs>
                <w:tab w:val="left" w:pos="2763"/>
              </w:tabs>
              <w:spacing w:after="0" w:line="240" w:lineRule="auto"/>
              <w:jc w:val="center"/>
              <w:rPr>
                <w:rFonts w:ascii="Times New Roman" w:eastAsia="Times New Roman" w:hAnsi="Times New Roman" w:cs="Times New Roman"/>
                <w:color w:val="000000" w:themeColor="text1"/>
                <w:sz w:val="24"/>
                <w:szCs w:val="24"/>
              </w:rPr>
            </w:pPr>
            <w:r w:rsidRPr="003C130A">
              <w:rPr>
                <w:rFonts w:ascii="Times New Roman" w:eastAsia="Times New Roman" w:hAnsi="Times New Roman" w:cs="Times New Roman"/>
                <w:color w:val="000000" w:themeColor="text1"/>
                <w:kern w:val="24"/>
                <w:sz w:val="24"/>
                <w:szCs w:val="24"/>
              </w:rPr>
              <w:t>0</w:t>
            </w:r>
          </w:p>
        </w:tc>
        <w:tc>
          <w:tcPr>
            <w:tcW w:w="1134" w:type="dxa"/>
            <w:hideMark/>
          </w:tcPr>
          <w:p w14:paraId="29E9AFEB" w14:textId="77777777" w:rsidR="00647792" w:rsidRPr="003C130A" w:rsidRDefault="00647792" w:rsidP="00282767">
            <w:pPr>
              <w:tabs>
                <w:tab w:val="left" w:pos="2763"/>
              </w:tabs>
              <w:spacing w:after="0" w:line="240" w:lineRule="auto"/>
              <w:jc w:val="center"/>
              <w:rPr>
                <w:rFonts w:ascii="Times New Roman" w:eastAsia="Times New Roman" w:hAnsi="Times New Roman" w:cs="Times New Roman"/>
                <w:color w:val="000000" w:themeColor="text1"/>
                <w:sz w:val="24"/>
                <w:szCs w:val="24"/>
              </w:rPr>
            </w:pPr>
            <w:r w:rsidRPr="003C130A">
              <w:rPr>
                <w:rFonts w:ascii="Times New Roman" w:eastAsia="Times New Roman" w:hAnsi="Times New Roman" w:cs="Times New Roman"/>
                <w:color w:val="000000" w:themeColor="text1"/>
                <w:kern w:val="24"/>
                <w:sz w:val="24"/>
                <w:szCs w:val="24"/>
              </w:rPr>
              <w:t>52</w:t>
            </w:r>
          </w:p>
        </w:tc>
        <w:tc>
          <w:tcPr>
            <w:tcW w:w="1417" w:type="dxa"/>
            <w:hideMark/>
          </w:tcPr>
          <w:p w14:paraId="050E8844" w14:textId="77777777" w:rsidR="00647792" w:rsidRPr="003C130A" w:rsidRDefault="00647792" w:rsidP="00282767">
            <w:pPr>
              <w:tabs>
                <w:tab w:val="left" w:pos="2763"/>
              </w:tabs>
              <w:spacing w:after="0" w:line="240" w:lineRule="auto"/>
              <w:jc w:val="center"/>
              <w:rPr>
                <w:rFonts w:ascii="Times New Roman" w:eastAsia="Times New Roman" w:hAnsi="Times New Roman" w:cs="Times New Roman"/>
                <w:color w:val="000000" w:themeColor="text1"/>
                <w:sz w:val="24"/>
                <w:szCs w:val="24"/>
              </w:rPr>
            </w:pPr>
            <w:r w:rsidRPr="003C130A">
              <w:rPr>
                <w:rFonts w:ascii="Times New Roman" w:eastAsia="Times New Roman" w:hAnsi="Times New Roman" w:cs="Times New Roman"/>
                <w:color w:val="000000" w:themeColor="text1"/>
                <w:kern w:val="24"/>
                <w:sz w:val="24"/>
                <w:szCs w:val="24"/>
              </w:rPr>
              <w:t>100</w:t>
            </w:r>
          </w:p>
        </w:tc>
        <w:tc>
          <w:tcPr>
            <w:tcW w:w="993" w:type="dxa"/>
            <w:hideMark/>
          </w:tcPr>
          <w:p w14:paraId="198E4D88" w14:textId="77777777" w:rsidR="00647792" w:rsidRPr="003C130A" w:rsidRDefault="00647792" w:rsidP="00282767">
            <w:pPr>
              <w:tabs>
                <w:tab w:val="left" w:pos="2763"/>
              </w:tabs>
              <w:spacing w:after="0" w:line="240" w:lineRule="auto"/>
              <w:jc w:val="center"/>
              <w:rPr>
                <w:rFonts w:ascii="Times New Roman" w:eastAsia="Times New Roman" w:hAnsi="Times New Roman" w:cs="Times New Roman"/>
                <w:color w:val="000000" w:themeColor="text1"/>
                <w:sz w:val="24"/>
                <w:szCs w:val="24"/>
              </w:rPr>
            </w:pPr>
            <w:r w:rsidRPr="003C130A">
              <w:rPr>
                <w:rFonts w:ascii="Times New Roman" w:eastAsia="Times New Roman" w:hAnsi="Times New Roman" w:cs="Times New Roman"/>
                <w:color w:val="000000" w:themeColor="text1"/>
                <w:kern w:val="24"/>
                <w:sz w:val="24"/>
                <w:szCs w:val="24"/>
              </w:rPr>
              <w:t>48</w:t>
            </w:r>
          </w:p>
        </w:tc>
        <w:tc>
          <w:tcPr>
            <w:tcW w:w="992" w:type="dxa"/>
            <w:hideMark/>
          </w:tcPr>
          <w:p w14:paraId="0341100F" w14:textId="77777777" w:rsidR="00647792" w:rsidRPr="003C130A" w:rsidRDefault="00647792" w:rsidP="00282767">
            <w:pPr>
              <w:tabs>
                <w:tab w:val="left" w:pos="2763"/>
              </w:tabs>
              <w:spacing w:after="0" w:line="240" w:lineRule="auto"/>
              <w:jc w:val="center"/>
              <w:rPr>
                <w:rFonts w:ascii="Times New Roman" w:eastAsia="Times New Roman" w:hAnsi="Times New Roman" w:cs="Times New Roman"/>
                <w:color w:val="000000" w:themeColor="text1"/>
                <w:sz w:val="24"/>
                <w:szCs w:val="24"/>
              </w:rPr>
            </w:pPr>
            <w:r w:rsidRPr="003C130A">
              <w:rPr>
                <w:rFonts w:ascii="Times New Roman" w:eastAsia="Times New Roman" w:hAnsi="Times New Roman" w:cs="Times New Roman"/>
                <w:color w:val="000000" w:themeColor="text1"/>
                <w:kern w:val="24"/>
                <w:sz w:val="24"/>
                <w:szCs w:val="24"/>
              </w:rPr>
              <w:t>92,3</w:t>
            </w:r>
          </w:p>
        </w:tc>
      </w:tr>
      <w:tr w:rsidR="00647792" w:rsidRPr="003C130A" w14:paraId="6CCBB6E0" w14:textId="77777777" w:rsidTr="00647792">
        <w:trPr>
          <w:trHeight w:val="271"/>
        </w:trPr>
        <w:tc>
          <w:tcPr>
            <w:tcW w:w="2686" w:type="dxa"/>
            <w:vMerge/>
            <w:hideMark/>
          </w:tcPr>
          <w:p w14:paraId="2EC04C27" w14:textId="77777777" w:rsidR="00647792" w:rsidRPr="003C130A" w:rsidRDefault="00647792" w:rsidP="00282767">
            <w:pPr>
              <w:spacing w:after="0" w:line="240" w:lineRule="auto"/>
              <w:rPr>
                <w:rFonts w:ascii="Times New Roman" w:eastAsia="Times New Roman" w:hAnsi="Times New Roman" w:cs="Times New Roman"/>
                <w:color w:val="000000" w:themeColor="text1"/>
                <w:sz w:val="24"/>
                <w:szCs w:val="24"/>
              </w:rPr>
            </w:pPr>
          </w:p>
        </w:tc>
        <w:tc>
          <w:tcPr>
            <w:tcW w:w="1567" w:type="dxa"/>
            <w:hideMark/>
          </w:tcPr>
          <w:p w14:paraId="22363DF9" w14:textId="77777777" w:rsidR="00647792" w:rsidRPr="003C130A" w:rsidRDefault="00647792" w:rsidP="00282767">
            <w:pPr>
              <w:tabs>
                <w:tab w:val="left" w:pos="2763"/>
              </w:tabs>
              <w:spacing w:after="0" w:line="240" w:lineRule="auto"/>
              <w:jc w:val="center"/>
              <w:rPr>
                <w:rFonts w:ascii="Times New Roman" w:eastAsia="Times New Roman" w:hAnsi="Times New Roman" w:cs="Times New Roman"/>
                <w:color w:val="000000" w:themeColor="text1"/>
                <w:sz w:val="24"/>
                <w:szCs w:val="24"/>
              </w:rPr>
            </w:pPr>
            <w:r w:rsidRPr="003C130A">
              <w:rPr>
                <w:rFonts w:ascii="Times New Roman" w:eastAsia="Times New Roman" w:hAnsi="Times New Roman" w:cs="Times New Roman"/>
                <w:color w:val="000000" w:themeColor="text1"/>
                <w:kern w:val="24"/>
                <w:sz w:val="24"/>
                <w:szCs w:val="24"/>
              </w:rPr>
              <w:t>1</w:t>
            </w:r>
          </w:p>
        </w:tc>
        <w:tc>
          <w:tcPr>
            <w:tcW w:w="1134" w:type="dxa"/>
            <w:hideMark/>
          </w:tcPr>
          <w:p w14:paraId="15F45014" w14:textId="77777777" w:rsidR="00647792" w:rsidRPr="003C130A" w:rsidRDefault="00647792" w:rsidP="00282767">
            <w:pPr>
              <w:tabs>
                <w:tab w:val="left" w:pos="2763"/>
              </w:tabs>
              <w:spacing w:after="0" w:line="240" w:lineRule="auto"/>
              <w:jc w:val="center"/>
              <w:rPr>
                <w:rFonts w:ascii="Times New Roman" w:eastAsia="Times New Roman" w:hAnsi="Times New Roman" w:cs="Times New Roman"/>
                <w:color w:val="000000" w:themeColor="text1"/>
                <w:sz w:val="24"/>
                <w:szCs w:val="24"/>
              </w:rPr>
            </w:pPr>
            <w:r w:rsidRPr="003C130A">
              <w:rPr>
                <w:rFonts w:ascii="Times New Roman" w:eastAsia="Times New Roman" w:hAnsi="Times New Roman" w:cs="Times New Roman"/>
                <w:color w:val="000000" w:themeColor="text1"/>
                <w:kern w:val="24"/>
                <w:sz w:val="24"/>
                <w:szCs w:val="24"/>
              </w:rPr>
              <w:t>0</w:t>
            </w:r>
          </w:p>
        </w:tc>
        <w:tc>
          <w:tcPr>
            <w:tcW w:w="1417" w:type="dxa"/>
            <w:hideMark/>
          </w:tcPr>
          <w:p w14:paraId="58B0C1D7" w14:textId="77777777" w:rsidR="00647792" w:rsidRPr="003C130A" w:rsidRDefault="00647792" w:rsidP="00282767">
            <w:pPr>
              <w:tabs>
                <w:tab w:val="left" w:pos="2763"/>
              </w:tabs>
              <w:spacing w:after="0" w:line="240" w:lineRule="auto"/>
              <w:jc w:val="center"/>
              <w:rPr>
                <w:rFonts w:ascii="Times New Roman" w:eastAsia="Times New Roman" w:hAnsi="Times New Roman" w:cs="Times New Roman"/>
                <w:color w:val="000000" w:themeColor="text1"/>
                <w:sz w:val="24"/>
                <w:szCs w:val="24"/>
              </w:rPr>
            </w:pPr>
            <w:r w:rsidRPr="003C130A">
              <w:rPr>
                <w:rFonts w:ascii="Times New Roman" w:eastAsia="Times New Roman" w:hAnsi="Times New Roman" w:cs="Times New Roman"/>
                <w:color w:val="000000" w:themeColor="text1"/>
                <w:kern w:val="24"/>
                <w:sz w:val="24"/>
                <w:szCs w:val="24"/>
              </w:rPr>
              <w:t>0</w:t>
            </w:r>
          </w:p>
        </w:tc>
        <w:tc>
          <w:tcPr>
            <w:tcW w:w="993" w:type="dxa"/>
            <w:hideMark/>
          </w:tcPr>
          <w:p w14:paraId="10094640" w14:textId="77777777" w:rsidR="00647792" w:rsidRPr="003C130A" w:rsidRDefault="00647792" w:rsidP="00282767">
            <w:pPr>
              <w:tabs>
                <w:tab w:val="left" w:pos="2763"/>
              </w:tabs>
              <w:spacing w:after="0" w:line="240" w:lineRule="auto"/>
              <w:jc w:val="center"/>
              <w:rPr>
                <w:rFonts w:ascii="Times New Roman" w:eastAsia="Times New Roman" w:hAnsi="Times New Roman" w:cs="Times New Roman"/>
                <w:color w:val="000000" w:themeColor="text1"/>
                <w:sz w:val="24"/>
                <w:szCs w:val="24"/>
              </w:rPr>
            </w:pPr>
            <w:r w:rsidRPr="003C130A">
              <w:rPr>
                <w:rFonts w:ascii="Times New Roman" w:eastAsia="Times New Roman" w:hAnsi="Times New Roman" w:cs="Times New Roman"/>
                <w:color w:val="000000" w:themeColor="text1"/>
                <w:kern w:val="24"/>
                <w:sz w:val="24"/>
                <w:szCs w:val="24"/>
              </w:rPr>
              <w:t>4</w:t>
            </w:r>
          </w:p>
        </w:tc>
        <w:tc>
          <w:tcPr>
            <w:tcW w:w="992" w:type="dxa"/>
            <w:hideMark/>
          </w:tcPr>
          <w:p w14:paraId="4ED8C35D" w14:textId="77777777" w:rsidR="00647792" w:rsidRPr="003C130A" w:rsidRDefault="00647792" w:rsidP="00282767">
            <w:pPr>
              <w:tabs>
                <w:tab w:val="left" w:pos="2763"/>
              </w:tabs>
              <w:spacing w:after="0" w:line="240" w:lineRule="auto"/>
              <w:jc w:val="center"/>
              <w:rPr>
                <w:rFonts w:ascii="Times New Roman" w:eastAsia="Times New Roman" w:hAnsi="Times New Roman" w:cs="Times New Roman"/>
                <w:color w:val="000000" w:themeColor="text1"/>
                <w:sz w:val="24"/>
                <w:szCs w:val="24"/>
              </w:rPr>
            </w:pPr>
            <w:r w:rsidRPr="003C130A">
              <w:rPr>
                <w:rFonts w:ascii="Times New Roman" w:eastAsia="Times New Roman" w:hAnsi="Times New Roman" w:cs="Times New Roman"/>
                <w:color w:val="000000" w:themeColor="text1"/>
                <w:kern w:val="24"/>
                <w:sz w:val="24"/>
                <w:szCs w:val="24"/>
              </w:rPr>
              <w:t>7,7</w:t>
            </w:r>
          </w:p>
        </w:tc>
      </w:tr>
    </w:tbl>
    <w:p w14:paraId="5E33A563" w14:textId="77777777" w:rsidR="00202EDE" w:rsidRPr="00282767" w:rsidRDefault="00E71E33" w:rsidP="00282767">
      <w:pPr>
        <w:spacing w:after="0" w:line="273" w:lineRule="auto"/>
        <w:jc w:val="both"/>
        <w:rPr>
          <w:rFonts w:ascii="Times New Roman" w:eastAsia="Calibri" w:hAnsi="Times New Roman" w:cs="Times New Roman"/>
          <w:bCs/>
          <w:spacing w:val="-6"/>
          <w:sz w:val="24"/>
          <w:szCs w:val="24"/>
        </w:rPr>
      </w:pPr>
      <w:r w:rsidRPr="003C130A">
        <w:rPr>
          <w:rFonts w:ascii="Times New Roman" w:eastAsia="Calibri" w:hAnsi="Times New Roman" w:cs="Times New Roman"/>
          <w:bCs/>
          <w:i/>
          <w:spacing w:val="-6"/>
          <w:sz w:val="24"/>
          <w:szCs w:val="24"/>
        </w:rPr>
        <w:lastRenderedPageBreak/>
        <w:t>Nhận xét:</w:t>
      </w:r>
      <w:r w:rsidRPr="003C130A">
        <w:rPr>
          <w:rFonts w:ascii="Times New Roman" w:eastAsia="Calibri" w:hAnsi="Times New Roman" w:cs="Times New Roman"/>
          <w:b/>
          <w:bCs/>
          <w:i/>
          <w:spacing w:val="-6"/>
          <w:sz w:val="24"/>
          <w:szCs w:val="24"/>
        </w:rPr>
        <w:t xml:space="preserve"> </w:t>
      </w:r>
      <w:r w:rsidR="00647792" w:rsidRPr="003C130A">
        <w:rPr>
          <w:rFonts w:ascii="Times New Roman" w:eastAsia="Calibri" w:hAnsi="Times New Roman" w:cs="Times New Roman"/>
          <w:bCs/>
          <w:spacing w:val="-6"/>
          <w:sz w:val="24"/>
          <w:szCs w:val="24"/>
        </w:rPr>
        <w:t>Hầu hết độc tính trên hệ tạo huyết do hóa xạ trị ở mức độ nhẹ</w:t>
      </w:r>
      <w:r w:rsidR="00422F57" w:rsidRPr="003C130A">
        <w:rPr>
          <w:rFonts w:ascii="Times New Roman" w:eastAsia="Calibri" w:hAnsi="Times New Roman" w:cs="Times New Roman"/>
          <w:bCs/>
          <w:spacing w:val="-6"/>
          <w:sz w:val="24"/>
          <w:szCs w:val="24"/>
        </w:rPr>
        <w:t>;</w:t>
      </w:r>
      <w:r w:rsidR="00647792" w:rsidRPr="003C130A">
        <w:rPr>
          <w:rFonts w:ascii="Times New Roman" w:eastAsia="Calibri" w:hAnsi="Times New Roman" w:cs="Times New Roman"/>
          <w:bCs/>
          <w:spacing w:val="-6"/>
          <w:sz w:val="24"/>
          <w:szCs w:val="24"/>
        </w:rPr>
        <w:t xml:space="preserve"> thiếu máu độ 1 và 2 lần lượt</w:t>
      </w:r>
      <w:r w:rsidR="00422F57" w:rsidRPr="003C130A">
        <w:rPr>
          <w:rFonts w:ascii="Times New Roman" w:eastAsia="Calibri" w:hAnsi="Times New Roman" w:cs="Times New Roman"/>
          <w:bCs/>
          <w:spacing w:val="-6"/>
          <w:sz w:val="24"/>
          <w:szCs w:val="24"/>
        </w:rPr>
        <w:t xml:space="preserve"> 15</w:t>
      </w:r>
      <w:proofErr w:type="gramStart"/>
      <w:r w:rsidR="00422F57" w:rsidRPr="003C130A">
        <w:rPr>
          <w:rFonts w:ascii="Times New Roman" w:eastAsia="Calibri" w:hAnsi="Times New Roman" w:cs="Times New Roman"/>
          <w:bCs/>
          <w:spacing w:val="-6"/>
          <w:sz w:val="24"/>
          <w:szCs w:val="24"/>
        </w:rPr>
        <w:t>,4</w:t>
      </w:r>
      <w:proofErr w:type="gramEnd"/>
      <w:r w:rsidR="00422F57" w:rsidRPr="003C130A">
        <w:rPr>
          <w:rFonts w:ascii="Times New Roman" w:eastAsia="Calibri" w:hAnsi="Times New Roman" w:cs="Times New Roman"/>
          <w:bCs/>
          <w:spacing w:val="-6"/>
          <w:sz w:val="24"/>
          <w:szCs w:val="24"/>
        </w:rPr>
        <w:t xml:space="preserve">%; </w:t>
      </w:r>
      <w:r w:rsidR="00647792" w:rsidRPr="003C130A">
        <w:rPr>
          <w:rFonts w:ascii="Times New Roman" w:eastAsia="Calibri" w:hAnsi="Times New Roman" w:cs="Times New Roman"/>
          <w:bCs/>
          <w:spacing w:val="-6"/>
          <w:sz w:val="24"/>
          <w:szCs w:val="24"/>
        </w:rPr>
        <w:t>9,6%. Hạ bạch cầu trung tính chủ yếu độ 1 (7</w:t>
      </w:r>
      <w:proofErr w:type="gramStart"/>
      <w:r w:rsidR="00647792" w:rsidRPr="003C130A">
        <w:rPr>
          <w:rFonts w:ascii="Times New Roman" w:eastAsia="Calibri" w:hAnsi="Times New Roman" w:cs="Times New Roman"/>
          <w:bCs/>
          <w:spacing w:val="-6"/>
          <w:sz w:val="24"/>
          <w:szCs w:val="24"/>
        </w:rPr>
        <w:t>,7</w:t>
      </w:r>
      <w:proofErr w:type="gramEnd"/>
      <w:r w:rsidR="00647792" w:rsidRPr="003C130A">
        <w:rPr>
          <w:rFonts w:ascii="Times New Roman" w:eastAsia="Calibri" w:hAnsi="Times New Roman" w:cs="Times New Roman"/>
          <w:bCs/>
          <w:spacing w:val="-6"/>
          <w:sz w:val="24"/>
          <w:szCs w:val="24"/>
        </w:rPr>
        <w:t>%) và không có bệnh nhân nào hạ tiểu cầu.</w:t>
      </w:r>
    </w:p>
    <w:p w14:paraId="7E5CA419" w14:textId="77777777" w:rsidR="00E31F8B" w:rsidRPr="003C130A" w:rsidRDefault="00E71E33" w:rsidP="00282767">
      <w:pPr>
        <w:spacing w:after="0" w:line="273" w:lineRule="auto"/>
        <w:jc w:val="center"/>
        <w:rPr>
          <w:rFonts w:ascii="Times New Roman" w:eastAsia="Calibri" w:hAnsi="Times New Roman" w:cs="Times New Roman"/>
          <w:b/>
          <w:bCs/>
          <w:i/>
          <w:sz w:val="24"/>
          <w:szCs w:val="24"/>
        </w:rPr>
      </w:pPr>
      <w:proofErr w:type="gramStart"/>
      <w:r w:rsidRPr="003C130A">
        <w:rPr>
          <w:rFonts w:ascii="Times New Roman" w:eastAsia="Calibri" w:hAnsi="Times New Roman" w:cs="Times New Roman"/>
          <w:b/>
          <w:bCs/>
          <w:i/>
          <w:sz w:val="24"/>
          <w:szCs w:val="24"/>
        </w:rPr>
        <w:t>Bả</w:t>
      </w:r>
      <w:r w:rsidR="00282767">
        <w:rPr>
          <w:rFonts w:ascii="Times New Roman" w:eastAsia="Calibri" w:hAnsi="Times New Roman" w:cs="Times New Roman"/>
          <w:b/>
          <w:bCs/>
          <w:i/>
          <w:sz w:val="24"/>
          <w:szCs w:val="24"/>
        </w:rPr>
        <w:t>ng 7</w:t>
      </w:r>
      <w:r w:rsidRPr="003C130A">
        <w:rPr>
          <w:rFonts w:ascii="Times New Roman" w:eastAsia="Calibri" w:hAnsi="Times New Roman" w:cs="Times New Roman"/>
          <w:b/>
          <w:bCs/>
          <w:i/>
          <w:sz w:val="24"/>
          <w:szCs w:val="24"/>
        </w:rPr>
        <w:t>.</w:t>
      </w:r>
      <w:proofErr w:type="gramEnd"/>
      <w:r w:rsidRPr="003C130A">
        <w:rPr>
          <w:rFonts w:ascii="Times New Roman" w:eastAsia="Calibri" w:hAnsi="Times New Roman" w:cs="Times New Roman"/>
          <w:b/>
          <w:bCs/>
          <w:i/>
          <w:sz w:val="24"/>
          <w:szCs w:val="24"/>
        </w:rPr>
        <w:t xml:space="preserve"> </w:t>
      </w:r>
      <w:proofErr w:type="gramStart"/>
      <w:r w:rsidRPr="003C130A">
        <w:rPr>
          <w:rFonts w:ascii="Times New Roman" w:eastAsia="Calibri" w:hAnsi="Times New Roman" w:cs="Times New Roman"/>
          <w:b/>
          <w:bCs/>
          <w:i/>
          <w:sz w:val="24"/>
          <w:szCs w:val="24"/>
        </w:rPr>
        <w:t>Các tác dụng không mong muốn khác trong quá trình điều trị.</w:t>
      </w:r>
      <w:proofErr w:type="gramEnd"/>
    </w:p>
    <w:tbl>
      <w:tblPr>
        <w:tblStyle w:val="TableGrid"/>
        <w:tblW w:w="0" w:type="auto"/>
        <w:jc w:val="center"/>
        <w:tblLook w:val="04A0" w:firstRow="1" w:lastRow="0" w:firstColumn="1" w:lastColumn="0" w:noHBand="0" w:noVBand="1"/>
      </w:tblPr>
      <w:tblGrid>
        <w:gridCol w:w="3799"/>
        <w:gridCol w:w="1850"/>
        <w:gridCol w:w="992"/>
        <w:gridCol w:w="1252"/>
      </w:tblGrid>
      <w:tr w:rsidR="00E31F8B" w:rsidRPr="003C130A" w14:paraId="71643C14" w14:textId="77777777">
        <w:trPr>
          <w:trHeight w:val="432"/>
          <w:jc w:val="center"/>
        </w:trPr>
        <w:tc>
          <w:tcPr>
            <w:tcW w:w="3799" w:type="dxa"/>
            <w:tcBorders>
              <w:top w:val="single" w:sz="4" w:space="0" w:color="auto"/>
              <w:left w:val="single" w:sz="4" w:space="0" w:color="auto"/>
              <w:bottom w:val="single" w:sz="4" w:space="0" w:color="auto"/>
              <w:right w:val="single" w:sz="4" w:space="0" w:color="auto"/>
            </w:tcBorders>
            <w:vAlign w:val="center"/>
          </w:tcPr>
          <w:p w14:paraId="43104AD1" w14:textId="77777777" w:rsidR="00E31F8B" w:rsidRPr="003C130A" w:rsidRDefault="00E31F8B" w:rsidP="00282767">
            <w:pPr>
              <w:spacing w:after="0" w:line="240" w:lineRule="auto"/>
              <w:contextualSpacing/>
              <w:jc w:val="both"/>
              <w:rPr>
                <w:rFonts w:ascii="Times New Roman" w:eastAsia="Calibri" w:hAnsi="Times New Roman" w:cs="Times New Roman"/>
                <w:b/>
                <w:bCs/>
                <w:sz w:val="24"/>
                <w:szCs w:val="24"/>
              </w:rPr>
            </w:pPr>
          </w:p>
        </w:tc>
        <w:tc>
          <w:tcPr>
            <w:tcW w:w="1850" w:type="dxa"/>
            <w:tcBorders>
              <w:top w:val="single" w:sz="4" w:space="0" w:color="auto"/>
              <w:left w:val="single" w:sz="4" w:space="0" w:color="auto"/>
              <w:bottom w:val="single" w:sz="4" w:space="0" w:color="auto"/>
              <w:right w:val="single" w:sz="4" w:space="0" w:color="auto"/>
            </w:tcBorders>
            <w:vAlign w:val="center"/>
          </w:tcPr>
          <w:p w14:paraId="631317F4" w14:textId="77777777" w:rsidR="00E31F8B" w:rsidRPr="003C130A" w:rsidRDefault="00E71E33" w:rsidP="00282767">
            <w:pPr>
              <w:spacing w:after="0" w:line="240" w:lineRule="auto"/>
              <w:contextualSpacing/>
              <w:jc w:val="center"/>
              <w:rPr>
                <w:rFonts w:ascii="Times New Roman" w:eastAsia="Calibri" w:hAnsi="Times New Roman" w:cs="Times New Roman"/>
                <w:b/>
                <w:bCs/>
                <w:sz w:val="24"/>
                <w:szCs w:val="24"/>
              </w:rPr>
            </w:pPr>
            <w:r w:rsidRPr="003C130A">
              <w:rPr>
                <w:rFonts w:ascii="Times New Roman" w:eastAsia="Calibri" w:hAnsi="Times New Roman" w:cs="Times New Roman"/>
                <w:b/>
                <w:bCs/>
                <w:sz w:val="24"/>
                <w:szCs w:val="24"/>
              </w:rPr>
              <w:t>Phân độ độc tính</w:t>
            </w:r>
          </w:p>
        </w:tc>
        <w:tc>
          <w:tcPr>
            <w:tcW w:w="992" w:type="dxa"/>
            <w:tcBorders>
              <w:top w:val="single" w:sz="4" w:space="0" w:color="auto"/>
              <w:left w:val="single" w:sz="4" w:space="0" w:color="auto"/>
              <w:bottom w:val="single" w:sz="4" w:space="0" w:color="auto"/>
              <w:right w:val="single" w:sz="4" w:space="0" w:color="auto"/>
            </w:tcBorders>
            <w:vAlign w:val="center"/>
          </w:tcPr>
          <w:p w14:paraId="6E8AD849" w14:textId="77777777" w:rsidR="00E31F8B" w:rsidRPr="003C130A" w:rsidRDefault="00E71E33" w:rsidP="00282767">
            <w:pPr>
              <w:spacing w:after="0" w:line="240" w:lineRule="auto"/>
              <w:contextualSpacing/>
              <w:jc w:val="center"/>
              <w:rPr>
                <w:rFonts w:ascii="Times New Roman" w:eastAsia="Calibri" w:hAnsi="Times New Roman" w:cs="Times New Roman"/>
                <w:b/>
                <w:bCs/>
                <w:sz w:val="24"/>
                <w:szCs w:val="24"/>
              </w:rPr>
            </w:pPr>
            <w:r w:rsidRPr="003C130A">
              <w:rPr>
                <w:rFonts w:ascii="Times New Roman" w:eastAsia="Calibri" w:hAnsi="Times New Roman" w:cs="Times New Roman"/>
                <w:b/>
                <w:bCs/>
                <w:sz w:val="24"/>
                <w:szCs w:val="24"/>
              </w:rPr>
              <w:t>Số BN</w:t>
            </w:r>
          </w:p>
        </w:tc>
        <w:tc>
          <w:tcPr>
            <w:tcW w:w="1252" w:type="dxa"/>
            <w:tcBorders>
              <w:top w:val="single" w:sz="4" w:space="0" w:color="auto"/>
              <w:left w:val="single" w:sz="4" w:space="0" w:color="auto"/>
              <w:bottom w:val="single" w:sz="4" w:space="0" w:color="auto"/>
              <w:right w:val="single" w:sz="4" w:space="0" w:color="auto"/>
            </w:tcBorders>
            <w:vAlign w:val="center"/>
          </w:tcPr>
          <w:p w14:paraId="5F9850E5" w14:textId="77777777" w:rsidR="00E31F8B" w:rsidRPr="003C130A" w:rsidRDefault="00E71E33" w:rsidP="00282767">
            <w:pPr>
              <w:spacing w:after="0" w:line="240" w:lineRule="auto"/>
              <w:contextualSpacing/>
              <w:jc w:val="center"/>
              <w:rPr>
                <w:rFonts w:ascii="Times New Roman" w:eastAsia="Calibri" w:hAnsi="Times New Roman" w:cs="Times New Roman"/>
                <w:b/>
                <w:bCs/>
                <w:sz w:val="24"/>
                <w:szCs w:val="24"/>
              </w:rPr>
            </w:pPr>
            <w:r w:rsidRPr="003C130A">
              <w:rPr>
                <w:rFonts w:ascii="Times New Roman" w:eastAsia="Calibri" w:hAnsi="Times New Roman" w:cs="Times New Roman"/>
                <w:b/>
                <w:bCs/>
                <w:sz w:val="24"/>
                <w:szCs w:val="24"/>
              </w:rPr>
              <w:t>Tỷ lệ %</w:t>
            </w:r>
          </w:p>
        </w:tc>
      </w:tr>
      <w:tr w:rsidR="00E31F8B" w:rsidRPr="003C130A" w14:paraId="74DDCE30" w14:textId="77777777">
        <w:trPr>
          <w:trHeight w:val="432"/>
          <w:jc w:val="center"/>
        </w:trPr>
        <w:tc>
          <w:tcPr>
            <w:tcW w:w="3799" w:type="dxa"/>
            <w:vMerge w:val="restart"/>
            <w:tcBorders>
              <w:top w:val="nil"/>
              <w:left w:val="single" w:sz="4" w:space="0" w:color="auto"/>
              <w:bottom w:val="single" w:sz="4" w:space="0" w:color="auto"/>
              <w:right w:val="single" w:sz="4" w:space="0" w:color="auto"/>
            </w:tcBorders>
            <w:vAlign w:val="center"/>
          </w:tcPr>
          <w:p w14:paraId="2D61B1C5" w14:textId="77777777" w:rsidR="00E31F8B" w:rsidRPr="003C130A" w:rsidRDefault="00E31F8B" w:rsidP="00282767">
            <w:pPr>
              <w:spacing w:after="0" w:line="240" w:lineRule="auto"/>
              <w:contextualSpacing/>
              <w:jc w:val="both"/>
              <w:rPr>
                <w:rFonts w:ascii="Times New Roman" w:eastAsia="Calibri" w:hAnsi="Times New Roman" w:cs="Times New Roman"/>
                <w:bCs/>
                <w:sz w:val="24"/>
                <w:szCs w:val="24"/>
              </w:rPr>
            </w:pPr>
          </w:p>
          <w:p w14:paraId="17ED98A1" w14:textId="77777777" w:rsidR="00E31F8B" w:rsidRPr="003C130A" w:rsidRDefault="00E71E33" w:rsidP="00282767">
            <w:pPr>
              <w:spacing w:after="0" w:line="240" w:lineRule="auto"/>
              <w:contextualSpacing/>
              <w:jc w:val="both"/>
              <w:rPr>
                <w:rFonts w:ascii="Times New Roman" w:eastAsia="Calibri" w:hAnsi="Times New Roman" w:cs="Times New Roman"/>
                <w:bCs/>
                <w:sz w:val="24"/>
                <w:szCs w:val="24"/>
              </w:rPr>
            </w:pPr>
            <w:r w:rsidRPr="003C130A">
              <w:rPr>
                <w:rFonts w:ascii="Times New Roman" w:eastAsia="Calibri" w:hAnsi="Times New Roman" w:cs="Times New Roman"/>
                <w:bCs/>
                <w:sz w:val="24"/>
                <w:szCs w:val="24"/>
              </w:rPr>
              <w:t>Buồn nôn</w:t>
            </w:r>
          </w:p>
        </w:tc>
        <w:tc>
          <w:tcPr>
            <w:tcW w:w="1850" w:type="dxa"/>
            <w:tcBorders>
              <w:top w:val="single" w:sz="4" w:space="0" w:color="auto"/>
              <w:left w:val="single" w:sz="4" w:space="0" w:color="auto"/>
              <w:bottom w:val="single" w:sz="4" w:space="0" w:color="auto"/>
              <w:right w:val="single" w:sz="4" w:space="0" w:color="auto"/>
            </w:tcBorders>
            <w:vAlign w:val="center"/>
          </w:tcPr>
          <w:p w14:paraId="11050599" w14:textId="77777777" w:rsidR="00E31F8B" w:rsidRPr="003C130A" w:rsidRDefault="00E71E33" w:rsidP="00282767">
            <w:pPr>
              <w:spacing w:after="0" w:line="240" w:lineRule="auto"/>
              <w:contextualSpacing/>
              <w:jc w:val="center"/>
              <w:rPr>
                <w:rFonts w:ascii="Times New Roman" w:eastAsia="Calibri" w:hAnsi="Times New Roman" w:cs="Times New Roman"/>
                <w:bCs/>
                <w:sz w:val="24"/>
                <w:szCs w:val="24"/>
              </w:rPr>
            </w:pPr>
            <w:r w:rsidRPr="003C130A">
              <w:rPr>
                <w:rFonts w:ascii="Times New Roman" w:eastAsia="Calibri" w:hAnsi="Times New Roman" w:cs="Times New Roman"/>
                <w:bCs/>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14:paraId="08B47F66" w14:textId="77777777" w:rsidR="00E31F8B" w:rsidRPr="003C130A" w:rsidRDefault="00647792" w:rsidP="00282767">
            <w:pPr>
              <w:spacing w:after="0" w:line="240" w:lineRule="auto"/>
              <w:contextualSpacing/>
              <w:jc w:val="center"/>
              <w:rPr>
                <w:rFonts w:ascii="Times New Roman" w:eastAsia="Calibri" w:hAnsi="Times New Roman" w:cs="Times New Roman"/>
                <w:bCs/>
                <w:sz w:val="24"/>
                <w:szCs w:val="24"/>
              </w:rPr>
            </w:pPr>
            <w:r w:rsidRPr="003C130A">
              <w:rPr>
                <w:rFonts w:ascii="Times New Roman" w:eastAsia="Calibri" w:hAnsi="Times New Roman" w:cs="Times New Roman"/>
                <w:bCs/>
                <w:sz w:val="24"/>
                <w:szCs w:val="24"/>
              </w:rPr>
              <w:t>47</w:t>
            </w:r>
          </w:p>
        </w:tc>
        <w:tc>
          <w:tcPr>
            <w:tcW w:w="1252" w:type="dxa"/>
            <w:tcBorders>
              <w:top w:val="single" w:sz="4" w:space="0" w:color="auto"/>
              <w:left w:val="single" w:sz="4" w:space="0" w:color="auto"/>
              <w:bottom w:val="single" w:sz="4" w:space="0" w:color="auto"/>
              <w:right w:val="single" w:sz="4" w:space="0" w:color="auto"/>
            </w:tcBorders>
            <w:vAlign w:val="center"/>
          </w:tcPr>
          <w:p w14:paraId="0F88241B" w14:textId="77777777" w:rsidR="00E31F8B" w:rsidRPr="003C130A" w:rsidRDefault="00647792" w:rsidP="00282767">
            <w:pPr>
              <w:spacing w:after="0" w:line="240" w:lineRule="auto"/>
              <w:contextualSpacing/>
              <w:jc w:val="center"/>
              <w:rPr>
                <w:rFonts w:ascii="Times New Roman" w:eastAsia="Calibri" w:hAnsi="Times New Roman" w:cs="Times New Roman"/>
                <w:bCs/>
                <w:sz w:val="24"/>
                <w:szCs w:val="24"/>
              </w:rPr>
            </w:pPr>
            <w:r w:rsidRPr="003C130A">
              <w:rPr>
                <w:rFonts w:ascii="Times New Roman" w:eastAsia="Calibri" w:hAnsi="Times New Roman" w:cs="Times New Roman"/>
                <w:bCs/>
                <w:sz w:val="24"/>
                <w:szCs w:val="24"/>
              </w:rPr>
              <w:t>90,4</w:t>
            </w:r>
          </w:p>
        </w:tc>
      </w:tr>
      <w:tr w:rsidR="00E31F8B" w:rsidRPr="003C130A" w14:paraId="5435703E" w14:textId="77777777">
        <w:trPr>
          <w:trHeight w:val="432"/>
          <w:jc w:val="center"/>
        </w:trPr>
        <w:tc>
          <w:tcPr>
            <w:tcW w:w="0" w:type="auto"/>
            <w:vMerge/>
            <w:tcBorders>
              <w:top w:val="nil"/>
              <w:left w:val="single" w:sz="4" w:space="0" w:color="auto"/>
              <w:bottom w:val="single" w:sz="4" w:space="0" w:color="auto"/>
              <w:right w:val="single" w:sz="4" w:space="0" w:color="auto"/>
            </w:tcBorders>
            <w:vAlign w:val="center"/>
          </w:tcPr>
          <w:p w14:paraId="7C3BF1FB" w14:textId="77777777" w:rsidR="00E31F8B" w:rsidRPr="003C130A" w:rsidRDefault="00E31F8B" w:rsidP="00282767">
            <w:pPr>
              <w:spacing w:after="0" w:line="240" w:lineRule="auto"/>
              <w:rPr>
                <w:rFonts w:ascii="Times New Roman" w:eastAsia="Calibri" w:hAnsi="Times New Roman" w:cs="Times New Roman"/>
                <w:bCs/>
                <w:sz w:val="24"/>
                <w:szCs w:val="24"/>
              </w:rPr>
            </w:pPr>
          </w:p>
        </w:tc>
        <w:tc>
          <w:tcPr>
            <w:tcW w:w="1850" w:type="dxa"/>
            <w:tcBorders>
              <w:top w:val="single" w:sz="4" w:space="0" w:color="auto"/>
              <w:left w:val="single" w:sz="4" w:space="0" w:color="auto"/>
              <w:bottom w:val="single" w:sz="4" w:space="0" w:color="auto"/>
              <w:right w:val="single" w:sz="4" w:space="0" w:color="auto"/>
            </w:tcBorders>
            <w:vAlign w:val="center"/>
          </w:tcPr>
          <w:p w14:paraId="22BF35C7" w14:textId="77777777" w:rsidR="00E31F8B" w:rsidRPr="003C130A" w:rsidRDefault="00E71E33" w:rsidP="00282767">
            <w:pPr>
              <w:spacing w:after="0" w:line="240" w:lineRule="auto"/>
              <w:contextualSpacing/>
              <w:jc w:val="center"/>
              <w:rPr>
                <w:rFonts w:ascii="Times New Roman" w:eastAsia="Calibri" w:hAnsi="Times New Roman" w:cs="Times New Roman"/>
                <w:bCs/>
                <w:sz w:val="24"/>
                <w:szCs w:val="24"/>
              </w:rPr>
            </w:pPr>
            <w:r w:rsidRPr="003C130A">
              <w:rPr>
                <w:rFonts w:ascii="Times New Roman" w:eastAsia="Calibri" w:hAnsi="Times New Roman" w:cs="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14:paraId="1C7ED60E" w14:textId="77777777" w:rsidR="00E31F8B" w:rsidRPr="003C130A" w:rsidRDefault="00647792" w:rsidP="00282767">
            <w:pPr>
              <w:spacing w:after="0" w:line="240" w:lineRule="auto"/>
              <w:contextualSpacing/>
              <w:jc w:val="center"/>
              <w:rPr>
                <w:rFonts w:ascii="Times New Roman" w:eastAsia="Calibri" w:hAnsi="Times New Roman" w:cs="Times New Roman"/>
                <w:bCs/>
                <w:sz w:val="24"/>
                <w:szCs w:val="24"/>
              </w:rPr>
            </w:pPr>
            <w:r w:rsidRPr="003C130A">
              <w:rPr>
                <w:rFonts w:ascii="Times New Roman" w:eastAsia="Calibri" w:hAnsi="Times New Roman" w:cs="Times New Roman"/>
                <w:bCs/>
                <w:sz w:val="24"/>
                <w:szCs w:val="24"/>
              </w:rPr>
              <w:t>5</w:t>
            </w:r>
          </w:p>
        </w:tc>
        <w:tc>
          <w:tcPr>
            <w:tcW w:w="1252" w:type="dxa"/>
            <w:tcBorders>
              <w:top w:val="single" w:sz="4" w:space="0" w:color="auto"/>
              <w:left w:val="single" w:sz="4" w:space="0" w:color="auto"/>
              <w:bottom w:val="single" w:sz="4" w:space="0" w:color="auto"/>
              <w:right w:val="single" w:sz="4" w:space="0" w:color="auto"/>
            </w:tcBorders>
            <w:vAlign w:val="center"/>
          </w:tcPr>
          <w:p w14:paraId="48E6AADB" w14:textId="77777777" w:rsidR="00E31F8B" w:rsidRPr="003C130A" w:rsidRDefault="00647792" w:rsidP="00282767">
            <w:pPr>
              <w:spacing w:after="0" w:line="240" w:lineRule="auto"/>
              <w:contextualSpacing/>
              <w:jc w:val="center"/>
              <w:rPr>
                <w:rFonts w:ascii="Times New Roman" w:eastAsia="Calibri" w:hAnsi="Times New Roman" w:cs="Times New Roman"/>
                <w:bCs/>
                <w:sz w:val="24"/>
                <w:szCs w:val="24"/>
              </w:rPr>
            </w:pPr>
            <w:r w:rsidRPr="003C130A">
              <w:rPr>
                <w:rFonts w:ascii="Times New Roman" w:eastAsia="Calibri" w:hAnsi="Times New Roman" w:cs="Times New Roman"/>
                <w:bCs/>
                <w:sz w:val="24"/>
                <w:szCs w:val="24"/>
              </w:rPr>
              <w:t>9,6</w:t>
            </w:r>
          </w:p>
        </w:tc>
      </w:tr>
      <w:tr w:rsidR="00E31F8B" w:rsidRPr="003C130A" w14:paraId="0FAB12E2" w14:textId="77777777">
        <w:trPr>
          <w:trHeight w:val="432"/>
          <w:jc w:val="center"/>
        </w:trPr>
        <w:tc>
          <w:tcPr>
            <w:tcW w:w="3799" w:type="dxa"/>
            <w:vMerge w:val="restart"/>
            <w:tcBorders>
              <w:top w:val="nil"/>
              <w:left w:val="single" w:sz="4" w:space="0" w:color="auto"/>
              <w:bottom w:val="single" w:sz="4" w:space="0" w:color="auto"/>
              <w:right w:val="single" w:sz="4" w:space="0" w:color="auto"/>
            </w:tcBorders>
            <w:vAlign w:val="center"/>
          </w:tcPr>
          <w:p w14:paraId="211FEED0" w14:textId="77777777" w:rsidR="00E31F8B" w:rsidRPr="003C130A" w:rsidRDefault="00E71E33" w:rsidP="00282767">
            <w:pPr>
              <w:spacing w:after="0" w:line="240" w:lineRule="auto"/>
              <w:contextualSpacing/>
              <w:jc w:val="both"/>
              <w:rPr>
                <w:rFonts w:ascii="Times New Roman" w:eastAsia="Calibri" w:hAnsi="Times New Roman" w:cs="Times New Roman"/>
                <w:bCs/>
                <w:sz w:val="24"/>
                <w:szCs w:val="24"/>
              </w:rPr>
            </w:pPr>
            <w:r w:rsidRPr="003C130A">
              <w:rPr>
                <w:rFonts w:ascii="Times New Roman" w:eastAsia="Calibri" w:hAnsi="Times New Roman" w:cs="Times New Roman"/>
                <w:bCs/>
                <w:sz w:val="24"/>
                <w:szCs w:val="24"/>
              </w:rPr>
              <w:t>Nôn</w:t>
            </w:r>
          </w:p>
        </w:tc>
        <w:tc>
          <w:tcPr>
            <w:tcW w:w="1850" w:type="dxa"/>
            <w:tcBorders>
              <w:top w:val="single" w:sz="4" w:space="0" w:color="auto"/>
              <w:left w:val="single" w:sz="4" w:space="0" w:color="auto"/>
              <w:bottom w:val="single" w:sz="4" w:space="0" w:color="auto"/>
              <w:right w:val="single" w:sz="4" w:space="0" w:color="auto"/>
            </w:tcBorders>
            <w:vAlign w:val="center"/>
          </w:tcPr>
          <w:p w14:paraId="611977CE" w14:textId="77777777" w:rsidR="00E31F8B" w:rsidRPr="003C130A" w:rsidRDefault="00E71E33" w:rsidP="00282767">
            <w:pPr>
              <w:spacing w:after="0" w:line="240" w:lineRule="auto"/>
              <w:contextualSpacing/>
              <w:jc w:val="center"/>
              <w:rPr>
                <w:rFonts w:ascii="Times New Roman" w:eastAsia="Calibri" w:hAnsi="Times New Roman" w:cs="Times New Roman"/>
                <w:bCs/>
                <w:sz w:val="24"/>
                <w:szCs w:val="24"/>
              </w:rPr>
            </w:pPr>
            <w:r w:rsidRPr="003C130A">
              <w:rPr>
                <w:rFonts w:ascii="Times New Roman" w:eastAsia="Calibri" w:hAnsi="Times New Roman" w:cs="Times New Roman"/>
                <w:bCs/>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14:paraId="2915F64D" w14:textId="77777777" w:rsidR="00E31F8B" w:rsidRPr="003C130A" w:rsidRDefault="00261E65" w:rsidP="00282767">
            <w:pPr>
              <w:spacing w:after="0" w:line="240" w:lineRule="auto"/>
              <w:contextualSpacing/>
              <w:jc w:val="center"/>
              <w:rPr>
                <w:rFonts w:ascii="Times New Roman" w:eastAsia="Calibri" w:hAnsi="Times New Roman" w:cs="Times New Roman"/>
                <w:bCs/>
                <w:sz w:val="24"/>
                <w:szCs w:val="24"/>
              </w:rPr>
            </w:pPr>
            <w:r w:rsidRPr="003C130A">
              <w:rPr>
                <w:rFonts w:ascii="Times New Roman" w:eastAsia="Calibri" w:hAnsi="Times New Roman" w:cs="Times New Roman"/>
                <w:bCs/>
                <w:sz w:val="24"/>
                <w:szCs w:val="24"/>
              </w:rPr>
              <w:t>46</w:t>
            </w:r>
          </w:p>
        </w:tc>
        <w:tc>
          <w:tcPr>
            <w:tcW w:w="1252" w:type="dxa"/>
            <w:tcBorders>
              <w:top w:val="single" w:sz="4" w:space="0" w:color="auto"/>
              <w:left w:val="single" w:sz="4" w:space="0" w:color="auto"/>
              <w:bottom w:val="single" w:sz="4" w:space="0" w:color="auto"/>
              <w:right w:val="single" w:sz="4" w:space="0" w:color="auto"/>
            </w:tcBorders>
            <w:vAlign w:val="center"/>
          </w:tcPr>
          <w:p w14:paraId="4A96A0FE" w14:textId="77777777" w:rsidR="00E31F8B" w:rsidRPr="003C130A" w:rsidRDefault="00261E65" w:rsidP="00282767">
            <w:pPr>
              <w:spacing w:after="0" w:line="240" w:lineRule="auto"/>
              <w:contextualSpacing/>
              <w:jc w:val="center"/>
              <w:rPr>
                <w:rFonts w:ascii="Times New Roman" w:eastAsia="Calibri" w:hAnsi="Times New Roman" w:cs="Times New Roman"/>
                <w:bCs/>
                <w:sz w:val="24"/>
                <w:szCs w:val="24"/>
              </w:rPr>
            </w:pPr>
            <w:r w:rsidRPr="003C130A">
              <w:rPr>
                <w:rFonts w:ascii="Times New Roman" w:eastAsia="Calibri" w:hAnsi="Times New Roman" w:cs="Times New Roman"/>
                <w:bCs/>
                <w:sz w:val="24"/>
                <w:szCs w:val="24"/>
              </w:rPr>
              <w:t>88,5</w:t>
            </w:r>
          </w:p>
        </w:tc>
      </w:tr>
      <w:tr w:rsidR="00E31F8B" w:rsidRPr="003C130A" w14:paraId="4D9711DA" w14:textId="77777777">
        <w:trPr>
          <w:trHeight w:val="432"/>
          <w:jc w:val="center"/>
        </w:trPr>
        <w:tc>
          <w:tcPr>
            <w:tcW w:w="0" w:type="auto"/>
            <w:vMerge/>
            <w:tcBorders>
              <w:top w:val="nil"/>
              <w:left w:val="single" w:sz="4" w:space="0" w:color="auto"/>
              <w:bottom w:val="single" w:sz="4" w:space="0" w:color="auto"/>
              <w:right w:val="single" w:sz="4" w:space="0" w:color="auto"/>
            </w:tcBorders>
            <w:vAlign w:val="center"/>
          </w:tcPr>
          <w:p w14:paraId="31001D14" w14:textId="77777777" w:rsidR="00E31F8B" w:rsidRPr="003C130A" w:rsidRDefault="00E31F8B" w:rsidP="00282767">
            <w:pPr>
              <w:spacing w:after="0" w:line="240" w:lineRule="auto"/>
              <w:rPr>
                <w:rFonts w:ascii="Times New Roman" w:eastAsia="Calibri" w:hAnsi="Times New Roman" w:cs="Times New Roman"/>
                <w:bCs/>
                <w:sz w:val="24"/>
                <w:szCs w:val="24"/>
              </w:rPr>
            </w:pPr>
          </w:p>
        </w:tc>
        <w:tc>
          <w:tcPr>
            <w:tcW w:w="1850" w:type="dxa"/>
            <w:tcBorders>
              <w:top w:val="single" w:sz="4" w:space="0" w:color="auto"/>
              <w:left w:val="single" w:sz="4" w:space="0" w:color="auto"/>
              <w:bottom w:val="single" w:sz="4" w:space="0" w:color="auto"/>
              <w:right w:val="single" w:sz="4" w:space="0" w:color="auto"/>
            </w:tcBorders>
            <w:vAlign w:val="center"/>
          </w:tcPr>
          <w:p w14:paraId="6C684BD9" w14:textId="77777777" w:rsidR="00E31F8B" w:rsidRPr="003C130A" w:rsidRDefault="00E71E33" w:rsidP="00282767">
            <w:pPr>
              <w:spacing w:after="0" w:line="240" w:lineRule="auto"/>
              <w:contextualSpacing/>
              <w:jc w:val="center"/>
              <w:rPr>
                <w:rFonts w:ascii="Times New Roman" w:eastAsia="Calibri" w:hAnsi="Times New Roman" w:cs="Times New Roman"/>
                <w:bCs/>
                <w:sz w:val="24"/>
                <w:szCs w:val="24"/>
              </w:rPr>
            </w:pPr>
            <w:r w:rsidRPr="003C130A">
              <w:rPr>
                <w:rFonts w:ascii="Times New Roman" w:eastAsia="Calibri" w:hAnsi="Times New Roman" w:cs="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14:paraId="7832BDE3" w14:textId="77777777" w:rsidR="00E31F8B" w:rsidRPr="003C130A" w:rsidRDefault="00261E65" w:rsidP="00282767">
            <w:pPr>
              <w:spacing w:after="0" w:line="240" w:lineRule="auto"/>
              <w:contextualSpacing/>
              <w:jc w:val="center"/>
              <w:rPr>
                <w:rFonts w:ascii="Times New Roman" w:eastAsia="Calibri" w:hAnsi="Times New Roman" w:cs="Times New Roman"/>
                <w:bCs/>
                <w:sz w:val="24"/>
                <w:szCs w:val="24"/>
              </w:rPr>
            </w:pPr>
            <w:r w:rsidRPr="003C130A">
              <w:rPr>
                <w:rFonts w:ascii="Times New Roman" w:eastAsia="Calibri" w:hAnsi="Times New Roman" w:cs="Times New Roman"/>
                <w:bCs/>
                <w:sz w:val="24"/>
                <w:szCs w:val="24"/>
              </w:rPr>
              <w:t>6</w:t>
            </w:r>
          </w:p>
        </w:tc>
        <w:tc>
          <w:tcPr>
            <w:tcW w:w="1252" w:type="dxa"/>
            <w:tcBorders>
              <w:top w:val="single" w:sz="4" w:space="0" w:color="auto"/>
              <w:left w:val="single" w:sz="4" w:space="0" w:color="auto"/>
              <w:bottom w:val="single" w:sz="4" w:space="0" w:color="auto"/>
              <w:right w:val="single" w:sz="4" w:space="0" w:color="auto"/>
            </w:tcBorders>
            <w:vAlign w:val="center"/>
          </w:tcPr>
          <w:p w14:paraId="4DABA99F" w14:textId="77777777" w:rsidR="00E31F8B" w:rsidRPr="003C130A" w:rsidRDefault="00261E65" w:rsidP="00282767">
            <w:pPr>
              <w:spacing w:after="0" w:line="240" w:lineRule="auto"/>
              <w:contextualSpacing/>
              <w:jc w:val="center"/>
              <w:rPr>
                <w:rFonts w:ascii="Times New Roman" w:eastAsia="Calibri" w:hAnsi="Times New Roman" w:cs="Times New Roman"/>
                <w:bCs/>
                <w:sz w:val="24"/>
                <w:szCs w:val="24"/>
              </w:rPr>
            </w:pPr>
            <w:r w:rsidRPr="003C130A">
              <w:rPr>
                <w:rFonts w:ascii="Times New Roman" w:eastAsia="Calibri" w:hAnsi="Times New Roman" w:cs="Times New Roman"/>
                <w:bCs/>
                <w:sz w:val="24"/>
                <w:szCs w:val="24"/>
              </w:rPr>
              <w:t>11,5</w:t>
            </w:r>
          </w:p>
        </w:tc>
      </w:tr>
      <w:tr w:rsidR="00E31F8B" w:rsidRPr="003C130A" w14:paraId="0E8EA884" w14:textId="77777777">
        <w:trPr>
          <w:trHeight w:val="432"/>
          <w:jc w:val="center"/>
        </w:trPr>
        <w:tc>
          <w:tcPr>
            <w:tcW w:w="3799" w:type="dxa"/>
            <w:vMerge w:val="restart"/>
            <w:tcBorders>
              <w:top w:val="nil"/>
              <w:left w:val="single" w:sz="4" w:space="0" w:color="auto"/>
              <w:bottom w:val="single" w:sz="4" w:space="0" w:color="auto"/>
              <w:right w:val="single" w:sz="4" w:space="0" w:color="auto"/>
            </w:tcBorders>
          </w:tcPr>
          <w:p w14:paraId="3794B0E9" w14:textId="77777777" w:rsidR="00E31F8B" w:rsidRPr="003C130A" w:rsidRDefault="00E71E33" w:rsidP="00282767">
            <w:pPr>
              <w:spacing w:after="0" w:line="240" w:lineRule="auto"/>
              <w:contextualSpacing/>
              <w:jc w:val="both"/>
              <w:rPr>
                <w:rFonts w:ascii="Times New Roman" w:eastAsia="Calibri" w:hAnsi="Times New Roman" w:cs="Times New Roman"/>
                <w:bCs/>
                <w:sz w:val="24"/>
                <w:szCs w:val="24"/>
              </w:rPr>
            </w:pPr>
            <w:r w:rsidRPr="003C130A">
              <w:rPr>
                <w:rFonts w:ascii="Times New Roman" w:eastAsia="Calibri" w:hAnsi="Times New Roman" w:cs="Times New Roman"/>
                <w:bCs/>
                <w:sz w:val="24"/>
                <w:szCs w:val="24"/>
              </w:rPr>
              <w:t>Viêm miệng</w:t>
            </w:r>
          </w:p>
        </w:tc>
        <w:tc>
          <w:tcPr>
            <w:tcW w:w="1850" w:type="dxa"/>
            <w:tcBorders>
              <w:top w:val="single" w:sz="4" w:space="0" w:color="auto"/>
              <w:left w:val="single" w:sz="4" w:space="0" w:color="auto"/>
              <w:bottom w:val="single" w:sz="4" w:space="0" w:color="auto"/>
              <w:right w:val="single" w:sz="4" w:space="0" w:color="auto"/>
            </w:tcBorders>
          </w:tcPr>
          <w:p w14:paraId="5E53B6E1" w14:textId="77777777" w:rsidR="00E31F8B" w:rsidRPr="003C130A" w:rsidRDefault="00E71E33" w:rsidP="00282767">
            <w:pPr>
              <w:spacing w:after="0" w:line="240" w:lineRule="auto"/>
              <w:contextualSpacing/>
              <w:jc w:val="center"/>
              <w:rPr>
                <w:rFonts w:ascii="Times New Roman" w:eastAsia="Calibri" w:hAnsi="Times New Roman" w:cs="Times New Roman"/>
                <w:bCs/>
                <w:sz w:val="24"/>
                <w:szCs w:val="24"/>
              </w:rPr>
            </w:pPr>
            <w:r w:rsidRPr="003C130A">
              <w:rPr>
                <w:rFonts w:ascii="Times New Roman" w:eastAsia="Calibri" w:hAnsi="Times New Roman" w:cs="Times New Roman"/>
                <w:bCs/>
                <w:sz w:val="24"/>
                <w:szCs w:val="24"/>
              </w:rPr>
              <w:t>0</w:t>
            </w:r>
          </w:p>
        </w:tc>
        <w:tc>
          <w:tcPr>
            <w:tcW w:w="992" w:type="dxa"/>
            <w:tcBorders>
              <w:top w:val="single" w:sz="4" w:space="0" w:color="auto"/>
              <w:left w:val="single" w:sz="4" w:space="0" w:color="auto"/>
              <w:bottom w:val="single" w:sz="4" w:space="0" w:color="auto"/>
              <w:right w:val="single" w:sz="4" w:space="0" w:color="auto"/>
            </w:tcBorders>
          </w:tcPr>
          <w:p w14:paraId="4C9BC694" w14:textId="77777777" w:rsidR="00E31F8B" w:rsidRPr="003C130A" w:rsidRDefault="00261E65" w:rsidP="00282767">
            <w:pPr>
              <w:spacing w:after="0" w:line="240" w:lineRule="auto"/>
              <w:contextualSpacing/>
              <w:jc w:val="center"/>
              <w:rPr>
                <w:rFonts w:ascii="Times New Roman" w:eastAsia="Calibri" w:hAnsi="Times New Roman" w:cs="Times New Roman"/>
                <w:bCs/>
                <w:sz w:val="24"/>
                <w:szCs w:val="24"/>
              </w:rPr>
            </w:pPr>
            <w:r w:rsidRPr="003C130A">
              <w:rPr>
                <w:rFonts w:ascii="Times New Roman" w:eastAsia="Calibri" w:hAnsi="Times New Roman" w:cs="Times New Roman"/>
                <w:bCs/>
                <w:sz w:val="24"/>
                <w:szCs w:val="24"/>
                <w:lang w:val="vi-VN"/>
              </w:rPr>
              <w:t>4</w:t>
            </w:r>
            <w:r w:rsidRPr="003C130A">
              <w:rPr>
                <w:rFonts w:ascii="Times New Roman" w:eastAsia="Calibri" w:hAnsi="Times New Roman" w:cs="Times New Roman"/>
                <w:bCs/>
                <w:sz w:val="24"/>
                <w:szCs w:val="24"/>
              </w:rPr>
              <w:t>8</w:t>
            </w:r>
          </w:p>
        </w:tc>
        <w:tc>
          <w:tcPr>
            <w:tcW w:w="1252" w:type="dxa"/>
            <w:tcBorders>
              <w:top w:val="single" w:sz="4" w:space="0" w:color="auto"/>
              <w:left w:val="single" w:sz="4" w:space="0" w:color="auto"/>
              <w:bottom w:val="single" w:sz="4" w:space="0" w:color="auto"/>
              <w:right w:val="single" w:sz="4" w:space="0" w:color="auto"/>
            </w:tcBorders>
          </w:tcPr>
          <w:p w14:paraId="0F1E0ABD" w14:textId="77777777" w:rsidR="00E31F8B" w:rsidRPr="003C130A" w:rsidRDefault="00261E65" w:rsidP="00282767">
            <w:pPr>
              <w:spacing w:after="0" w:line="240" w:lineRule="auto"/>
              <w:contextualSpacing/>
              <w:jc w:val="center"/>
              <w:rPr>
                <w:rFonts w:ascii="Times New Roman" w:eastAsia="Calibri" w:hAnsi="Times New Roman" w:cs="Times New Roman"/>
                <w:bCs/>
                <w:sz w:val="24"/>
                <w:szCs w:val="24"/>
              </w:rPr>
            </w:pPr>
            <w:r w:rsidRPr="003C130A">
              <w:rPr>
                <w:rFonts w:ascii="Times New Roman" w:eastAsia="Calibri" w:hAnsi="Times New Roman" w:cs="Times New Roman"/>
                <w:bCs/>
                <w:sz w:val="24"/>
                <w:szCs w:val="24"/>
                <w:lang w:val="vi-VN"/>
              </w:rPr>
              <w:t>9</w:t>
            </w:r>
            <w:r w:rsidRPr="003C130A">
              <w:rPr>
                <w:rFonts w:ascii="Times New Roman" w:eastAsia="Calibri" w:hAnsi="Times New Roman" w:cs="Times New Roman"/>
                <w:bCs/>
                <w:sz w:val="24"/>
                <w:szCs w:val="24"/>
              </w:rPr>
              <w:t>2,3</w:t>
            </w:r>
          </w:p>
        </w:tc>
      </w:tr>
      <w:tr w:rsidR="00E31F8B" w:rsidRPr="003C130A" w14:paraId="2FB09FF1" w14:textId="77777777">
        <w:trPr>
          <w:trHeight w:val="432"/>
          <w:jc w:val="center"/>
        </w:trPr>
        <w:tc>
          <w:tcPr>
            <w:tcW w:w="0" w:type="auto"/>
            <w:vMerge/>
            <w:tcBorders>
              <w:top w:val="nil"/>
              <w:left w:val="single" w:sz="4" w:space="0" w:color="auto"/>
              <w:bottom w:val="single" w:sz="4" w:space="0" w:color="auto"/>
              <w:right w:val="single" w:sz="4" w:space="0" w:color="auto"/>
            </w:tcBorders>
            <w:vAlign w:val="center"/>
          </w:tcPr>
          <w:p w14:paraId="11E377BE" w14:textId="77777777" w:rsidR="00E31F8B" w:rsidRPr="003C130A" w:rsidRDefault="00E31F8B" w:rsidP="00282767">
            <w:pPr>
              <w:spacing w:after="0" w:line="240" w:lineRule="auto"/>
              <w:rPr>
                <w:rFonts w:ascii="Times New Roman" w:eastAsia="Calibri" w:hAnsi="Times New Roman" w:cs="Times New Roman"/>
                <w:bCs/>
                <w:sz w:val="24"/>
                <w:szCs w:val="24"/>
              </w:rPr>
            </w:pPr>
          </w:p>
        </w:tc>
        <w:tc>
          <w:tcPr>
            <w:tcW w:w="1850" w:type="dxa"/>
            <w:tcBorders>
              <w:top w:val="single" w:sz="4" w:space="0" w:color="auto"/>
              <w:left w:val="single" w:sz="4" w:space="0" w:color="auto"/>
              <w:bottom w:val="single" w:sz="4" w:space="0" w:color="auto"/>
              <w:right w:val="single" w:sz="4" w:space="0" w:color="auto"/>
            </w:tcBorders>
          </w:tcPr>
          <w:p w14:paraId="5E7578CE" w14:textId="77777777" w:rsidR="00E31F8B" w:rsidRPr="003C130A" w:rsidRDefault="00E71E33" w:rsidP="00282767">
            <w:pPr>
              <w:spacing w:after="0" w:line="240" w:lineRule="auto"/>
              <w:contextualSpacing/>
              <w:jc w:val="center"/>
              <w:rPr>
                <w:rFonts w:ascii="Times New Roman" w:eastAsia="Calibri" w:hAnsi="Times New Roman" w:cs="Times New Roman"/>
                <w:bCs/>
                <w:sz w:val="24"/>
                <w:szCs w:val="24"/>
              </w:rPr>
            </w:pPr>
            <w:r w:rsidRPr="003C130A">
              <w:rPr>
                <w:rFonts w:ascii="Times New Roman" w:eastAsia="Calibri" w:hAnsi="Times New Roman" w:cs="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5BA86D4C" w14:textId="77777777" w:rsidR="00E31F8B" w:rsidRPr="003C130A" w:rsidRDefault="00E71E33" w:rsidP="00282767">
            <w:pPr>
              <w:spacing w:after="0" w:line="240" w:lineRule="auto"/>
              <w:contextualSpacing/>
              <w:jc w:val="center"/>
              <w:rPr>
                <w:rFonts w:ascii="Times New Roman" w:eastAsia="Calibri" w:hAnsi="Times New Roman" w:cs="Times New Roman"/>
                <w:bCs/>
                <w:sz w:val="24"/>
                <w:szCs w:val="24"/>
                <w:lang w:val="vi-VN"/>
              </w:rPr>
            </w:pPr>
            <w:r w:rsidRPr="003C130A">
              <w:rPr>
                <w:rFonts w:ascii="Times New Roman" w:eastAsia="Calibri" w:hAnsi="Times New Roman" w:cs="Times New Roman"/>
                <w:bCs/>
                <w:sz w:val="24"/>
                <w:szCs w:val="24"/>
                <w:lang w:val="vi-VN"/>
              </w:rPr>
              <w:t>4</w:t>
            </w:r>
          </w:p>
        </w:tc>
        <w:tc>
          <w:tcPr>
            <w:tcW w:w="1252" w:type="dxa"/>
            <w:tcBorders>
              <w:top w:val="single" w:sz="4" w:space="0" w:color="auto"/>
              <w:left w:val="single" w:sz="4" w:space="0" w:color="auto"/>
              <w:bottom w:val="single" w:sz="4" w:space="0" w:color="auto"/>
              <w:right w:val="single" w:sz="4" w:space="0" w:color="auto"/>
            </w:tcBorders>
          </w:tcPr>
          <w:p w14:paraId="6775DD1D" w14:textId="77777777" w:rsidR="00E31F8B" w:rsidRPr="003C130A" w:rsidRDefault="00261E65" w:rsidP="00282767">
            <w:pPr>
              <w:spacing w:after="0" w:line="240" w:lineRule="auto"/>
              <w:contextualSpacing/>
              <w:jc w:val="center"/>
              <w:rPr>
                <w:rFonts w:ascii="Times New Roman" w:eastAsia="Calibri" w:hAnsi="Times New Roman" w:cs="Times New Roman"/>
                <w:bCs/>
                <w:sz w:val="24"/>
                <w:szCs w:val="24"/>
              </w:rPr>
            </w:pPr>
            <w:r w:rsidRPr="003C130A">
              <w:rPr>
                <w:rFonts w:ascii="Times New Roman" w:eastAsia="Calibri" w:hAnsi="Times New Roman" w:cs="Times New Roman"/>
                <w:bCs/>
                <w:sz w:val="24"/>
                <w:szCs w:val="24"/>
              </w:rPr>
              <w:t>7,7</w:t>
            </w:r>
          </w:p>
        </w:tc>
      </w:tr>
      <w:tr w:rsidR="00E31F8B" w:rsidRPr="003C130A" w14:paraId="5C883739" w14:textId="77777777">
        <w:trPr>
          <w:trHeight w:val="432"/>
          <w:jc w:val="center"/>
        </w:trPr>
        <w:tc>
          <w:tcPr>
            <w:tcW w:w="3799" w:type="dxa"/>
            <w:vMerge w:val="restart"/>
            <w:tcBorders>
              <w:top w:val="nil"/>
              <w:left w:val="single" w:sz="4" w:space="0" w:color="auto"/>
              <w:right w:val="single" w:sz="4" w:space="0" w:color="auto"/>
            </w:tcBorders>
          </w:tcPr>
          <w:p w14:paraId="25F4A470" w14:textId="77777777" w:rsidR="00E31F8B" w:rsidRPr="003C130A" w:rsidRDefault="00E71E33" w:rsidP="00282767">
            <w:pPr>
              <w:spacing w:after="0" w:line="240" w:lineRule="auto"/>
              <w:contextualSpacing/>
              <w:jc w:val="both"/>
              <w:rPr>
                <w:rFonts w:ascii="Times New Roman" w:eastAsia="Calibri" w:hAnsi="Times New Roman" w:cs="Times New Roman"/>
                <w:bCs/>
                <w:sz w:val="24"/>
                <w:szCs w:val="24"/>
              </w:rPr>
            </w:pPr>
            <w:r w:rsidRPr="003C130A">
              <w:rPr>
                <w:rFonts w:ascii="Times New Roman" w:eastAsia="Calibri" w:hAnsi="Times New Roman" w:cs="Times New Roman"/>
                <w:bCs/>
                <w:sz w:val="24"/>
                <w:szCs w:val="24"/>
              </w:rPr>
              <w:t>Tiêu chảy</w:t>
            </w:r>
          </w:p>
        </w:tc>
        <w:tc>
          <w:tcPr>
            <w:tcW w:w="1850" w:type="dxa"/>
            <w:tcBorders>
              <w:top w:val="single" w:sz="4" w:space="0" w:color="auto"/>
              <w:left w:val="single" w:sz="4" w:space="0" w:color="auto"/>
              <w:bottom w:val="single" w:sz="4" w:space="0" w:color="auto"/>
              <w:right w:val="single" w:sz="4" w:space="0" w:color="auto"/>
            </w:tcBorders>
          </w:tcPr>
          <w:p w14:paraId="355525E5" w14:textId="77777777" w:rsidR="00E31F8B" w:rsidRPr="003C130A" w:rsidRDefault="00E71E33" w:rsidP="00282767">
            <w:pPr>
              <w:spacing w:after="0" w:line="240" w:lineRule="auto"/>
              <w:contextualSpacing/>
              <w:jc w:val="center"/>
              <w:rPr>
                <w:rFonts w:ascii="Times New Roman" w:eastAsia="Calibri" w:hAnsi="Times New Roman" w:cs="Times New Roman"/>
                <w:bCs/>
                <w:sz w:val="24"/>
                <w:szCs w:val="24"/>
              </w:rPr>
            </w:pPr>
            <w:r w:rsidRPr="003C130A">
              <w:rPr>
                <w:rFonts w:ascii="Times New Roman" w:eastAsia="Calibri" w:hAnsi="Times New Roman" w:cs="Times New Roman"/>
                <w:bCs/>
                <w:sz w:val="24"/>
                <w:szCs w:val="24"/>
              </w:rPr>
              <w:t>0</w:t>
            </w:r>
          </w:p>
        </w:tc>
        <w:tc>
          <w:tcPr>
            <w:tcW w:w="992" w:type="dxa"/>
            <w:tcBorders>
              <w:top w:val="single" w:sz="4" w:space="0" w:color="auto"/>
              <w:left w:val="single" w:sz="4" w:space="0" w:color="auto"/>
              <w:bottom w:val="single" w:sz="4" w:space="0" w:color="auto"/>
              <w:right w:val="single" w:sz="4" w:space="0" w:color="auto"/>
            </w:tcBorders>
          </w:tcPr>
          <w:p w14:paraId="1E9B876D" w14:textId="77777777" w:rsidR="00E31F8B" w:rsidRPr="003C130A" w:rsidRDefault="00261E65" w:rsidP="00282767">
            <w:pPr>
              <w:spacing w:after="0" w:line="240" w:lineRule="auto"/>
              <w:contextualSpacing/>
              <w:jc w:val="center"/>
              <w:rPr>
                <w:rFonts w:ascii="Times New Roman" w:eastAsia="Calibri" w:hAnsi="Times New Roman" w:cs="Times New Roman"/>
                <w:bCs/>
                <w:sz w:val="24"/>
                <w:szCs w:val="24"/>
              </w:rPr>
            </w:pPr>
            <w:r w:rsidRPr="003C130A">
              <w:rPr>
                <w:rFonts w:ascii="Times New Roman" w:eastAsia="Calibri" w:hAnsi="Times New Roman" w:cs="Times New Roman"/>
                <w:bCs/>
                <w:sz w:val="24"/>
                <w:szCs w:val="24"/>
              </w:rPr>
              <w:t>44</w:t>
            </w:r>
          </w:p>
        </w:tc>
        <w:tc>
          <w:tcPr>
            <w:tcW w:w="1252" w:type="dxa"/>
            <w:tcBorders>
              <w:top w:val="single" w:sz="4" w:space="0" w:color="auto"/>
              <w:left w:val="single" w:sz="4" w:space="0" w:color="auto"/>
              <w:bottom w:val="single" w:sz="4" w:space="0" w:color="auto"/>
              <w:right w:val="single" w:sz="4" w:space="0" w:color="auto"/>
            </w:tcBorders>
          </w:tcPr>
          <w:p w14:paraId="4FA73424" w14:textId="77777777" w:rsidR="00E31F8B" w:rsidRPr="003C130A" w:rsidRDefault="00261E65" w:rsidP="00282767">
            <w:pPr>
              <w:spacing w:after="0" w:line="240" w:lineRule="auto"/>
              <w:contextualSpacing/>
              <w:jc w:val="center"/>
              <w:rPr>
                <w:rFonts w:ascii="Times New Roman" w:eastAsia="Calibri" w:hAnsi="Times New Roman" w:cs="Times New Roman"/>
                <w:bCs/>
                <w:sz w:val="24"/>
                <w:szCs w:val="24"/>
              </w:rPr>
            </w:pPr>
            <w:r w:rsidRPr="003C130A">
              <w:rPr>
                <w:rFonts w:ascii="Times New Roman" w:eastAsia="Calibri" w:hAnsi="Times New Roman" w:cs="Times New Roman"/>
                <w:bCs/>
                <w:sz w:val="24"/>
                <w:szCs w:val="24"/>
              </w:rPr>
              <w:t>84,6</w:t>
            </w:r>
          </w:p>
        </w:tc>
      </w:tr>
      <w:tr w:rsidR="00E31F8B" w:rsidRPr="003C130A" w14:paraId="0C03B036" w14:textId="77777777">
        <w:trPr>
          <w:trHeight w:val="432"/>
          <w:jc w:val="center"/>
        </w:trPr>
        <w:tc>
          <w:tcPr>
            <w:tcW w:w="0" w:type="auto"/>
            <w:vMerge/>
            <w:tcBorders>
              <w:left w:val="single" w:sz="4" w:space="0" w:color="auto"/>
              <w:right w:val="single" w:sz="4" w:space="0" w:color="auto"/>
            </w:tcBorders>
            <w:vAlign w:val="center"/>
          </w:tcPr>
          <w:p w14:paraId="70BB5FFE" w14:textId="77777777" w:rsidR="00E31F8B" w:rsidRPr="003C130A" w:rsidRDefault="00E31F8B" w:rsidP="00282767">
            <w:pPr>
              <w:spacing w:after="0" w:line="240" w:lineRule="auto"/>
              <w:rPr>
                <w:rFonts w:ascii="Times New Roman" w:eastAsia="Calibri" w:hAnsi="Times New Roman" w:cs="Times New Roman"/>
                <w:bCs/>
                <w:sz w:val="24"/>
                <w:szCs w:val="24"/>
              </w:rPr>
            </w:pPr>
          </w:p>
        </w:tc>
        <w:tc>
          <w:tcPr>
            <w:tcW w:w="1850" w:type="dxa"/>
            <w:tcBorders>
              <w:top w:val="single" w:sz="4" w:space="0" w:color="auto"/>
              <w:left w:val="single" w:sz="4" w:space="0" w:color="auto"/>
              <w:bottom w:val="single" w:sz="4" w:space="0" w:color="auto"/>
              <w:right w:val="single" w:sz="4" w:space="0" w:color="auto"/>
            </w:tcBorders>
          </w:tcPr>
          <w:p w14:paraId="5F5E8EC1" w14:textId="77777777" w:rsidR="00E31F8B" w:rsidRPr="003C130A" w:rsidRDefault="00E71E33" w:rsidP="00282767">
            <w:pPr>
              <w:spacing w:after="0" w:line="240" w:lineRule="auto"/>
              <w:contextualSpacing/>
              <w:jc w:val="center"/>
              <w:rPr>
                <w:rFonts w:ascii="Times New Roman" w:eastAsia="Calibri" w:hAnsi="Times New Roman" w:cs="Times New Roman"/>
                <w:bCs/>
                <w:sz w:val="24"/>
                <w:szCs w:val="24"/>
              </w:rPr>
            </w:pPr>
            <w:r w:rsidRPr="003C130A">
              <w:rPr>
                <w:rFonts w:ascii="Times New Roman" w:eastAsia="Calibri" w:hAnsi="Times New Roman" w:cs="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49976924" w14:textId="77777777" w:rsidR="00E31F8B" w:rsidRPr="003C130A" w:rsidRDefault="00E71E33" w:rsidP="00282767">
            <w:pPr>
              <w:spacing w:after="0" w:line="240" w:lineRule="auto"/>
              <w:contextualSpacing/>
              <w:jc w:val="center"/>
              <w:rPr>
                <w:rFonts w:ascii="Times New Roman" w:eastAsia="Calibri" w:hAnsi="Times New Roman" w:cs="Times New Roman"/>
                <w:bCs/>
                <w:sz w:val="24"/>
                <w:szCs w:val="24"/>
              </w:rPr>
            </w:pPr>
            <w:r w:rsidRPr="003C130A">
              <w:rPr>
                <w:rFonts w:ascii="Times New Roman" w:eastAsia="Calibri" w:hAnsi="Times New Roman" w:cs="Times New Roman"/>
                <w:bCs/>
                <w:sz w:val="24"/>
                <w:szCs w:val="24"/>
              </w:rPr>
              <w:t>7</w:t>
            </w:r>
          </w:p>
        </w:tc>
        <w:tc>
          <w:tcPr>
            <w:tcW w:w="1252" w:type="dxa"/>
            <w:tcBorders>
              <w:top w:val="single" w:sz="4" w:space="0" w:color="auto"/>
              <w:left w:val="single" w:sz="4" w:space="0" w:color="auto"/>
              <w:bottom w:val="single" w:sz="4" w:space="0" w:color="auto"/>
              <w:right w:val="single" w:sz="4" w:space="0" w:color="auto"/>
            </w:tcBorders>
          </w:tcPr>
          <w:p w14:paraId="50A95A8D" w14:textId="77777777" w:rsidR="00E31F8B" w:rsidRPr="003C130A" w:rsidRDefault="00261E65" w:rsidP="00282767">
            <w:pPr>
              <w:spacing w:after="0" w:line="240" w:lineRule="auto"/>
              <w:contextualSpacing/>
              <w:jc w:val="center"/>
              <w:rPr>
                <w:rFonts w:ascii="Times New Roman" w:eastAsia="Calibri" w:hAnsi="Times New Roman" w:cs="Times New Roman"/>
                <w:bCs/>
                <w:sz w:val="24"/>
                <w:szCs w:val="24"/>
              </w:rPr>
            </w:pPr>
            <w:r w:rsidRPr="003C130A">
              <w:rPr>
                <w:rFonts w:ascii="Times New Roman" w:eastAsia="Calibri" w:hAnsi="Times New Roman" w:cs="Times New Roman"/>
                <w:bCs/>
                <w:sz w:val="24"/>
                <w:szCs w:val="24"/>
              </w:rPr>
              <w:t>13,5</w:t>
            </w:r>
          </w:p>
        </w:tc>
      </w:tr>
      <w:tr w:rsidR="00E31F8B" w:rsidRPr="003C130A" w14:paraId="4181FDE4" w14:textId="77777777">
        <w:trPr>
          <w:trHeight w:val="432"/>
          <w:jc w:val="center"/>
        </w:trPr>
        <w:tc>
          <w:tcPr>
            <w:tcW w:w="0" w:type="auto"/>
            <w:vMerge/>
            <w:tcBorders>
              <w:left w:val="single" w:sz="4" w:space="0" w:color="auto"/>
              <w:bottom w:val="single" w:sz="4" w:space="0" w:color="auto"/>
              <w:right w:val="single" w:sz="4" w:space="0" w:color="auto"/>
            </w:tcBorders>
            <w:vAlign w:val="center"/>
          </w:tcPr>
          <w:p w14:paraId="048BCB0E" w14:textId="77777777" w:rsidR="00E31F8B" w:rsidRPr="003C130A" w:rsidRDefault="00E31F8B" w:rsidP="00282767">
            <w:pPr>
              <w:spacing w:after="0" w:line="240" w:lineRule="auto"/>
              <w:rPr>
                <w:rFonts w:ascii="Times New Roman" w:eastAsia="Calibri" w:hAnsi="Times New Roman" w:cs="Times New Roman"/>
                <w:bCs/>
                <w:sz w:val="24"/>
                <w:szCs w:val="24"/>
              </w:rPr>
            </w:pPr>
          </w:p>
        </w:tc>
        <w:tc>
          <w:tcPr>
            <w:tcW w:w="1850" w:type="dxa"/>
            <w:tcBorders>
              <w:top w:val="single" w:sz="4" w:space="0" w:color="auto"/>
              <w:left w:val="single" w:sz="4" w:space="0" w:color="auto"/>
              <w:bottom w:val="single" w:sz="4" w:space="0" w:color="auto"/>
              <w:right w:val="single" w:sz="4" w:space="0" w:color="auto"/>
            </w:tcBorders>
          </w:tcPr>
          <w:p w14:paraId="01F99DD9" w14:textId="77777777" w:rsidR="00E31F8B" w:rsidRPr="003C130A" w:rsidRDefault="00E71E33" w:rsidP="00282767">
            <w:pPr>
              <w:spacing w:after="0" w:line="240" w:lineRule="auto"/>
              <w:contextualSpacing/>
              <w:jc w:val="center"/>
              <w:rPr>
                <w:rFonts w:ascii="Times New Roman" w:eastAsia="Calibri" w:hAnsi="Times New Roman" w:cs="Times New Roman"/>
                <w:bCs/>
                <w:sz w:val="24"/>
                <w:szCs w:val="24"/>
                <w:lang w:val="vi-VN"/>
              </w:rPr>
            </w:pPr>
            <w:r w:rsidRPr="003C130A">
              <w:rPr>
                <w:rFonts w:ascii="Times New Roman" w:eastAsia="Calibri" w:hAnsi="Times New Roman" w:cs="Times New Roman"/>
                <w:bCs/>
                <w:sz w:val="24"/>
                <w:szCs w:val="24"/>
                <w:lang w:val="vi-VN"/>
              </w:rPr>
              <w:t>2</w:t>
            </w:r>
          </w:p>
        </w:tc>
        <w:tc>
          <w:tcPr>
            <w:tcW w:w="992" w:type="dxa"/>
            <w:tcBorders>
              <w:top w:val="single" w:sz="4" w:space="0" w:color="auto"/>
              <w:left w:val="single" w:sz="4" w:space="0" w:color="auto"/>
              <w:bottom w:val="single" w:sz="4" w:space="0" w:color="auto"/>
              <w:right w:val="single" w:sz="4" w:space="0" w:color="auto"/>
            </w:tcBorders>
          </w:tcPr>
          <w:p w14:paraId="6029456D" w14:textId="77777777" w:rsidR="00E31F8B" w:rsidRPr="003C130A" w:rsidRDefault="00E71E33" w:rsidP="00282767">
            <w:pPr>
              <w:spacing w:after="0" w:line="240" w:lineRule="auto"/>
              <w:contextualSpacing/>
              <w:jc w:val="center"/>
              <w:rPr>
                <w:rFonts w:ascii="Times New Roman" w:eastAsia="Calibri" w:hAnsi="Times New Roman" w:cs="Times New Roman"/>
                <w:bCs/>
                <w:sz w:val="24"/>
                <w:szCs w:val="24"/>
              </w:rPr>
            </w:pPr>
            <w:r w:rsidRPr="003C130A">
              <w:rPr>
                <w:rFonts w:ascii="Times New Roman" w:eastAsia="Calibri" w:hAnsi="Times New Roman" w:cs="Times New Roman"/>
                <w:bCs/>
                <w:sz w:val="24"/>
                <w:szCs w:val="24"/>
              </w:rPr>
              <w:t>1</w:t>
            </w:r>
          </w:p>
        </w:tc>
        <w:tc>
          <w:tcPr>
            <w:tcW w:w="1252" w:type="dxa"/>
            <w:tcBorders>
              <w:top w:val="single" w:sz="4" w:space="0" w:color="auto"/>
              <w:left w:val="single" w:sz="4" w:space="0" w:color="auto"/>
              <w:bottom w:val="single" w:sz="4" w:space="0" w:color="auto"/>
              <w:right w:val="single" w:sz="4" w:space="0" w:color="auto"/>
            </w:tcBorders>
          </w:tcPr>
          <w:p w14:paraId="2A595E43" w14:textId="77777777" w:rsidR="00E31F8B" w:rsidRPr="003C130A" w:rsidRDefault="00261E65" w:rsidP="00282767">
            <w:pPr>
              <w:spacing w:after="0" w:line="240" w:lineRule="auto"/>
              <w:contextualSpacing/>
              <w:jc w:val="center"/>
              <w:rPr>
                <w:rFonts w:ascii="Times New Roman" w:eastAsia="Calibri" w:hAnsi="Times New Roman" w:cs="Times New Roman"/>
                <w:bCs/>
                <w:sz w:val="24"/>
                <w:szCs w:val="24"/>
              </w:rPr>
            </w:pPr>
            <w:r w:rsidRPr="003C130A">
              <w:rPr>
                <w:rFonts w:ascii="Times New Roman" w:eastAsia="Calibri" w:hAnsi="Times New Roman" w:cs="Times New Roman"/>
                <w:bCs/>
                <w:sz w:val="24"/>
                <w:szCs w:val="24"/>
              </w:rPr>
              <w:t>1,9</w:t>
            </w:r>
          </w:p>
        </w:tc>
      </w:tr>
      <w:tr w:rsidR="00E31F8B" w:rsidRPr="003C130A" w14:paraId="39FA4CEF" w14:textId="77777777">
        <w:trPr>
          <w:trHeight w:val="432"/>
          <w:jc w:val="center"/>
        </w:trPr>
        <w:tc>
          <w:tcPr>
            <w:tcW w:w="3799" w:type="dxa"/>
            <w:tcBorders>
              <w:top w:val="single" w:sz="4" w:space="0" w:color="auto"/>
              <w:left w:val="single" w:sz="4" w:space="0" w:color="auto"/>
              <w:bottom w:val="single" w:sz="4" w:space="0" w:color="auto"/>
              <w:right w:val="single" w:sz="4" w:space="0" w:color="auto"/>
            </w:tcBorders>
          </w:tcPr>
          <w:p w14:paraId="32F5ED98" w14:textId="77777777" w:rsidR="00E31F8B" w:rsidRPr="003C130A" w:rsidRDefault="00E71E33" w:rsidP="00282767">
            <w:pPr>
              <w:spacing w:after="0" w:line="240" w:lineRule="auto"/>
              <w:contextualSpacing/>
              <w:jc w:val="both"/>
              <w:rPr>
                <w:rFonts w:ascii="Times New Roman" w:eastAsia="Calibri" w:hAnsi="Times New Roman" w:cs="Times New Roman"/>
                <w:bCs/>
                <w:sz w:val="24"/>
                <w:szCs w:val="24"/>
              </w:rPr>
            </w:pPr>
            <w:r w:rsidRPr="003C130A">
              <w:rPr>
                <w:rFonts w:ascii="Times New Roman" w:eastAsia="Calibri" w:hAnsi="Times New Roman" w:cs="Times New Roman"/>
                <w:bCs/>
                <w:sz w:val="24"/>
                <w:szCs w:val="24"/>
              </w:rPr>
              <w:t>Viêm bàng quang mức độ nhẹ</w:t>
            </w:r>
          </w:p>
        </w:tc>
        <w:tc>
          <w:tcPr>
            <w:tcW w:w="1850" w:type="dxa"/>
            <w:tcBorders>
              <w:top w:val="single" w:sz="4" w:space="0" w:color="auto"/>
              <w:left w:val="single" w:sz="4" w:space="0" w:color="auto"/>
              <w:bottom w:val="single" w:sz="4" w:space="0" w:color="auto"/>
              <w:right w:val="single" w:sz="4" w:space="0" w:color="auto"/>
            </w:tcBorders>
          </w:tcPr>
          <w:p w14:paraId="1FA8AAED" w14:textId="77777777" w:rsidR="00E31F8B" w:rsidRPr="003C130A" w:rsidRDefault="00E31F8B" w:rsidP="00282767">
            <w:pPr>
              <w:spacing w:after="0" w:line="240" w:lineRule="auto"/>
              <w:contextualSpacing/>
              <w:jc w:val="center"/>
              <w:rPr>
                <w:rFonts w:ascii="Times New Roman" w:eastAsia="Calibri" w:hAnsi="Times New Roman" w:cs="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tcPr>
          <w:p w14:paraId="24B1FD3F" w14:textId="77777777" w:rsidR="00E31F8B" w:rsidRPr="003C130A" w:rsidRDefault="00261E65" w:rsidP="00282767">
            <w:pPr>
              <w:spacing w:after="0" w:line="240" w:lineRule="auto"/>
              <w:contextualSpacing/>
              <w:jc w:val="center"/>
              <w:rPr>
                <w:rFonts w:ascii="Times New Roman" w:eastAsia="Calibri" w:hAnsi="Times New Roman" w:cs="Times New Roman"/>
                <w:bCs/>
                <w:sz w:val="24"/>
                <w:szCs w:val="24"/>
              </w:rPr>
            </w:pPr>
            <w:r w:rsidRPr="003C130A">
              <w:rPr>
                <w:rFonts w:ascii="Times New Roman" w:eastAsia="Calibri" w:hAnsi="Times New Roman" w:cs="Times New Roman"/>
                <w:bCs/>
                <w:sz w:val="24"/>
                <w:szCs w:val="24"/>
              </w:rPr>
              <w:t>8</w:t>
            </w:r>
          </w:p>
        </w:tc>
        <w:tc>
          <w:tcPr>
            <w:tcW w:w="1252" w:type="dxa"/>
            <w:tcBorders>
              <w:top w:val="single" w:sz="4" w:space="0" w:color="auto"/>
              <w:left w:val="single" w:sz="4" w:space="0" w:color="auto"/>
              <w:bottom w:val="single" w:sz="4" w:space="0" w:color="auto"/>
              <w:right w:val="single" w:sz="4" w:space="0" w:color="auto"/>
            </w:tcBorders>
          </w:tcPr>
          <w:p w14:paraId="5B4D27BC" w14:textId="77777777" w:rsidR="00E31F8B" w:rsidRPr="003C130A" w:rsidRDefault="00261E65" w:rsidP="00282767">
            <w:pPr>
              <w:spacing w:after="0" w:line="240" w:lineRule="auto"/>
              <w:contextualSpacing/>
              <w:jc w:val="center"/>
              <w:rPr>
                <w:rFonts w:ascii="Times New Roman" w:eastAsia="Calibri" w:hAnsi="Times New Roman" w:cs="Times New Roman"/>
                <w:bCs/>
                <w:sz w:val="24"/>
                <w:szCs w:val="24"/>
                <w:lang w:val="vi-VN"/>
              </w:rPr>
            </w:pPr>
            <w:r w:rsidRPr="003C130A">
              <w:rPr>
                <w:rFonts w:ascii="Times New Roman" w:eastAsia="Calibri" w:hAnsi="Times New Roman" w:cs="Times New Roman"/>
                <w:bCs/>
                <w:sz w:val="24"/>
                <w:szCs w:val="24"/>
              </w:rPr>
              <w:t>15,4</w:t>
            </w:r>
          </w:p>
        </w:tc>
      </w:tr>
      <w:tr w:rsidR="00E31F8B" w:rsidRPr="003C130A" w14:paraId="7B0E1CB1" w14:textId="77777777">
        <w:trPr>
          <w:trHeight w:val="432"/>
          <w:jc w:val="center"/>
        </w:trPr>
        <w:tc>
          <w:tcPr>
            <w:tcW w:w="3799" w:type="dxa"/>
            <w:tcBorders>
              <w:top w:val="single" w:sz="4" w:space="0" w:color="auto"/>
              <w:left w:val="single" w:sz="4" w:space="0" w:color="auto"/>
              <w:bottom w:val="single" w:sz="4" w:space="0" w:color="auto"/>
              <w:right w:val="single" w:sz="4" w:space="0" w:color="auto"/>
            </w:tcBorders>
          </w:tcPr>
          <w:p w14:paraId="52664D68" w14:textId="77777777" w:rsidR="00E31F8B" w:rsidRPr="003C130A" w:rsidRDefault="00E71E33" w:rsidP="00282767">
            <w:pPr>
              <w:spacing w:after="0" w:line="240" w:lineRule="auto"/>
              <w:contextualSpacing/>
              <w:jc w:val="both"/>
              <w:rPr>
                <w:rFonts w:ascii="Times New Roman" w:eastAsia="Calibri" w:hAnsi="Times New Roman" w:cs="Times New Roman"/>
                <w:bCs/>
                <w:sz w:val="24"/>
                <w:szCs w:val="24"/>
              </w:rPr>
            </w:pPr>
            <w:r w:rsidRPr="003C130A">
              <w:rPr>
                <w:rFonts w:ascii="Times New Roman" w:eastAsia="Calibri" w:hAnsi="Times New Roman" w:cs="Times New Roman"/>
                <w:bCs/>
                <w:sz w:val="24"/>
                <w:szCs w:val="24"/>
              </w:rPr>
              <w:t>Viêm âm đạo mức độ nhẹ</w:t>
            </w:r>
          </w:p>
        </w:tc>
        <w:tc>
          <w:tcPr>
            <w:tcW w:w="1850" w:type="dxa"/>
            <w:tcBorders>
              <w:top w:val="single" w:sz="4" w:space="0" w:color="auto"/>
              <w:left w:val="single" w:sz="4" w:space="0" w:color="auto"/>
              <w:bottom w:val="single" w:sz="4" w:space="0" w:color="auto"/>
              <w:right w:val="single" w:sz="4" w:space="0" w:color="auto"/>
            </w:tcBorders>
          </w:tcPr>
          <w:p w14:paraId="39B46DCB" w14:textId="77777777" w:rsidR="00E31F8B" w:rsidRPr="003C130A" w:rsidRDefault="00E31F8B" w:rsidP="00282767">
            <w:pPr>
              <w:spacing w:after="0" w:line="240" w:lineRule="auto"/>
              <w:contextualSpacing/>
              <w:jc w:val="center"/>
              <w:rPr>
                <w:rFonts w:ascii="Times New Roman" w:eastAsia="Calibri" w:hAnsi="Times New Roman" w:cs="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tcPr>
          <w:p w14:paraId="59E4C482" w14:textId="77777777" w:rsidR="00E31F8B" w:rsidRPr="003C130A" w:rsidRDefault="00E71E33" w:rsidP="00282767">
            <w:pPr>
              <w:spacing w:after="0" w:line="240" w:lineRule="auto"/>
              <w:contextualSpacing/>
              <w:jc w:val="center"/>
              <w:rPr>
                <w:rFonts w:ascii="Times New Roman" w:eastAsia="Calibri" w:hAnsi="Times New Roman" w:cs="Times New Roman"/>
                <w:bCs/>
                <w:sz w:val="24"/>
                <w:szCs w:val="24"/>
                <w:lang w:val="vi-VN"/>
              </w:rPr>
            </w:pPr>
            <w:r w:rsidRPr="003C130A">
              <w:rPr>
                <w:rFonts w:ascii="Times New Roman" w:eastAsia="Calibri" w:hAnsi="Times New Roman" w:cs="Times New Roman"/>
                <w:bCs/>
                <w:sz w:val="24"/>
                <w:szCs w:val="24"/>
                <w:lang w:val="vi-VN"/>
              </w:rPr>
              <w:t>5</w:t>
            </w:r>
          </w:p>
        </w:tc>
        <w:tc>
          <w:tcPr>
            <w:tcW w:w="1252" w:type="dxa"/>
            <w:tcBorders>
              <w:top w:val="single" w:sz="4" w:space="0" w:color="auto"/>
              <w:left w:val="single" w:sz="4" w:space="0" w:color="auto"/>
              <w:bottom w:val="single" w:sz="4" w:space="0" w:color="auto"/>
              <w:right w:val="single" w:sz="4" w:space="0" w:color="auto"/>
            </w:tcBorders>
          </w:tcPr>
          <w:p w14:paraId="38539F2C" w14:textId="77777777" w:rsidR="00E31F8B" w:rsidRPr="003C130A" w:rsidRDefault="00261E65" w:rsidP="00282767">
            <w:pPr>
              <w:spacing w:after="0" w:line="240" w:lineRule="auto"/>
              <w:contextualSpacing/>
              <w:jc w:val="center"/>
              <w:rPr>
                <w:rFonts w:ascii="Times New Roman" w:eastAsia="Calibri" w:hAnsi="Times New Roman" w:cs="Times New Roman"/>
                <w:bCs/>
                <w:sz w:val="24"/>
                <w:szCs w:val="24"/>
              </w:rPr>
            </w:pPr>
            <w:r w:rsidRPr="003C130A">
              <w:rPr>
                <w:rFonts w:ascii="Times New Roman" w:eastAsia="Calibri" w:hAnsi="Times New Roman" w:cs="Times New Roman"/>
                <w:bCs/>
                <w:sz w:val="24"/>
                <w:szCs w:val="24"/>
              </w:rPr>
              <w:t>9,6</w:t>
            </w:r>
          </w:p>
        </w:tc>
      </w:tr>
      <w:tr w:rsidR="00E31F8B" w:rsidRPr="003C130A" w14:paraId="2217A879" w14:textId="77777777">
        <w:trPr>
          <w:trHeight w:val="432"/>
          <w:jc w:val="center"/>
        </w:trPr>
        <w:tc>
          <w:tcPr>
            <w:tcW w:w="3799" w:type="dxa"/>
            <w:tcBorders>
              <w:top w:val="single" w:sz="4" w:space="0" w:color="auto"/>
              <w:left w:val="single" w:sz="4" w:space="0" w:color="auto"/>
              <w:bottom w:val="single" w:sz="4" w:space="0" w:color="auto"/>
              <w:right w:val="single" w:sz="4" w:space="0" w:color="auto"/>
            </w:tcBorders>
          </w:tcPr>
          <w:p w14:paraId="676FBDF7" w14:textId="77777777" w:rsidR="00E31F8B" w:rsidRPr="003C130A" w:rsidRDefault="00E71E33" w:rsidP="00282767">
            <w:pPr>
              <w:spacing w:after="0" w:line="240" w:lineRule="auto"/>
              <w:contextualSpacing/>
              <w:jc w:val="both"/>
              <w:rPr>
                <w:rFonts w:ascii="Times New Roman" w:eastAsia="Calibri" w:hAnsi="Times New Roman" w:cs="Times New Roman"/>
                <w:bCs/>
                <w:sz w:val="24"/>
                <w:szCs w:val="24"/>
              </w:rPr>
            </w:pPr>
            <w:r w:rsidRPr="003C130A">
              <w:rPr>
                <w:rFonts w:ascii="Times New Roman" w:eastAsia="Calibri" w:hAnsi="Times New Roman" w:cs="Times New Roman"/>
                <w:bCs/>
                <w:sz w:val="24"/>
                <w:szCs w:val="24"/>
              </w:rPr>
              <w:t>Viêm đỏ da vùng TSM</w:t>
            </w:r>
          </w:p>
        </w:tc>
        <w:tc>
          <w:tcPr>
            <w:tcW w:w="1850" w:type="dxa"/>
            <w:tcBorders>
              <w:top w:val="single" w:sz="4" w:space="0" w:color="auto"/>
              <w:left w:val="single" w:sz="4" w:space="0" w:color="auto"/>
              <w:bottom w:val="single" w:sz="4" w:space="0" w:color="auto"/>
              <w:right w:val="single" w:sz="4" w:space="0" w:color="auto"/>
            </w:tcBorders>
          </w:tcPr>
          <w:p w14:paraId="44D79CC0" w14:textId="77777777" w:rsidR="00E31F8B" w:rsidRPr="003C130A" w:rsidRDefault="00E31F8B" w:rsidP="00282767">
            <w:pPr>
              <w:spacing w:after="0" w:line="240" w:lineRule="auto"/>
              <w:contextualSpacing/>
              <w:jc w:val="center"/>
              <w:rPr>
                <w:rFonts w:ascii="Times New Roman" w:eastAsia="Calibri" w:hAnsi="Times New Roman" w:cs="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tcPr>
          <w:p w14:paraId="1EA53A6F" w14:textId="77777777" w:rsidR="00E31F8B" w:rsidRPr="003C130A" w:rsidRDefault="00261E65" w:rsidP="00282767">
            <w:pPr>
              <w:spacing w:after="0" w:line="240" w:lineRule="auto"/>
              <w:contextualSpacing/>
              <w:jc w:val="center"/>
              <w:rPr>
                <w:rFonts w:ascii="Times New Roman" w:eastAsia="Calibri" w:hAnsi="Times New Roman" w:cs="Times New Roman"/>
                <w:bCs/>
                <w:sz w:val="24"/>
                <w:szCs w:val="24"/>
              </w:rPr>
            </w:pPr>
            <w:r w:rsidRPr="003C130A">
              <w:rPr>
                <w:rFonts w:ascii="Times New Roman" w:eastAsia="Calibri" w:hAnsi="Times New Roman" w:cs="Times New Roman"/>
                <w:bCs/>
                <w:sz w:val="24"/>
                <w:szCs w:val="24"/>
              </w:rPr>
              <w:t>19</w:t>
            </w:r>
          </w:p>
        </w:tc>
        <w:tc>
          <w:tcPr>
            <w:tcW w:w="1252" w:type="dxa"/>
            <w:tcBorders>
              <w:top w:val="single" w:sz="4" w:space="0" w:color="auto"/>
              <w:left w:val="single" w:sz="4" w:space="0" w:color="auto"/>
              <w:bottom w:val="single" w:sz="4" w:space="0" w:color="auto"/>
              <w:right w:val="single" w:sz="4" w:space="0" w:color="auto"/>
            </w:tcBorders>
          </w:tcPr>
          <w:p w14:paraId="43BF6F25" w14:textId="77777777" w:rsidR="00E31F8B" w:rsidRPr="003C130A" w:rsidRDefault="00261E65" w:rsidP="00282767">
            <w:pPr>
              <w:spacing w:after="0" w:line="240" w:lineRule="auto"/>
              <w:contextualSpacing/>
              <w:jc w:val="center"/>
              <w:rPr>
                <w:rFonts w:ascii="Times New Roman" w:eastAsia="Calibri" w:hAnsi="Times New Roman" w:cs="Times New Roman"/>
                <w:bCs/>
                <w:sz w:val="24"/>
                <w:szCs w:val="24"/>
              </w:rPr>
            </w:pPr>
            <w:r w:rsidRPr="003C130A">
              <w:rPr>
                <w:rFonts w:ascii="Times New Roman" w:eastAsia="Calibri" w:hAnsi="Times New Roman" w:cs="Times New Roman"/>
                <w:bCs/>
                <w:sz w:val="24"/>
                <w:szCs w:val="24"/>
              </w:rPr>
              <w:t>36,5</w:t>
            </w:r>
          </w:p>
        </w:tc>
      </w:tr>
      <w:tr w:rsidR="00E31F8B" w:rsidRPr="003C130A" w14:paraId="3706868D" w14:textId="77777777">
        <w:trPr>
          <w:trHeight w:val="432"/>
          <w:jc w:val="center"/>
        </w:trPr>
        <w:tc>
          <w:tcPr>
            <w:tcW w:w="3799" w:type="dxa"/>
            <w:tcBorders>
              <w:top w:val="single" w:sz="4" w:space="0" w:color="auto"/>
              <w:left w:val="single" w:sz="4" w:space="0" w:color="auto"/>
              <w:bottom w:val="single" w:sz="4" w:space="0" w:color="auto"/>
              <w:right w:val="single" w:sz="4" w:space="0" w:color="auto"/>
            </w:tcBorders>
          </w:tcPr>
          <w:p w14:paraId="00A6EF1F" w14:textId="77777777" w:rsidR="00E31F8B" w:rsidRPr="003C130A" w:rsidRDefault="00E71E33" w:rsidP="00282767">
            <w:pPr>
              <w:spacing w:after="0" w:line="240" w:lineRule="auto"/>
              <w:contextualSpacing/>
              <w:jc w:val="both"/>
              <w:rPr>
                <w:rFonts w:ascii="Times New Roman" w:eastAsia="Calibri" w:hAnsi="Times New Roman" w:cs="Times New Roman"/>
                <w:bCs/>
                <w:sz w:val="24"/>
                <w:szCs w:val="24"/>
              </w:rPr>
            </w:pPr>
            <w:r w:rsidRPr="003C130A">
              <w:rPr>
                <w:rFonts w:ascii="Times New Roman" w:eastAsia="Calibri" w:hAnsi="Times New Roman" w:cs="Times New Roman"/>
                <w:bCs/>
                <w:sz w:val="24"/>
                <w:szCs w:val="24"/>
              </w:rPr>
              <w:t>Loét da vùng tầng sinh môn</w:t>
            </w:r>
          </w:p>
        </w:tc>
        <w:tc>
          <w:tcPr>
            <w:tcW w:w="1850" w:type="dxa"/>
            <w:tcBorders>
              <w:top w:val="single" w:sz="4" w:space="0" w:color="auto"/>
              <w:left w:val="single" w:sz="4" w:space="0" w:color="auto"/>
              <w:bottom w:val="single" w:sz="4" w:space="0" w:color="auto"/>
              <w:right w:val="single" w:sz="4" w:space="0" w:color="auto"/>
            </w:tcBorders>
          </w:tcPr>
          <w:p w14:paraId="1F301E7A" w14:textId="77777777" w:rsidR="00E31F8B" w:rsidRPr="003C130A" w:rsidRDefault="00E31F8B" w:rsidP="00282767">
            <w:pPr>
              <w:spacing w:after="0" w:line="240" w:lineRule="auto"/>
              <w:contextualSpacing/>
              <w:jc w:val="center"/>
              <w:rPr>
                <w:rFonts w:ascii="Times New Roman" w:eastAsia="Calibri" w:hAnsi="Times New Roman" w:cs="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tcPr>
          <w:p w14:paraId="140DFA3A" w14:textId="77777777" w:rsidR="00E31F8B" w:rsidRPr="003C130A" w:rsidRDefault="00E71E33" w:rsidP="00282767">
            <w:pPr>
              <w:spacing w:after="0" w:line="240" w:lineRule="auto"/>
              <w:contextualSpacing/>
              <w:jc w:val="center"/>
              <w:rPr>
                <w:rFonts w:ascii="Times New Roman" w:eastAsia="Calibri" w:hAnsi="Times New Roman" w:cs="Times New Roman"/>
                <w:bCs/>
                <w:sz w:val="24"/>
                <w:szCs w:val="24"/>
              </w:rPr>
            </w:pPr>
            <w:r w:rsidRPr="003C130A">
              <w:rPr>
                <w:rFonts w:ascii="Times New Roman" w:eastAsia="Calibri" w:hAnsi="Times New Roman" w:cs="Times New Roman"/>
                <w:bCs/>
                <w:sz w:val="24"/>
                <w:szCs w:val="24"/>
              </w:rPr>
              <w:t>2</w:t>
            </w:r>
          </w:p>
        </w:tc>
        <w:tc>
          <w:tcPr>
            <w:tcW w:w="1252" w:type="dxa"/>
            <w:tcBorders>
              <w:top w:val="single" w:sz="4" w:space="0" w:color="auto"/>
              <w:left w:val="single" w:sz="4" w:space="0" w:color="auto"/>
              <w:bottom w:val="single" w:sz="4" w:space="0" w:color="auto"/>
              <w:right w:val="single" w:sz="4" w:space="0" w:color="auto"/>
            </w:tcBorders>
          </w:tcPr>
          <w:p w14:paraId="7745421F" w14:textId="77777777" w:rsidR="00E31F8B" w:rsidRPr="003C130A" w:rsidRDefault="00261E65" w:rsidP="00282767">
            <w:pPr>
              <w:spacing w:after="0" w:line="240" w:lineRule="auto"/>
              <w:contextualSpacing/>
              <w:jc w:val="center"/>
              <w:rPr>
                <w:rFonts w:ascii="Times New Roman" w:eastAsia="Calibri" w:hAnsi="Times New Roman" w:cs="Times New Roman"/>
                <w:bCs/>
                <w:sz w:val="24"/>
                <w:szCs w:val="24"/>
              </w:rPr>
            </w:pPr>
            <w:r w:rsidRPr="003C130A">
              <w:rPr>
                <w:rFonts w:ascii="Times New Roman" w:eastAsia="Calibri" w:hAnsi="Times New Roman" w:cs="Times New Roman"/>
                <w:bCs/>
                <w:sz w:val="24"/>
                <w:szCs w:val="24"/>
              </w:rPr>
              <w:t>3,8</w:t>
            </w:r>
          </w:p>
        </w:tc>
      </w:tr>
      <w:tr w:rsidR="00E31F8B" w:rsidRPr="003C130A" w14:paraId="469A6539" w14:textId="77777777">
        <w:trPr>
          <w:trHeight w:val="432"/>
          <w:jc w:val="center"/>
        </w:trPr>
        <w:tc>
          <w:tcPr>
            <w:tcW w:w="3799" w:type="dxa"/>
            <w:tcBorders>
              <w:top w:val="single" w:sz="4" w:space="0" w:color="auto"/>
              <w:left w:val="single" w:sz="4" w:space="0" w:color="auto"/>
              <w:bottom w:val="single" w:sz="4" w:space="0" w:color="auto"/>
              <w:right w:val="single" w:sz="4" w:space="0" w:color="auto"/>
            </w:tcBorders>
          </w:tcPr>
          <w:p w14:paraId="1064A505" w14:textId="77777777" w:rsidR="00E31F8B" w:rsidRPr="003C130A" w:rsidRDefault="00E71E33" w:rsidP="00282767">
            <w:pPr>
              <w:spacing w:after="0" w:line="240" w:lineRule="auto"/>
              <w:contextualSpacing/>
              <w:jc w:val="both"/>
              <w:rPr>
                <w:rFonts w:ascii="Times New Roman" w:eastAsia="Calibri" w:hAnsi="Times New Roman" w:cs="Times New Roman"/>
                <w:bCs/>
                <w:sz w:val="24"/>
                <w:szCs w:val="24"/>
              </w:rPr>
            </w:pPr>
            <w:r w:rsidRPr="003C130A">
              <w:rPr>
                <w:rFonts w:ascii="Times New Roman" w:eastAsia="Calibri" w:hAnsi="Times New Roman" w:cs="Times New Roman"/>
                <w:bCs/>
                <w:sz w:val="24"/>
                <w:szCs w:val="24"/>
              </w:rPr>
              <w:t>Đau tại vùng hậu môn trong XT</w:t>
            </w:r>
          </w:p>
        </w:tc>
        <w:tc>
          <w:tcPr>
            <w:tcW w:w="1850" w:type="dxa"/>
            <w:tcBorders>
              <w:top w:val="single" w:sz="4" w:space="0" w:color="auto"/>
              <w:left w:val="single" w:sz="4" w:space="0" w:color="auto"/>
              <w:bottom w:val="single" w:sz="4" w:space="0" w:color="auto"/>
              <w:right w:val="single" w:sz="4" w:space="0" w:color="auto"/>
            </w:tcBorders>
          </w:tcPr>
          <w:p w14:paraId="001B6379" w14:textId="77777777" w:rsidR="00E31F8B" w:rsidRPr="003C130A" w:rsidRDefault="00E31F8B" w:rsidP="00282767">
            <w:pPr>
              <w:spacing w:after="0" w:line="240" w:lineRule="auto"/>
              <w:contextualSpacing/>
              <w:jc w:val="center"/>
              <w:rPr>
                <w:rFonts w:ascii="Times New Roman" w:eastAsia="Calibri" w:hAnsi="Times New Roman" w:cs="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tcPr>
          <w:p w14:paraId="35C3C457" w14:textId="77777777" w:rsidR="00E31F8B" w:rsidRPr="003C130A" w:rsidRDefault="00261E65" w:rsidP="00282767">
            <w:pPr>
              <w:spacing w:after="0" w:line="240" w:lineRule="auto"/>
              <w:contextualSpacing/>
              <w:jc w:val="center"/>
              <w:rPr>
                <w:rFonts w:ascii="Times New Roman" w:eastAsia="Calibri" w:hAnsi="Times New Roman" w:cs="Times New Roman"/>
                <w:bCs/>
                <w:sz w:val="24"/>
                <w:szCs w:val="24"/>
              </w:rPr>
            </w:pPr>
            <w:r w:rsidRPr="003C130A">
              <w:rPr>
                <w:rFonts w:ascii="Times New Roman" w:eastAsia="Calibri" w:hAnsi="Times New Roman" w:cs="Times New Roman"/>
                <w:bCs/>
                <w:sz w:val="24"/>
                <w:szCs w:val="24"/>
              </w:rPr>
              <w:t>16</w:t>
            </w:r>
          </w:p>
        </w:tc>
        <w:tc>
          <w:tcPr>
            <w:tcW w:w="1252" w:type="dxa"/>
            <w:tcBorders>
              <w:top w:val="single" w:sz="4" w:space="0" w:color="auto"/>
              <w:left w:val="single" w:sz="4" w:space="0" w:color="auto"/>
              <w:bottom w:val="single" w:sz="4" w:space="0" w:color="auto"/>
              <w:right w:val="single" w:sz="4" w:space="0" w:color="auto"/>
            </w:tcBorders>
          </w:tcPr>
          <w:p w14:paraId="32501DF7" w14:textId="77777777" w:rsidR="00E31F8B" w:rsidRPr="003C130A" w:rsidRDefault="00261E65" w:rsidP="00282767">
            <w:pPr>
              <w:spacing w:after="0" w:line="240" w:lineRule="auto"/>
              <w:contextualSpacing/>
              <w:jc w:val="center"/>
              <w:rPr>
                <w:rFonts w:ascii="Times New Roman" w:eastAsia="Calibri" w:hAnsi="Times New Roman" w:cs="Times New Roman"/>
                <w:bCs/>
                <w:sz w:val="24"/>
                <w:szCs w:val="24"/>
              </w:rPr>
            </w:pPr>
            <w:r w:rsidRPr="003C130A">
              <w:rPr>
                <w:rFonts w:ascii="Times New Roman" w:eastAsia="Calibri" w:hAnsi="Times New Roman" w:cs="Times New Roman"/>
                <w:bCs/>
                <w:sz w:val="24"/>
                <w:szCs w:val="24"/>
              </w:rPr>
              <w:t>30,8</w:t>
            </w:r>
          </w:p>
        </w:tc>
      </w:tr>
      <w:tr w:rsidR="00E31F8B" w:rsidRPr="003C130A" w14:paraId="4FAB6DED" w14:textId="77777777">
        <w:trPr>
          <w:trHeight w:val="432"/>
          <w:jc w:val="center"/>
        </w:trPr>
        <w:tc>
          <w:tcPr>
            <w:tcW w:w="3799" w:type="dxa"/>
            <w:tcBorders>
              <w:top w:val="single" w:sz="4" w:space="0" w:color="auto"/>
              <w:left w:val="single" w:sz="4" w:space="0" w:color="auto"/>
              <w:bottom w:val="single" w:sz="4" w:space="0" w:color="auto"/>
              <w:right w:val="single" w:sz="4" w:space="0" w:color="auto"/>
            </w:tcBorders>
          </w:tcPr>
          <w:p w14:paraId="2C2A030A" w14:textId="77777777" w:rsidR="00E31F8B" w:rsidRPr="003C130A" w:rsidRDefault="00E71E33" w:rsidP="00282767">
            <w:pPr>
              <w:spacing w:after="0" w:line="240" w:lineRule="auto"/>
              <w:contextualSpacing/>
              <w:jc w:val="both"/>
              <w:rPr>
                <w:rFonts w:ascii="Times New Roman" w:eastAsia="Calibri" w:hAnsi="Times New Roman" w:cs="Times New Roman"/>
                <w:bCs/>
                <w:sz w:val="24"/>
                <w:szCs w:val="24"/>
              </w:rPr>
            </w:pPr>
            <w:r w:rsidRPr="003C130A">
              <w:rPr>
                <w:rFonts w:ascii="Times New Roman" w:eastAsia="Calibri" w:hAnsi="Times New Roman" w:cs="Times New Roman"/>
                <w:bCs/>
                <w:sz w:val="24"/>
                <w:szCs w:val="24"/>
              </w:rPr>
              <w:t>Hội chứng bàn tay bàn chân</w:t>
            </w:r>
          </w:p>
        </w:tc>
        <w:tc>
          <w:tcPr>
            <w:tcW w:w="1850" w:type="dxa"/>
            <w:tcBorders>
              <w:top w:val="single" w:sz="4" w:space="0" w:color="auto"/>
              <w:left w:val="single" w:sz="4" w:space="0" w:color="auto"/>
              <w:bottom w:val="single" w:sz="4" w:space="0" w:color="auto"/>
              <w:right w:val="single" w:sz="4" w:space="0" w:color="auto"/>
            </w:tcBorders>
          </w:tcPr>
          <w:p w14:paraId="62C36D79" w14:textId="77777777" w:rsidR="00E31F8B" w:rsidRPr="003C130A" w:rsidRDefault="00E31F8B" w:rsidP="00282767">
            <w:pPr>
              <w:spacing w:after="0" w:line="240" w:lineRule="auto"/>
              <w:contextualSpacing/>
              <w:jc w:val="center"/>
              <w:rPr>
                <w:rFonts w:ascii="Times New Roman" w:eastAsia="Calibri" w:hAnsi="Times New Roman" w:cs="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tcPr>
          <w:p w14:paraId="7E4BA8CC" w14:textId="77777777" w:rsidR="00E31F8B" w:rsidRPr="003C130A" w:rsidRDefault="00261E65" w:rsidP="00282767">
            <w:pPr>
              <w:spacing w:after="0" w:line="240" w:lineRule="auto"/>
              <w:contextualSpacing/>
              <w:jc w:val="center"/>
              <w:rPr>
                <w:rFonts w:ascii="Times New Roman" w:eastAsia="Calibri" w:hAnsi="Times New Roman" w:cs="Times New Roman"/>
                <w:bCs/>
                <w:sz w:val="24"/>
                <w:szCs w:val="24"/>
              </w:rPr>
            </w:pPr>
            <w:r w:rsidRPr="003C130A">
              <w:rPr>
                <w:rFonts w:ascii="Times New Roman" w:eastAsia="Calibri" w:hAnsi="Times New Roman" w:cs="Times New Roman"/>
                <w:bCs/>
                <w:sz w:val="24"/>
                <w:szCs w:val="24"/>
              </w:rPr>
              <w:t>7</w:t>
            </w:r>
          </w:p>
        </w:tc>
        <w:tc>
          <w:tcPr>
            <w:tcW w:w="1252" w:type="dxa"/>
            <w:tcBorders>
              <w:top w:val="single" w:sz="4" w:space="0" w:color="auto"/>
              <w:left w:val="single" w:sz="4" w:space="0" w:color="auto"/>
              <w:bottom w:val="single" w:sz="4" w:space="0" w:color="auto"/>
              <w:right w:val="single" w:sz="4" w:space="0" w:color="auto"/>
            </w:tcBorders>
          </w:tcPr>
          <w:p w14:paraId="3797A541" w14:textId="77777777" w:rsidR="00E31F8B" w:rsidRPr="003C130A" w:rsidRDefault="00E71E33" w:rsidP="00282767">
            <w:pPr>
              <w:spacing w:after="0" w:line="240" w:lineRule="auto"/>
              <w:contextualSpacing/>
              <w:jc w:val="center"/>
              <w:rPr>
                <w:rFonts w:ascii="Times New Roman" w:eastAsia="Calibri" w:hAnsi="Times New Roman" w:cs="Times New Roman"/>
                <w:bCs/>
                <w:sz w:val="24"/>
                <w:szCs w:val="24"/>
              </w:rPr>
            </w:pPr>
            <w:r w:rsidRPr="003C130A">
              <w:rPr>
                <w:rFonts w:ascii="Times New Roman" w:eastAsia="Calibri" w:hAnsi="Times New Roman" w:cs="Times New Roman"/>
                <w:bCs/>
                <w:sz w:val="24"/>
                <w:szCs w:val="24"/>
                <w:lang w:val="vi-VN"/>
              </w:rPr>
              <w:t>1</w:t>
            </w:r>
            <w:r w:rsidR="00261E65" w:rsidRPr="003C130A">
              <w:rPr>
                <w:rFonts w:ascii="Times New Roman" w:eastAsia="Calibri" w:hAnsi="Times New Roman" w:cs="Times New Roman"/>
                <w:bCs/>
                <w:sz w:val="24"/>
                <w:szCs w:val="24"/>
              </w:rPr>
              <w:t>3,5</w:t>
            </w:r>
          </w:p>
        </w:tc>
      </w:tr>
    </w:tbl>
    <w:p w14:paraId="7EA50997" w14:textId="77777777" w:rsidR="00E31F8B" w:rsidRPr="003C130A" w:rsidRDefault="00E71E33" w:rsidP="00282767">
      <w:pPr>
        <w:spacing w:after="0" w:line="273" w:lineRule="auto"/>
        <w:contextualSpacing/>
        <w:jc w:val="both"/>
        <w:rPr>
          <w:rFonts w:ascii="Times New Roman" w:eastAsia="Calibri" w:hAnsi="Times New Roman" w:cs="Times New Roman"/>
          <w:bCs/>
          <w:sz w:val="24"/>
          <w:szCs w:val="24"/>
        </w:rPr>
      </w:pPr>
      <w:r w:rsidRPr="003C130A">
        <w:rPr>
          <w:rFonts w:ascii="Times New Roman" w:eastAsia="Calibri" w:hAnsi="Times New Roman" w:cs="Times New Roman"/>
          <w:bCs/>
          <w:i/>
          <w:sz w:val="24"/>
          <w:szCs w:val="24"/>
        </w:rPr>
        <w:t>Nhận xét:</w:t>
      </w:r>
      <w:r w:rsidRPr="003C130A">
        <w:rPr>
          <w:rFonts w:ascii="Times New Roman" w:eastAsia="Calibri" w:hAnsi="Times New Roman" w:cs="Times New Roman"/>
          <w:bCs/>
          <w:sz w:val="24"/>
          <w:szCs w:val="24"/>
        </w:rPr>
        <w:t xml:space="preserve"> </w:t>
      </w:r>
      <w:r w:rsidR="00C15A5B" w:rsidRPr="003C130A">
        <w:rPr>
          <w:rFonts w:ascii="Times New Roman" w:eastAsia="Calibri" w:hAnsi="Times New Roman" w:cs="Times New Roman"/>
          <w:bCs/>
          <w:sz w:val="24"/>
          <w:szCs w:val="24"/>
        </w:rPr>
        <w:t xml:space="preserve">Tác dụng không mong muốn </w:t>
      </w:r>
      <w:r w:rsidR="00422F57" w:rsidRPr="003C130A">
        <w:rPr>
          <w:rFonts w:ascii="Times New Roman" w:eastAsia="Calibri" w:hAnsi="Times New Roman" w:cs="Times New Roman"/>
          <w:bCs/>
          <w:sz w:val="24"/>
          <w:szCs w:val="24"/>
        </w:rPr>
        <w:t xml:space="preserve">khác </w:t>
      </w:r>
      <w:r w:rsidR="00C15A5B" w:rsidRPr="003C130A">
        <w:rPr>
          <w:rFonts w:ascii="Times New Roman" w:eastAsia="Calibri" w:hAnsi="Times New Roman" w:cs="Times New Roman"/>
          <w:bCs/>
          <w:sz w:val="24"/>
          <w:szCs w:val="24"/>
        </w:rPr>
        <w:t>hầu như là không đáng kể, chủ yếu là độ 1, trong đó phổ biến là viêm đỏ da vùng TSM (36</w:t>
      </w:r>
      <w:proofErr w:type="gramStart"/>
      <w:r w:rsidR="00C15A5B" w:rsidRPr="003C130A">
        <w:rPr>
          <w:rFonts w:ascii="Times New Roman" w:eastAsia="Calibri" w:hAnsi="Times New Roman" w:cs="Times New Roman"/>
          <w:bCs/>
          <w:sz w:val="24"/>
          <w:szCs w:val="24"/>
        </w:rPr>
        <w:t>,5</w:t>
      </w:r>
      <w:proofErr w:type="gramEnd"/>
      <w:r w:rsidR="00C15A5B" w:rsidRPr="003C130A">
        <w:rPr>
          <w:rFonts w:ascii="Times New Roman" w:eastAsia="Calibri" w:hAnsi="Times New Roman" w:cs="Times New Roman"/>
          <w:bCs/>
          <w:sz w:val="24"/>
          <w:szCs w:val="24"/>
        </w:rPr>
        <w:t xml:space="preserve">%); đau tại vùng hậu môn trong xạ trị (30,8%). </w:t>
      </w:r>
    </w:p>
    <w:p w14:paraId="1C6DE6A9" w14:textId="4B49D781" w:rsidR="00E31F8B" w:rsidRPr="00C67240" w:rsidRDefault="00E71E33" w:rsidP="00C67240">
      <w:pPr>
        <w:pStyle w:val="ListParagraph"/>
        <w:numPr>
          <w:ilvl w:val="0"/>
          <w:numId w:val="3"/>
        </w:numPr>
        <w:tabs>
          <w:tab w:val="left" w:pos="426"/>
        </w:tabs>
        <w:spacing w:after="0" w:line="273" w:lineRule="auto"/>
        <w:ind w:hanging="1080"/>
        <w:jc w:val="both"/>
        <w:rPr>
          <w:rFonts w:ascii="Times New Roman" w:eastAsia="Calibri" w:hAnsi="Times New Roman" w:cs="Times New Roman"/>
          <w:b/>
          <w:bCs/>
          <w:sz w:val="24"/>
          <w:szCs w:val="24"/>
        </w:rPr>
      </w:pPr>
      <w:r w:rsidRPr="00C67240">
        <w:rPr>
          <w:rFonts w:ascii="Times New Roman" w:eastAsia="Calibri" w:hAnsi="Times New Roman" w:cs="Times New Roman"/>
          <w:b/>
          <w:bCs/>
          <w:sz w:val="24"/>
          <w:szCs w:val="24"/>
        </w:rPr>
        <w:t>BÀN LUẬN</w:t>
      </w:r>
    </w:p>
    <w:p w14:paraId="3F369E29" w14:textId="77777777" w:rsidR="00E31F8B" w:rsidRPr="003C130A" w:rsidRDefault="00E71E33" w:rsidP="00282767">
      <w:pPr>
        <w:spacing w:after="0" w:line="273" w:lineRule="auto"/>
        <w:ind w:firstLine="540"/>
        <w:contextualSpacing/>
        <w:jc w:val="both"/>
        <w:rPr>
          <w:rFonts w:ascii="Times New Roman" w:eastAsia="Calibri" w:hAnsi="Times New Roman" w:cs="Times New Roman"/>
          <w:b/>
          <w:bCs/>
          <w:i/>
          <w:sz w:val="24"/>
          <w:szCs w:val="24"/>
        </w:rPr>
      </w:pPr>
      <w:r w:rsidRPr="003C130A">
        <w:rPr>
          <w:rFonts w:ascii="Times New Roman" w:eastAsia="Calibri" w:hAnsi="Times New Roman" w:cs="Times New Roman"/>
          <w:b/>
          <w:bCs/>
          <w:i/>
          <w:sz w:val="24"/>
          <w:szCs w:val="24"/>
        </w:rPr>
        <w:t>Đánh giá đáp ứng qua thăm khám trực tràng</w:t>
      </w:r>
    </w:p>
    <w:p w14:paraId="2D5E70A6" w14:textId="0CF2C9B3" w:rsidR="00E31F8B" w:rsidRPr="003C130A" w:rsidRDefault="00E71E33" w:rsidP="00282767">
      <w:pPr>
        <w:spacing w:after="0" w:line="273" w:lineRule="auto"/>
        <w:ind w:firstLine="540"/>
        <w:contextualSpacing/>
        <w:jc w:val="both"/>
        <w:rPr>
          <w:rFonts w:ascii="Times New Roman" w:eastAsia="Calibri" w:hAnsi="Times New Roman" w:cs="Times New Roman"/>
          <w:sz w:val="24"/>
          <w:szCs w:val="24"/>
        </w:rPr>
      </w:pPr>
      <w:r w:rsidRPr="003C130A">
        <w:rPr>
          <w:rFonts w:ascii="Times New Roman" w:eastAsia="Calibri" w:hAnsi="Times New Roman" w:cs="Times New Roman"/>
          <w:bCs/>
          <w:sz w:val="24"/>
          <w:szCs w:val="24"/>
        </w:rPr>
        <w:t>Thể tích khối u so với chu vi trực tràng giảm sau điều trị</w:t>
      </w:r>
      <w:r w:rsidR="00AE754E">
        <w:rPr>
          <w:rFonts w:ascii="Times New Roman" w:eastAsia="Calibri" w:hAnsi="Times New Roman" w:cs="Times New Roman"/>
          <w:bCs/>
          <w:sz w:val="24"/>
          <w:szCs w:val="24"/>
        </w:rPr>
        <w:t>;</w:t>
      </w:r>
      <w:r w:rsidR="003A44EE" w:rsidRPr="003C130A">
        <w:rPr>
          <w:rFonts w:ascii="Times New Roman" w:eastAsia="Calibri" w:hAnsi="Times New Roman" w:cs="Times New Roman"/>
          <w:bCs/>
          <w:sz w:val="24"/>
          <w:szCs w:val="24"/>
        </w:rPr>
        <w:t xml:space="preserve"> đặc biệt có 7,7% không sờ thấy u sau điều trị; trước điều trị không có bệnh nhân nào có khối u chiếm dưới 1/4 chu vi nhưng sau điều trị tỷ lệ này tăng lên 28,8% và tỷ lệ bệnh nhân có thể tích khối u chiếm toàn bộ chu vi trực tràng (&gt; ¾ chu vi) giảm từ 34,6% trước điều trị xuống 7,7% sau điều trị. Sự khác biệt này có ý nghĩa thống kê vớ</w:t>
      </w:r>
      <w:r w:rsidR="00422F57" w:rsidRPr="003C130A">
        <w:rPr>
          <w:rFonts w:ascii="Times New Roman" w:eastAsia="Calibri" w:hAnsi="Times New Roman" w:cs="Times New Roman"/>
          <w:bCs/>
          <w:sz w:val="24"/>
          <w:szCs w:val="24"/>
        </w:rPr>
        <w:t xml:space="preserve">i p=0,008. </w:t>
      </w:r>
      <w:proofErr w:type="gramStart"/>
      <w:r w:rsidR="003A44EE" w:rsidRPr="003C130A">
        <w:rPr>
          <w:rFonts w:ascii="Times New Roman" w:eastAsia="Calibri" w:hAnsi="Times New Roman" w:cs="Times New Roman"/>
          <w:bCs/>
          <w:sz w:val="24"/>
          <w:szCs w:val="24"/>
        </w:rPr>
        <w:t>Kết quả này cũng tương tự với các tác giả trong nước.</w:t>
      </w:r>
      <w:proofErr w:type="gramEnd"/>
      <w:r w:rsidR="003A44EE" w:rsidRPr="003C130A">
        <w:rPr>
          <w:rFonts w:ascii="Times New Roman" w:eastAsia="Calibri" w:hAnsi="Times New Roman" w:cs="Times New Roman"/>
          <w:bCs/>
          <w:sz w:val="24"/>
          <w:szCs w:val="24"/>
        </w:rPr>
        <w:t xml:space="preserve"> Theo tác giả Võ Quốc Hưng (2022), cũng cho thấy thể tích khối u so với chu vi trực tràng giảm sau điều trị, trước điều trị</w:t>
      </w:r>
      <w:r w:rsidR="005425E6" w:rsidRPr="003C130A">
        <w:rPr>
          <w:rFonts w:ascii="Times New Roman" w:eastAsia="Calibri" w:hAnsi="Times New Roman" w:cs="Times New Roman"/>
          <w:bCs/>
          <w:sz w:val="24"/>
          <w:szCs w:val="24"/>
        </w:rPr>
        <w:t xml:space="preserve"> có 2</w:t>
      </w:r>
      <w:proofErr w:type="gramStart"/>
      <w:r w:rsidR="005425E6" w:rsidRPr="003C130A">
        <w:rPr>
          <w:rFonts w:ascii="Times New Roman" w:eastAsia="Calibri" w:hAnsi="Times New Roman" w:cs="Times New Roman"/>
          <w:bCs/>
          <w:sz w:val="24"/>
          <w:szCs w:val="24"/>
        </w:rPr>
        <w:t>,2</w:t>
      </w:r>
      <w:proofErr w:type="gramEnd"/>
      <w:r w:rsidR="005425E6" w:rsidRPr="003C130A">
        <w:rPr>
          <w:rFonts w:ascii="Times New Roman" w:eastAsia="Calibri" w:hAnsi="Times New Roman" w:cs="Times New Roman"/>
          <w:bCs/>
          <w:sz w:val="24"/>
          <w:szCs w:val="24"/>
        </w:rPr>
        <w:t>% BN</w:t>
      </w:r>
      <w:r w:rsidR="003A44EE" w:rsidRPr="003C130A">
        <w:rPr>
          <w:rFonts w:ascii="Times New Roman" w:eastAsia="Calibri" w:hAnsi="Times New Roman" w:cs="Times New Roman"/>
          <w:bCs/>
          <w:sz w:val="24"/>
          <w:szCs w:val="24"/>
        </w:rPr>
        <w:t xml:space="preserve"> có khối u chiếm dưới ½ chu vi nhưng sau điều trị tỷ lệ này tăng lên 62% và tỷ lệ</w:t>
      </w:r>
      <w:r w:rsidR="005425E6" w:rsidRPr="003C130A">
        <w:rPr>
          <w:rFonts w:ascii="Times New Roman" w:eastAsia="Calibri" w:hAnsi="Times New Roman" w:cs="Times New Roman"/>
          <w:bCs/>
          <w:sz w:val="24"/>
          <w:szCs w:val="24"/>
        </w:rPr>
        <w:t xml:space="preserve"> BN</w:t>
      </w:r>
      <w:r w:rsidR="003A44EE" w:rsidRPr="003C130A">
        <w:rPr>
          <w:rFonts w:ascii="Times New Roman" w:eastAsia="Calibri" w:hAnsi="Times New Roman" w:cs="Times New Roman"/>
          <w:bCs/>
          <w:sz w:val="24"/>
          <w:szCs w:val="24"/>
        </w:rPr>
        <w:t xml:space="preserve"> có thể tích khối u chiếm &gt; ½ chu vi trực tràng giảm từ 97,8% trước điều trị xuống 28,7% sau điều trị</w:t>
      </w:r>
      <w:r w:rsidR="005425E6" w:rsidRPr="003C130A">
        <w:rPr>
          <w:rFonts w:ascii="Times New Roman" w:eastAsia="Calibri" w:hAnsi="Times New Roman" w:cs="Times New Roman"/>
          <w:bCs/>
          <w:sz w:val="24"/>
          <w:szCs w:val="24"/>
        </w:rPr>
        <w:t xml:space="preserve"> (</w:t>
      </w:r>
      <w:r w:rsidR="003A44EE" w:rsidRPr="003C130A">
        <w:rPr>
          <w:rFonts w:ascii="Times New Roman" w:eastAsia="Calibri" w:hAnsi="Times New Roman" w:cs="Times New Roman"/>
          <w:bCs/>
          <w:sz w:val="24"/>
          <w:szCs w:val="24"/>
        </w:rPr>
        <w:t>p &lt; 0,001</w:t>
      </w:r>
      <w:r w:rsidR="005425E6" w:rsidRPr="003C130A">
        <w:rPr>
          <w:rFonts w:ascii="Times New Roman" w:eastAsia="Calibri" w:hAnsi="Times New Roman" w:cs="Times New Roman"/>
          <w:bCs/>
          <w:sz w:val="24"/>
          <w:szCs w:val="24"/>
        </w:rPr>
        <w:t>)</w:t>
      </w:r>
      <w:r w:rsidR="00D34327">
        <w:rPr>
          <w:rFonts w:ascii="Times New Roman" w:eastAsia="Calibri" w:hAnsi="Times New Roman" w:cs="Times New Roman"/>
          <w:bCs/>
          <w:sz w:val="24"/>
          <w:szCs w:val="24"/>
        </w:rPr>
        <w:t xml:space="preserve"> [2]</w:t>
      </w:r>
      <w:r w:rsidRPr="003C130A">
        <w:rPr>
          <w:rFonts w:ascii="Times New Roman" w:eastAsia="Calibri" w:hAnsi="Times New Roman" w:cs="Times New Roman"/>
          <w:bCs/>
          <w:spacing w:val="-6"/>
          <w:sz w:val="24"/>
          <w:szCs w:val="24"/>
        </w:rPr>
        <w:t>.</w:t>
      </w:r>
    </w:p>
    <w:p w14:paraId="1B145D69" w14:textId="77777777" w:rsidR="00E31F8B" w:rsidRPr="003C130A" w:rsidRDefault="00E71E33" w:rsidP="00282767">
      <w:pPr>
        <w:spacing w:after="0" w:line="273" w:lineRule="auto"/>
        <w:ind w:firstLine="540"/>
        <w:contextualSpacing/>
        <w:jc w:val="both"/>
        <w:rPr>
          <w:rFonts w:ascii="Times New Roman" w:eastAsia="Calibri" w:hAnsi="Times New Roman" w:cs="Times New Roman"/>
          <w:spacing w:val="-6"/>
          <w:sz w:val="24"/>
          <w:szCs w:val="24"/>
        </w:rPr>
      </w:pPr>
      <w:r w:rsidRPr="003C130A">
        <w:rPr>
          <w:rFonts w:ascii="Times New Roman" w:eastAsia="Calibri" w:hAnsi="Times New Roman" w:cs="Times New Roman"/>
          <w:sz w:val="24"/>
          <w:szCs w:val="24"/>
        </w:rPr>
        <w:t xml:space="preserve">Đánh giá </w:t>
      </w:r>
      <w:r w:rsidR="003A44EE" w:rsidRPr="003C130A">
        <w:rPr>
          <w:rFonts w:ascii="Times New Roman" w:eastAsia="Calibri" w:hAnsi="Times New Roman" w:cs="Times New Roman"/>
          <w:sz w:val="24"/>
          <w:szCs w:val="24"/>
        </w:rPr>
        <w:t xml:space="preserve">thay đổi </w:t>
      </w:r>
      <w:r w:rsidRPr="003C130A">
        <w:rPr>
          <w:rFonts w:ascii="Times New Roman" w:eastAsia="Calibri" w:hAnsi="Times New Roman" w:cs="Times New Roman"/>
          <w:sz w:val="24"/>
          <w:szCs w:val="24"/>
        </w:rPr>
        <w:t xml:space="preserve">giai đoạn u theo phân loại Y.Mason: </w:t>
      </w:r>
      <w:r w:rsidRPr="003C130A">
        <w:rPr>
          <w:rFonts w:ascii="Times New Roman" w:eastAsia="Calibri" w:hAnsi="Times New Roman" w:cs="Times New Roman"/>
          <w:spacing w:val="-6"/>
          <w:sz w:val="24"/>
          <w:szCs w:val="24"/>
        </w:rPr>
        <w:t>So với trước điều trị số bệnh nhân ở giai đoạn 3 và 4 đã giả</w:t>
      </w:r>
      <w:r w:rsidR="005425E6" w:rsidRPr="003C130A">
        <w:rPr>
          <w:rFonts w:ascii="Times New Roman" w:eastAsia="Calibri" w:hAnsi="Times New Roman" w:cs="Times New Roman"/>
          <w:spacing w:val="-6"/>
          <w:sz w:val="24"/>
          <w:szCs w:val="24"/>
        </w:rPr>
        <w:t xml:space="preserve">m; </w:t>
      </w:r>
      <w:r w:rsidRPr="003C130A">
        <w:rPr>
          <w:rFonts w:ascii="Times New Roman" w:eastAsia="Calibri" w:hAnsi="Times New Roman" w:cs="Times New Roman"/>
          <w:spacing w:val="-6"/>
          <w:sz w:val="24"/>
          <w:szCs w:val="24"/>
        </w:rPr>
        <w:t xml:space="preserve">trước điều trị </w:t>
      </w:r>
      <w:r w:rsidR="003A44EE" w:rsidRPr="003C130A">
        <w:rPr>
          <w:rFonts w:ascii="Times New Roman" w:eastAsia="Calibri" w:hAnsi="Times New Roman" w:cs="Times New Roman"/>
          <w:spacing w:val="-6"/>
          <w:sz w:val="24"/>
          <w:szCs w:val="24"/>
        </w:rPr>
        <w:t>có 32,7</w:t>
      </w:r>
      <w:r w:rsidRPr="003C130A">
        <w:rPr>
          <w:rFonts w:ascii="Times New Roman" w:eastAsia="Calibri" w:hAnsi="Times New Roman" w:cs="Times New Roman"/>
          <w:spacing w:val="-6"/>
          <w:sz w:val="24"/>
          <w:szCs w:val="24"/>
        </w:rPr>
        <w:t>% số BN ở giai đoạn 4; sau điều trị số BN ở giai đoạn 4 đã giảm xuố</w:t>
      </w:r>
      <w:r w:rsidR="003A44EE" w:rsidRPr="003C130A">
        <w:rPr>
          <w:rFonts w:ascii="Times New Roman" w:eastAsia="Calibri" w:hAnsi="Times New Roman" w:cs="Times New Roman"/>
          <w:spacing w:val="-6"/>
          <w:sz w:val="24"/>
          <w:szCs w:val="24"/>
        </w:rPr>
        <w:t>ng còn 13,5</w:t>
      </w:r>
      <w:r w:rsidRPr="003C130A">
        <w:rPr>
          <w:rFonts w:ascii="Times New Roman" w:eastAsia="Calibri" w:hAnsi="Times New Roman" w:cs="Times New Roman"/>
          <w:spacing w:val="-6"/>
          <w:sz w:val="24"/>
          <w:szCs w:val="24"/>
        </w:rPr>
        <w:t>%. Sự khác biệt có ý nghĩa thố</w:t>
      </w:r>
      <w:r w:rsidR="003A44EE" w:rsidRPr="003C130A">
        <w:rPr>
          <w:rFonts w:ascii="Times New Roman" w:eastAsia="Calibri" w:hAnsi="Times New Roman" w:cs="Times New Roman"/>
          <w:spacing w:val="-6"/>
          <w:sz w:val="24"/>
          <w:szCs w:val="24"/>
        </w:rPr>
        <w:t>ng kê (p &lt;0</w:t>
      </w:r>
      <w:proofErr w:type="gramStart"/>
      <w:r w:rsidR="003A44EE" w:rsidRPr="003C130A">
        <w:rPr>
          <w:rFonts w:ascii="Times New Roman" w:eastAsia="Calibri" w:hAnsi="Times New Roman" w:cs="Times New Roman"/>
          <w:spacing w:val="-6"/>
          <w:sz w:val="24"/>
          <w:szCs w:val="24"/>
        </w:rPr>
        <w:t>,05</w:t>
      </w:r>
      <w:proofErr w:type="gramEnd"/>
      <w:r w:rsidR="003A44EE" w:rsidRPr="003C130A">
        <w:rPr>
          <w:rFonts w:ascii="Times New Roman" w:eastAsia="Calibri" w:hAnsi="Times New Roman" w:cs="Times New Roman"/>
          <w:spacing w:val="-6"/>
          <w:sz w:val="24"/>
          <w:szCs w:val="24"/>
        </w:rPr>
        <w:t>)</w:t>
      </w:r>
      <w:r w:rsidRPr="003C130A">
        <w:rPr>
          <w:rFonts w:ascii="Times New Roman" w:eastAsia="Calibri" w:hAnsi="Times New Roman" w:cs="Times New Roman"/>
          <w:spacing w:val="-6"/>
          <w:sz w:val="24"/>
          <w:szCs w:val="24"/>
        </w:rPr>
        <w:t>. Kết quả này cũng tương tự với nghiên cứu của tác giả Phạm Cẩm Phương với 29,9% số bệnh nhân ở giai đoạn IV trước điều trị đã giảm xuống còn 11,5% sau điều trị</w:t>
      </w:r>
      <w:r w:rsidR="00D34327">
        <w:rPr>
          <w:rFonts w:ascii="Times New Roman" w:eastAsia="Calibri" w:hAnsi="Times New Roman" w:cs="Times New Roman"/>
          <w:spacing w:val="-6"/>
          <w:sz w:val="24"/>
          <w:szCs w:val="24"/>
        </w:rPr>
        <w:t xml:space="preserve"> (p&lt;0,001) [4</w:t>
      </w:r>
      <w:r w:rsidRPr="003C130A">
        <w:rPr>
          <w:rFonts w:ascii="Times New Roman" w:eastAsia="Calibri" w:hAnsi="Times New Roman" w:cs="Times New Roman"/>
          <w:spacing w:val="-6"/>
          <w:sz w:val="24"/>
          <w:szCs w:val="24"/>
        </w:rPr>
        <w:t>].</w:t>
      </w:r>
    </w:p>
    <w:p w14:paraId="77503518" w14:textId="77777777" w:rsidR="00E31F8B" w:rsidRPr="003C130A" w:rsidRDefault="00E71E33" w:rsidP="00282767">
      <w:pPr>
        <w:spacing w:after="0" w:line="273" w:lineRule="auto"/>
        <w:ind w:firstLine="540"/>
        <w:contextualSpacing/>
        <w:jc w:val="both"/>
        <w:rPr>
          <w:rFonts w:ascii="Times New Roman" w:eastAsia="Calibri" w:hAnsi="Times New Roman" w:cs="Times New Roman"/>
          <w:spacing w:val="-6"/>
          <w:sz w:val="24"/>
          <w:szCs w:val="24"/>
        </w:rPr>
      </w:pPr>
      <w:r w:rsidRPr="003C130A">
        <w:rPr>
          <w:rFonts w:ascii="Times New Roman" w:eastAsia="Calibri" w:hAnsi="Times New Roman" w:cs="Times New Roman"/>
          <w:spacing w:val="-6"/>
          <w:sz w:val="24"/>
          <w:szCs w:val="24"/>
        </w:rPr>
        <w:lastRenderedPageBreak/>
        <w:t>Tỷ lệ hạ thấp giai đoạn bệ</w:t>
      </w:r>
      <w:r w:rsidR="003A44EE" w:rsidRPr="003C130A">
        <w:rPr>
          <w:rFonts w:ascii="Times New Roman" w:eastAsia="Calibri" w:hAnsi="Times New Roman" w:cs="Times New Roman"/>
          <w:spacing w:val="-6"/>
          <w:sz w:val="24"/>
          <w:szCs w:val="24"/>
        </w:rPr>
        <w:t>nh 65</w:t>
      </w:r>
      <w:proofErr w:type="gramStart"/>
      <w:r w:rsidR="003A44EE" w:rsidRPr="003C130A">
        <w:rPr>
          <w:rFonts w:ascii="Times New Roman" w:eastAsia="Calibri" w:hAnsi="Times New Roman" w:cs="Times New Roman"/>
          <w:spacing w:val="-6"/>
          <w:sz w:val="24"/>
          <w:szCs w:val="24"/>
        </w:rPr>
        <w:t>,4</w:t>
      </w:r>
      <w:proofErr w:type="gramEnd"/>
      <w:r w:rsidRPr="003C130A">
        <w:rPr>
          <w:rFonts w:ascii="Times New Roman" w:eastAsia="Calibri" w:hAnsi="Times New Roman" w:cs="Times New Roman"/>
          <w:spacing w:val="-6"/>
          <w:sz w:val="24"/>
          <w:szCs w:val="24"/>
        </w:rPr>
        <w:t>% tính chung cho cả giai đoạn 3, 4. Kết quả này tương đồng với kết quả của tác giả</w:t>
      </w:r>
      <w:r w:rsidR="00CD4C85">
        <w:rPr>
          <w:rFonts w:ascii="Times New Roman" w:eastAsia="Calibri" w:hAnsi="Times New Roman" w:cs="Times New Roman"/>
          <w:spacing w:val="-6"/>
          <w:sz w:val="24"/>
          <w:szCs w:val="24"/>
        </w:rPr>
        <w:t xml:space="preserve"> Anter AH et al (2013</w:t>
      </w:r>
      <w:r w:rsidR="00422F57" w:rsidRPr="003C130A">
        <w:rPr>
          <w:rFonts w:ascii="Times New Roman" w:eastAsia="Calibri" w:hAnsi="Times New Roman" w:cs="Times New Roman"/>
          <w:spacing w:val="-6"/>
          <w:sz w:val="24"/>
          <w:szCs w:val="24"/>
        </w:rPr>
        <w:t>)</w:t>
      </w:r>
      <w:r w:rsidR="00CD4C85">
        <w:t xml:space="preserve"> </w:t>
      </w:r>
      <w:r w:rsidR="00CD4C85" w:rsidRPr="00CD4C85">
        <w:rPr>
          <w:rFonts w:ascii="Times New Roman" w:hAnsi="Times New Roman" w:cs="Times New Roman"/>
        </w:rPr>
        <w:t>và</w:t>
      </w:r>
      <w:r w:rsidR="00CD4C85">
        <w:t xml:space="preserve"> </w:t>
      </w:r>
      <w:r w:rsidR="00CD4C85" w:rsidRPr="00CD4C85">
        <w:rPr>
          <w:rFonts w:ascii="Times New Roman" w:eastAsia="Calibri" w:hAnsi="Times New Roman" w:cs="Times New Roman"/>
          <w:spacing w:val="-6"/>
          <w:sz w:val="24"/>
          <w:szCs w:val="24"/>
        </w:rPr>
        <w:t>De Bruin AFJ et al (2008)</w:t>
      </w:r>
      <w:r w:rsidRPr="003C130A">
        <w:rPr>
          <w:rFonts w:ascii="Times New Roman" w:eastAsia="Calibri" w:hAnsi="Times New Roman" w:cs="Times New Roman"/>
          <w:spacing w:val="-6"/>
          <w:sz w:val="24"/>
          <w:szCs w:val="24"/>
        </w:rPr>
        <w:t>, tỷ lệ hạ thấp giai đoạn đối vớ</w:t>
      </w:r>
      <w:r w:rsidR="00CD4C85">
        <w:rPr>
          <w:rFonts w:ascii="Times New Roman" w:eastAsia="Calibri" w:hAnsi="Times New Roman" w:cs="Times New Roman"/>
          <w:spacing w:val="-6"/>
          <w:sz w:val="24"/>
          <w:szCs w:val="24"/>
        </w:rPr>
        <w:t>i u là 67% [5</w:t>
      </w:r>
      <w:r w:rsidR="00422F57" w:rsidRPr="003C130A">
        <w:rPr>
          <w:rFonts w:ascii="Times New Roman" w:eastAsia="Calibri" w:hAnsi="Times New Roman" w:cs="Times New Roman"/>
          <w:spacing w:val="-6"/>
          <w:sz w:val="24"/>
          <w:szCs w:val="24"/>
        </w:rPr>
        <w:t>]</w:t>
      </w:r>
      <w:r w:rsidR="00D34327">
        <w:rPr>
          <w:rFonts w:ascii="Times New Roman" w:eastAsia="Calibri" w:hAnsi="Times New Roman" w:cs="Times New Roman"/>
          <w:spacing w:val="-6"/>
          <w:sz w:val="24"/>
          <w:szCs w:val="24"/>
        </w:rPr>
        <w:t>, [</w:t>
      </w:r>
      <w:r w:rsidR="00CD4C85">
        <w:rPr>
          <w:rFonts w:ascii="Times New Roman" w:eastAsia="Calibri" w:hAnsi="Times New Roman" w:cs="Times New Roman"/>
          <w:spacing w:val="-6"/>
          <w:sz w:val="24"/>
          <w:szCs w:val="24"/>
        </w:rPr>
        <w:t>7]</w:t>
      </w:r>
      <w:r w:rsidRPr="003C130A">
        <w:rPr>
          <w:rFonts w:ascii="Times New Roman" w:eastAsia="Calibri" w:hAnsi="Times New Roman" w:cs="Times New Roman"/>
          <w:spacing w:val="-6"/>
          <w:sz w:val="24"/>
          <w:szCs w:val="24"/>
        </w:rPr>
        <w:t>.</w:t>
      </w:r>
    </w:p>
    <w:p w14:paraId="5B11E383" w14:textId="77777777" w:rsidR="00E31F8B" w:rsidRPr="003C130A" w:rsidRDefault="00E71E33" w:rsidP="00282767">
      <w:pPr>
        <w:spacing w:after="0" w:line="273" w:lineRule="auto"/>
        <w:ind w:firstLine="540"/>
        <w:contextualSpacing/>
        <w:jc w:val="both"/>
        <w:rPr>
          <w:rFonts w:ascii="Times New Roman" w:eastAsia="Calibri" w:hAnsi="Times New Roman" w:cs="Times New Roman"/>
          <w:b/>
          <w:i/>
          <w:sz w:val="24"/>
          <w:szCs w:val="24"/>
        </w:rPr>
      </w:pPr>
      <w:r w:rsidRPr="003C130A">
        <w:rPr>
          <w:rFonts w:ascii="Times New Roman" w:eastAsia="Calibri" w:hAnsi="Times New Roman" w:cs="Times New Roman"/>
          <w:b/>
          <w:i/>
          <w:sz w:val="24"/>
          <w:szCs w:val="24"/>
        </w:rPr>
        <w:t>Đánh giá đáp ứng bằng cộng hưởng từ tiểu khung 1.5 Tesla:</w:t>
      </w:r>
    </w:p>
    <w:p w14:paraId="5851F3ED" w14:textId="77777777" w:rsidR="00E31F8B" w:rsidRPr="003C130A" w:rsidRDefault="00E71E33" w:rsidP="00282767">
      <w:pPr>
        <w:spacing w:after="0" w:line="273" w:lineRule="auto"/>
        <w:ind w:firstLine="540"/>
        <w:contextualSpacing/>
        <w:jc w:val="both"/>
        <w:rPr>
          <w:rFonts w:ascii="Times New Roman" w:eastAsia="Calibri" w:hAnsi="Times New Roman" w:cs="Times New Roman"/>
          <w:sz w:val="24"/>
          <w:szCs w:val="24"/>
        </w:rPr>
      </w:pPr>
      <w:proofErr w:type="gramStart"/>
      <w:r w:rsidRPr="003C130A">
        <w:rPr>
          <w:rFonts w:ascii="Times New Roman" w:eastAsia="Calibri" w:hAnsi="Times New Roman" w:cs="Times New Roman"/>
          <w:sz w:val="24"/>
          <w:szCs w:val="24"/>
        </w:rPr>
        <w:t>Trong nghiên cứu củ</w:t>
      </w:r>
      <w:r w:rsidR="004D4AC7" w:rsidRPr="003C130A">
        <w:rPr>
          <w:rFonts w:ascii="Times New Roman" w:eastAsia="Calibri" w:hAnsi="Times New Roman" w:cs="Times New Roman"/>
          <w:sz w:val="24"/>
          <w:szCs w:val="24"/>
        </w:rPr>
        <w:t>a chúng tôi có 45/52</w:t>
      </w:r>
      <w:r w:rsidRPr="003C130A">
        <w:rPr>
          <w:rFonts w:ascii="Times New Roman" w:eastAsia="Calibri" w:hAnsi="Times New Roman" w:cs="Times New Roman"/>
          <w:sz w:val="24"/>
          <w:szCs w:val="24"/>
        </w:rPr>
        <w:t xml:space="preserve"> bệnh nhân chụp MRI tiểu khung trước và sau điều trị</w:t>
      </w:r>
      <w:r w:rsidR="004D4AC7" w:rsidRPr="003C130A">
        <w:rPr>
          <w:rFonts w:ascii="Times New Roman" w:eastAsia="Calibri" w:hAnsi="Times New Roman" w:cs="Times New Roman"/>
          <w:sz w:val="24"/>
          <w:szCs w:val="24"/>
        </w:rPr>
        <w:t>.</w:t>
      </w:r>
      <w:proofErr w:type="gramEnd"/>
      <w:r w:rsidR="004D4AC7" w:rsidRPr="003C130A">
        <w:rPr>
          <w:rFonts w:ascii="Times New Roman" w:eastAsia="Calibri" w:hAnsi="Times New Roman" w:cs="Times New Roman"/>
          <w:sz w:val="24"/>
          <w:szCs w:val="24"/>
        </w:rPr>
        <w:t xml:space="preserve"> Tỷ lệ khối u ở giai đoạn T3/T4 chiếm phần lớn trước điều trị và tỷ lệ này đã giảm sau điều trị; cụ thể trước điều trị có 80,0% khối u ở giai đoạn T3 và đã giảm xuống còn 24,4% sau HXT (p=0,021). Tỷ lệ di căn hạch vùng trước điều trị là 66,7% và sau điều trị có 86,7% số bệnh nhân không có di căn hạch vùng, tuy nhiên sự khác biệt này không có ý nghĩa thống kê (p=0,062). </w:t>
      </w:r>
      <w:proofErr w:type="gramStart"/>
      <w:r w:rsidR="004D4AC7" w:rsidRPr="003C130A">
        <w:rPr>
          <w:rFonts w:ascii="Times New Roman" w:eastAsia="Calibri" w:hAnsi="Times New Roman" w:cs="Times New Roman"/>
          <w:sz w:val="24"/>
          <w:szCs w:val="24"/>
        </w:rPr>
        <w:t>Kết quả này cũng tương tự với tác giả trong nước.</w:t>
      </w:r>
      <w:proofErr w:type="gramEnd"/>
      <w:r w:rsidR="004D4AC7" w:rsidRPr="003C130A">
        <w:rPr>
          <w:rFonts w:ascii="Times New Roman" w:eastAsia="Calibri" w:hAnsi="Times New Roman" w:cs="Times New Roman"/>
          <w:sz w:val="24"/>
          <w:szCs w:val="24"/>
        </w:rPr>
        <w:t xml:space="preserve"> Theo nghiên cứu của tác giả Võ Quốc Hưng (2022); trước điều trị 67,7% bệnh nhân có u xâm lấn cấu trúc, cơ quan khác; tỷ lệ này sau điều trị chỉ còn 7,2%; các u xâm lấn cơ quan khác trước điều trị chuyển thành xâm lấn lớp cơ chiếm 60,7% sau điều trị; tỷ lệ bệnh nhân có hạch cũng giảm từ 67,7% trước điều trị xuống còn 28,6% sau điều trị</w:t>
      </w:r>
      <w:r w:rsidR="00CD4C85">
        <w:rPr>
          <w:rFonts w:ascii="Times New Roman" w:eastAsia="Calibri" w:hAnsi="Times New Roman" w:cs="Times New Roman"/>
          <w:sz w:val="24"/>
          <w:szCs w:val="24"/>
        </w:rPr>
        <w:t xml:space="preserve"> [2]</w:t>
      </w:r>
      <w:r w:rsidR="004D4AC7" w:rsidRPr="003C130A">
        <w:rPr>
          <w:rFonts w:ascii="Times New Roman" w:eastAsia="Calibri" w:hAnsi="Times New Roman" w:cs="Times New Roman"/>
          <w:sz w:val="24"/>
          <w:szCs w:val="24"/>
        </w:rPr>
        <w:t xml:space="preserve">. </w:t>
      </w:r>
    </w:p>
    <w:p w14:paraId="5B07B50C" w14:textId="77777777" w:rsidR="00E31F8B" w:rsidRPr="003C130A" w:rsidRDefault="00E71E33" w:rsidP="00282767">
      <w:pPr>
        <w:spacing w:after="0" w:line="273" w:lineRule="auto"/>
        <w:ind w:firstLine="540"/>
        <w:contextualSpacing/>
        <w:jc w:val="both"/>
        <w:rPr>
          <w:rFonts w:ascii="Times New Roman" w:eastAsia="Calibri" w:hAnsi="Times New Roman" w:cs="Times New Roman"/>
          <w:b/>
          <w:bCs/>
          <w:i/>
          <w:iCs/>
          <w:sz w:val="24"/>
          <w:szCs w:val="24"/>
        </w:rPr>
      </w:pPr>
      <w:r w:rsidRPr="003C130A">
        <w:rPr>
          <w:rFonts w:ascii="Times New Roman" w:eastAsia="Calibri" w:hAnsi="Times New Roman" w:cs="Times New Roman"/>
          <w:b/>
          <w:bCs/>
          <w:i/>
          <w:iCs/>
          <w:sz w:val="24"/>
          <w:szCs w:val="24"/>
        </w:rPr>
        <w:t>Đánh giá đáp ứng dựa vào tỷ lệ bệnh nhân được phẫu thuật</w:t>
      </w:r>
    </w:p>
    <w:p w14:paraId="51B9610E" w14:textId="59309E75" w:rsidR="00E31F8B" w:rsidRPr="003C130A" w:rsidRDefault="00066E8D" w:rsidP="00282767">
      <w:pPr>
        <w:spacing w:after="0" w:line="273" w:lineRule="auto"/>
        <w:ind w:firstLine="540"/>
        <w:contextualSpacing/>
        <w:jc w:val="both"/>
        <w:rPr>
          <w:rFonts w:ascii="Times New Roman" w:eastAsia="Calibri" w:hAnsi="Times New Roman" w:cs="Times New Roman"/>
          <w:sz w:val="24"/>
          <w:szCs w:val="24"/>
        </w:rPr>
      </w:pPr>
      <w:r w:rsidRPr="003C130A">
        <w:rPr>
          <w:rFonts w:ascii="Times New Roman" w:eastAsia="Calibri" w:hAnsi="Times New Roman" w:cs="Times New Roman"/>
          <w:sz w:val="24"/>
          <w:szCs w:val="24"/>
        </w:rPr>
        <w:t>Có 45</w:t>
      </w:r>
      <w:r w:rsidR="00500F8B">
        <w:rPr>
          <w:rFonts w:ascii="Times New Roman" w:eastAsia="Calibri" w:hAnsi="Times New Roman" w:cs="Times New Roman"/>
          <w:sz w:val="24"/>
          <w:szCs w:val="24"/>
        </w:rPr>
        <w:t xml:space="preserve"> BN</w:t>
      </w:r>
      <w:r w:rsidR="00E71E33" w:rsidRPr="003C130A">
        <w:rPr>
          <w:rFonts w:ascii="Times New Roman" w:eastAsia="Calibri" w:hAnsi="Times New Roman" w:cs="Times New Roman"/>
          <w:sz w:val="24"/>
          <w:szCs w:val="24"/>
        </w:rPr>
        <w:t xml:space="preserve"> được phẫu thuậ</w:t>
      </w:r>
      <w:r w:rsidRPr="003C130A">
        <w:rPr>
          <w:rFonts w:ascii="Times New Roman" w:eastAsia="Calibri" w:hAnsi="Times New Roman" w:cs="Times New Roman"/>
          <w:sz w:val="24"/>
          <w:szCs w:val="24"/>
        </w:rPr>
        <w:t>t (86</w:t>
      </w:r>
      <w:proofErr w:type="gramStart"/>
      <w:r w:rsidRPr="003C130A">
        <w:rPr>
          <w:rFonts w:ascii="Times New Roman" w:eastAsia="Calibri" w:hAnsi="Times New Roman" w:cs="Times New Roman"/>
          <w:sz w:val="24"/>
          <w:szCs w:val="24"/>
        </w:rPr>
        <w:t>,5</w:t>
      </w:r>
      <w:proofErr w:type="gramEnd"/>
      <w:r w:rsidR="00500F8B">
        <w:rPr>
          <w:rFonts w:ascii="Times New Roman" w:eastAsia="Calibri" w:hAnsi="Times New Roman" w:cs="Times New Roman"/>
          <w:sz w:val="24"/>
          <w:szCs w:val="24"/>
        </w:rPr>
        <w:t xml:space="preserve">%) và 7 BN </w:t>
      </w:r>
      <w:r w:rsidR="00E71E33" w:rsidRPr="003C130A">
        <w:rPr>
          <w:rFonts w:ascii="Times New Roman" w:eastAsia="Calibri" w:hAnsi="Times New Roman" w:cs="Times New Roman"/>
          <w:sz w:val="24"/>
          <w:szCs w:val="24"/>
        </w:rPr>
        <w:t>không phẫu thuật. Tỷ lệ</w:t>
      </w:r>
      <w:r w:rsidR="00500F8B">
        <w:rPr>
          <w:rFonts w:ascii="Times New Roman" w:eastAsia="Calibri" w:hAnsi="Times New Roman" w:cs="Times New Roman"/>
          <w:sz w:val="24"/>
          <w:szCs w:val="24"/>
        </w:rPr>
        <w:t xml:space="preserve"> BN</w:t>
      </w:r>
      <w:r w:rsidR="00E71E33" w:rsidRPr="003C130A">
        <w:rPr>
          <w:rFonts w:ascii="Times New Roman" w:eastAsia="Calibri" w:hAnsi="Times New Roman" w:cs="Times New Roman"/>
          <w:sz w:val="24"/>
          <w:szCs w:val="24"/>
        </w:rPr>
        <w:t xml:space="preserve"> được phẫu thuật triệ</w:t>
      </w:r>
      <w:r w:rsidRPr="003C130A">
        <w:rPr>
          <w:rFonts w:ascii="Times New Roman" w:eastAsia="Calibri" w:hAnsi="Times New Roman" w:cs="Times New Roman"/>
          <w:sz w:val="24"/>
          <w:szCs w:val="24"/>
        </w:rPr>
        <w:t>t căn là 91</w:t>
      </w:r>
      <w:proofErr w:type="gramStart"/>
      <w:r w:rsidRPr="003C130A">
        <w:rPr>
          <w:rFonts w:ascii="Times New Roman" w:eastAsia="Calibri" w:hAnsi="Times New Roman" w:cs="Times New Roman"/>
          <w:sz w:val="24"/>
          <w:szCs w:val="24"/>
        </w:rPr>
        <w:t>,2</w:t>
      </w:r>
      <w:proofErr w:type="gramEnd"/>
      <w:r w:rsidRPr="003C130A">
        <w:rPr>
          <w:rFonts w:ascii="Times New Roman" w:eastAsia="Calibri" w:hAnsi="Times New Roman" w:cs="Times New Roman"/>
          <w:sz w:val="24"/>
          <w:szCs w:val="24"/>
        </w:rPr>
        <w:t>%; trong đó 55,6</w:t>
      </w:r>
      <w:r w:rsidR="00500F8B">
        <w:rPr>
          <w:rFonts w:ascii="Times New Roman" w:eastAsia="Calibri" w:hAnsi="Times New Roman" w:cs="Times New Roman"/>
          <w:sz w:val="24"/>
          <w:szCs w:val="24"/>
        </w:rPr>
        <w:t>% BN</w:t>
      </w:r>
      <w:r w:rsidR="00E71E33" w:rsidRPr="003C130A">
        <w:rPr>
          <w:rFonts w:ascii="Times New Roman" w:eastAsia="Calibri" w:hAnsi="Times New Roman" w:cs="Times New Roman"/>
          <w:sz w:val="24"/>
          <w:szCs w:val="24"/>
        </w:rPr>
        <w:t xml:space="preserve"> được phẫu thuật bảo tồn cơ thắt hậu môn. Nghiên cứu của chúng tôi tương tự với tác giả</w:t>
      </w:r>
      <w:r w:rsidR="00CD4C85">
        <w:rPr>
          <w:rFonts w:ascii="Times New Roman" w:eastAsia="Calibri" w:hAnsi="Times New Roman" w:cs="Times New Roman"/>
          <w:sz w:val="24"/>
          <w:szCs w:val="24"/>
        </w:rPr>
        <w:t xml:space="preserve"> </w:t>
      </w:r>
      <w:r w:rsidR="00E71E33" w:rsidRPr="003C130A">
        <w:rPr>
          <w:rFonts w:ascii="Times New Roman" w:eastAsia="Calibri" w:hAnsi="Times New Roman" w:cs="Times New Roman"/>
          <w:sz w:val="24"/>
          <w:szCs w:val="24"/>
        </w:rPr>
        <w:t xml:space="preserve">De Paoli </w:t>
      </w:r>
      <w:r w:rsidR="00CD4C85">
        <w:rPr>
          <w:rFonts w:ascii="Times New Roman" w:eastAsia="Calibri" w:hAnsi="Times New Roman" w:cs="Times New Roman"/>
          <w:sz w:val="24"/>
          <w:szCs w:val="24"/>
        </w:rPr>
        <w:t xml:space="preserve">A et al </w:t>
      </w:r>
      <w:r w:rsidR="00E71E33" w:rsidRPr="003C130A">
        <w:rPr>
          <w:rFonts w:ascii="Times New Roman" w:eastAsia="Calibri" w:hAnsi="Times New Roman" w:cs="Times New Roman"/>
          <w:sz w:val="24"/>
          <w:szCs w:val="24"/>
        </w:rPr>
        <w:t>(200</w:t>
      </w:r>
      <w:r w:rsidR="00CD4C85">
        <w:rPr>
          <w:rFonts w:ascii="Times New Roman" w:eastAsia="Calibri" w:hAnsi="Times New Roman" w:cs="Times New Roman"/>
          <w:sz w:val="24"/>
          <w:szCs w:val="24"/>
        </w:rPr>
        <w:t>6</w:t>
      </w:r>
      <w:r w:rsidR="00E71E33" w:rsidRPr="003C130A">
        <w:rPr>
          <w:rFonts w:ascii="Times New Roman" w:eastAsia="Calibri" w:hAnsi="Times New Roman" w:cs="Times New Roman"/>
          <w:sz w:val="24"/>
          <w:szCs w:val="24"/>
        </w:rPr>
        <w:t>), khi nghiên cứu 53 bệ</w:t>
      </w:r>
      <w:r w:rsidR="007D368C" w:rsidRPr="003C130A">
        <w:rPr>
          <w:rFonts w:ascii="Times New Roman" w:eastAsia="Calibri" w:hAnsi="Times New Roman" w:cs="Times New Roman"/>
          <w:sz w:val="24"/>
          <w:szCs w:val="24"/>
        </w:rPr>
        <w:t>nh nhân UTTT</w:t>
      </w:r>
      <w:r w:rsidR="00E71E33" w:rsidRPr="003C130A">
        <w:rPr>
          <w:rFonts w:ascii="Times New Roman" w:eastAsia="Calibri" w:hAnsi="Times New Roman" w:cs="Times New Roman"/>
          <w:sz w:val="24"/>
          <w:szCs w:val="24"/>
        </w:rPr>
        <w:t xml:space="preserve"> tiến triển tại chỗ tại vùng, với liều xạ trị</w:t>
      </w:r>
      <w:r w:rsidR="005425E6" w:rsidRPr="003C130A">
        <w:rPr>
          <w:rFonts w:ascii="Times New Roman" w:eastAsia="Calibri" w:hAnsi="Times New Roman" w:cs="Times New Roman"/>
          <w:sz w:val="24"/>
          <w:szCs w:val="24"/>
        </w:rPr>
        <w:t xml:space="preserve"> 50,4Gy; có 20/34 BN</w:t>
      </w:r>
      <w:r w:rsidR="00E71E33" w:rsidRPr="003C130A">
        <w:rPr>
          <w:rFonts w:ascii="Times New Roman" w:eastAsia="Calibri" w:hAnsi="Times New Roman" w:cs="Times New Roman"/>
          <w:sz w:val="24"/>
          <w:szCs w:val="24"/>
        </w:rPr>
        <w:t xml:space="preserve"> u trực tràng thấp đã được phẫu thuật bảo tồn cơ thắ</w:t>
      </w:r>
      <w:r w:rsidR="00CD4C85">
        <w:rPr>
          <w:rFonts w:ascii="Times New Roman" w:eastAsia="Calibri" w:hAnsi="Times New Roman" w:cs="Times New Roman"/>
          <w:sz w:val="24"/>
          <w:szCs w:val="24"/>
        </w:rPr>
        <w:t>t (59%) [8</w:t>
      </w:r>
      <w:r w:rsidR="00E71E33" w:rsidRPr="003C130A">
        <w:rPr>
          <w:rFonts w:ascii="Times New Roman" w:eastAsia="Calibri" w:hAnsi="Times New Roman" w:cs="Times New Roman"/>
          <w:sz w:val="24"/>
          <w:szCs w:val="24"/>
        </w:rPr>
        <w:t>]. Theo nghiên cứu củ</w:t>
      </w:r>
      <w:r w:rsidRPr="003C130A">
        <w:rPr>
          <w:rFonts w:ascii="Times New Roman" w:eastAsia="Calibri" w:hAnsi="Times New Roman" w:cs="Times New Roman"/>
          <w:sz w:val="24"/>
          <w:szCs w:val="24"/>
        </w:rPr>
        <w:t>a tác Võ Quốc Hưng (2022</w:t>
      </w:r>
      <w:r w:rsidR="00E71E33" w:rsidRPr="003C130A">
        <w:rPr>
          <w:rFonts w:ascii="Times New Roman" w:eastAsia="Calibri" w:hAnsi="Times New Roman" w:cs="Times New Roman"/>
          <w:sz w:val="24"/>
          <w:szCs w:val="24"/>
        </w:rPr>
        <w:t>): tỷ lệ phẫu thuật triệ</w:t>
      </w:r>
      <w:r w:rsidRPr="003C130A">
        <w:rPr>
          <w:rFonts w:ascii="Times New Roman" w:eastAsia="Calibri" w:hAnsi="Times New Roman" w:cs="Times New Roman"/>
          <w:sz w:val="24"/>
          <w:szCs w:val="24"/>
        </w:rPr>
        <w:t>t căn 84</w:t>
      </w:r>
      <w:proofErr w:type="gramStart"/>
      <w:r w:rsidRPr="003C130A">
        <w:rPr>
          <w:rFonts w:ascii="Times New Roman" w:eastAsia="Calibri" w:hAnsi="Times New Roman" w:cs="Times New Roman"/>
          <w:sz w:val="24"/>
          <w:szCs w:val="24"/>
        </w:rPr>
        <w:t>,8</w:t>
      </w:r>
      <w:proofErr w:type="gramEnd"/>
      <w:r w:rsidRPr="003C130A">
        <w:rPr>
          <w:rFonts w:ascii="Times New Roman" w:eastAsia="Calibri" w:hAnsi="Times New Roman" w:cs="Times New Roman"/>
          <w:sz w:val="24"/>
          <w:szCs w:val="24"/>
        </w:rPr>
        <w:t xml:space="preserve">% trong đó chỉ 22,4% </w:t>
      </w:r>
      <w:r w:rsidR="00E71E33" w:rsidRPr="003C130A">
        <w:rPr>
          <w:rFonts w:ascii="Times New Roman" w:eastAsia="Calibri" w:hAnsi="Times New Roman" w:cs="Times New Roman"/>
          <w:sz w:val="24"/>
          <w:szCs w:val="24"/>
        </w:rPr>
        <w:t>phẫu thuật bảo tồn cơ thắ</w:t>
      </w:r>
      <w:r w:rsidR="00CD4C85">
        <w:rPr>
          <w:rFonts w:ascii="Times New Roman" w:eastAsia="Calibri" w:hAnsi="Times New Roman" w:cs="Times New Roman"/>
          <w:sz w:val="24"/>
          <w:szCs w:val="24"/>
        </w:rPr>
        <w:t>t [2</w:t>
      </w:r>
      <w:r w:rsidR="00E71E33" w:rsidRPr="003C130A">
        <w:rPr>
          <w:rFonts w:ascii="Times New Roman" w:eastAsia="Calibri" w:hAnsi="Times New Roman" w:cs="Times New Roman"/>
          <w:sz w:val="24"/>
          <w:szCs w:val="24"/>
        </w:rPr>
        <w:t xml:space="preserve">]. Tỷ lệ phẫu thuật bảo tồn cơ thắt trong nghiên cứu của chúng tôi cao hơn, </w:t>
      </w:r>
      <w:r w:rsidRPr="003C130A">
        <w:rPr>
          <w:rFonts w:ascii="Times New Roman" w:eastAsia="Calibri" w:hAnsi="Times New Roman" w:cs="Times New Roman"/>
          <w:sz w:val="24"/>
          <w:szCs w:val="24"/>
        </w:rPr>
        <w:t>điều này có thể</w:t>
      </w:r>
      <w:r w:rsidR="00E71E33" w:rsidRPr="003C130A">
        <w:rPr>
          <w:rFonts w:ascii="Times New Roman" w:eastAsia="Calibri" w:hAnsi="Times New Roman" w:cs="Times New Roman"/>
          <w:sz w:val="24"/>
          <w:szCs w:val="24"/>
        </w:rPr>
        <w:t xml:space="preserve"> </w:t>
      </w:r>
      <w:r w:rsidRPr="003C130A">
        <w:rPr>
          <w:rFonts w:ascii="Times New Roman" w:eastAsia="Calibri" w:hAnsi="Times New Roman" w:cs="Times New Roman"/>
          <w:sz w:val="24"/>
          <w:szCs w:val="24"/>
        </w:rPr>
        <w:t>do trong nghiên cứu của tác giả tỷ lệ khố</w:t>
      </w:r>
      <w:r w:rsidR="007D368C" w:rsidRPr="003C130A">
        <w:rPr>
          <w:rFonts w:ascii="Times New Roman" w:eastAsia="Calibri" w:hAnsi="Times New Roman" w:cs="Times New Roman"/>
          <w:sz w:val="24"/>
          <w:szCs w:val="24"/>
        </w:rPr>
        <w:t>i u giai đoạn IV</w:t>
      </w:r>
      <w:r w:rsidRPr="003C130A">
        <w:rPr>
          <w:rFonts w:ascii="Times New Roman" w:eastAsia="Calibri" w:hAnsi="Times New Roman" w:cs="Times New Roman"/>
          <w:sz w:val="24"/>
          <w:szCs w:val="24"/>
        </w:rPr>
        <w:t xml:space="preserve"> theo phân loại Y.</w:t>
      </w:r>
      <w:r w:rsidR="00AE754E">
        <w:rPr>
          <w:rFonts w:ascii="Times New Roman" w:eastAsia="Calibri" w:hAnsi="Times New Roman" w:cs="Times New Roman"/>
          <w:sz w:val="24"/>
          <w:szCs w:val="24"/>
        </w:rPr>
        <w:t xml:space="preserve"> </w:t>
      </w:r>
      <w:r w:rsidRPr="003C130A">
        <w:rPr>
          <w:rFonts w:ascii="Times New Roman" w:eastAsia="Calibri" w:hAnsi="Times New Roman" w:cs="Times New Roman"/>
          <w:sz w:val="24"/>
          <w:szCs w:val="24"/>
        </w:rPr>
        <w:t>Mason (67</w:t>
      </w:r>
      <w:proofErr w:type="gramStart"/>
      <w:r w:rsidRPr="003C130A">
        <w:rPr>
          <w:rFonts w:ascii="Times New Roman" w:eastAsia="Calibri" w:hAnsi="Times New Roman" w:cs="Times New Roman"/>
          <w:sz w:val="24"/>
          <w:szCs w:val="24"/>
        </w:rPr>
        <w:t>,1</w:t>
      </w:r>
      <w:proofErr w:type="gramEnd"/>
      <w:r w:rsidRPr="003C130A">
        <w:rPr>
          <w:rFonts w:ascii="Times New Roman" w:eastAsia="Calibri" w:hAnsi="Times New Roman" w:cs="Times New Roman"/>
          <w:sz w:val="24"/>
          <w:szCs w:val="24"/>
        </w:rPr>
        <w:t>%); thể tích khối u &gt; ¾ chu vi trực tràng (83,9%); khối u cT4 trên MRI (67,7%) cao hơn so với nghiên cứu của chúng tôi.</w:t>
      </w:r>
    </w:p>
    <w:p w14:paraId="4FCD2BCE" w14:textId="77777777" w:rsidR="00E31F8B" w:rsidRPr="003C130A" w:rsidRDefault="00066E8D" w:rsidP="00282767">
      <w:pPr>
        <w:spacing w:after="0" w:line="273" w:lineRule="auto"/>
        <w:ind w:firstLine="540"/>
        <w:contextualSpacing/>
        <w:jc w:val="both"/>
        <w:rPr>
          <w:rFonts w:ascii="Times New Roman" w:eastAsia="Calibri" w:hAnsi="Times New Roman" w:cs="Times New Roman"/>
          <w:sz w:val="24"/>
          <w:szCs w:val="24"/>
        </w:rPr>
      </w:pPr>
      <w:r w:rsidRPr="003C130A">
        <w:rPr>
          <w:rFonts w:ascii="Times New Roman" w:eastAsia="Calibri" w:hAnsi="Times New Roman" w:cs="Times New Roman"/>
          <w:sz w:val="24"/>
          <w:szCs w:val="24"/>
        </w:rPr>
        <w:t>75</w:t>
      </w:r>
      <w:r w:rsidR="00E71E33" w:rsidRPr="003C130A">
        <w:rPr>
          <w:rFonts w:ascii="Times New Roman" w:eastAsia="Calibri" w:hAnsi="Times New Roman" w:cs="Times New Roman"/>
          <w:sz w:val="24"/>
          <w:szCs w:val="24"/>
        </w:rPr>
        <w:t>% bệnh nhân có đáp ứng</w:t>
      </w:r>
      <w:r w:rsidRPr="003C130A">
        <w:rPr>
          <w:rFonts w:ascii="Times New Roman" w:eastAsia="Calibri" w:hAnsi="Times New Roman" w:cs="Times New Roman"/>
          <w:sz w:val="24"/>
          <w:szCs w:val="24"/>
        </w:rPr>
        <w:t xml:space="preserve"> chung</w:t>
      </w:r>
      <w:r w:rsidR="00E71E33" w:rsidRPr="003C130A">
        <w:rPr>
          <w:rFonts w:ascii="Times New Roman" w:eastAsia="Calibri" w:hAnsi="Times New Roman" w:cs="Times New Roman"/>
          <w:sz w:val="24"/>
          <w:szCs w:val="24"/>
        </w:rPr>
        <w:t xml:space="preserve"> sau điều trị</w:t>
      </w:r>
      <w:r w:rsidRPr="003C130A">
        <w:rPr>
          <w:rFonts w:ascii="Times New Roman" w:eastAsia="Calibri" w:hAnsi="Times New Roman" w:cs="Times New Roman"/>
          <w:sz w:val="24"/>
          <w:szCs w:val="24"/>
        </w:rPr>
        <w:t xml:space="preserve"> trong đó có 15</w:t>
      </w:r>
      <w:proofErr w:type="gramStart"/>
      <w:r w:rsidRPr="003C130A">
        <w:rPr>
          <w:rFonts w:ascii="Times New Roman" w:eastAsia="Calibri" w:hAnsi="Times New Roman" w:cs="Times New Roman"/>
          <w:sz w:val="24"/>
          <w:szCs w:val="24"/>
        </w:rPr>
        <w:t>,6</w:t>
      </w:r>
      <w:proofErr w:type="gramEnd"/>
      <w:r w:rsidR="00E71E33" w:rsidRPr="003C130A">
        <w:rPr>
          <w:rFonts w:ascii="Times New Roman" w:eastAsia="Calibri" w:hAnsi="Times New Roman" w:cs="Times New Roman"/>
          <w:sz w:val="24"/>
          <w:szCs w:val="24"/>
        </w:rPr>
        <w:t>% bệnh nhân đạt đáp ứng hoàn toàn</w:t>
      </w:r>
      <w:r w:rsidRPr="003C130A">
        <w:rPr>
          <w:rFonts w:ascii="Times New Roman" w:eastAsia="Calibri" w:hAnsi="Times New Roman" w:cs="Times New Roman"/>
          <w:sz w:val="24"/>
          <w:szCs w:val="24"/>
        </w:rPr>
        <w:t xml:space="preserve"> về mô bệnh học</w:t>
      </w:r>
      <w:r w:rsidR="00E71E33" w:rsidRPr="003C130A">
        <w:rPr>
          <w:rFonts w:ascii="Times New Roman" w:eastAsia="Calibri" w:hAnsi="Times New Roman" w:cs="Times New Roman"/>
          <w:sz w:val="24"/>
          <w:szCs w:val="24"/>
        </w:rPr>
        <w:t>. Nghiên cứu</w:t>
      </w:r>
      <w:r w:rsidR="005425E6" w:rsidRPr="003C130A">
        <w:rPr>
          <w:rFonts w:ascii="Times New Roman" w:eastAsia="Calibri" w:hAnsi="Times New Roman" w:cs="Times New Roman"/>
          <w:sz w:val="24"/>
          <w:szCs w:val="24"/>
        </w:rPr>
        <w:t xml:space="preserve"> của</w:t>
      </w:r>
      <w:r w:rsidR="00E71E33" w:rsidRPr="003C130A">
        <w:rPr>
          <w:rFonts w:ascii="Times New Roman" w:eastAsia="Calibri" w:hAnsi="Times New Roman" w:cs="Times New Roman"/>
          <w:sz w:val="24"/>
          <w:szCs w:val="24"/>
        </w:rPr>
        <w:t xml:space="preserve"> chúng tôi là tương đương với một số tác giả trên thế giới: Tác giả</w:t>
      </w:r>
      <w:r w:rsidR="00CD4C85">
        <w:rPr>
          <w:rFonts w:ascii="Times New Roman" w:eastAsia="Calibri" w:hAnsi="Times New Roman" w:cs="Times New Roman"/>
          <w:sz w:val="24"/>
          <w:szCs w:val="24"/>
        </w:rPr>
        <w:t xml:space="preserve"> Restivo, A et al</w:t>
      </w:r>
      <w:r w:rsidR="00E71E33" w:rsidRPr="003C130A">
        <w:rPr>
          <w:rFonts w:ascii="Times New Roman" w:eastAsia="Calibri" w:hAnsi="Times New Roman" w:cs="Times New Roman"/>
          <w:sz w:val="24"/>
          <w:szCs w:val="24"/>
        </w:rPr>
        <w:t xml:space="preserve"> khi nghiên cứu trên 260 BN UTTT giai đoạn II, III được điều trị HXT đồng thời trước mổ cho thấ</w:t>
      </w:r>
      <w:r w:rsidR="00CD4C85">
        <w:rPr>
          <w:rFonts w:ascii="Times New Roman" w:eastAsia="Calibri" w:hAnsi="Times New Roman" w:cs="Times New Roman"/>
          <w:sz w:val="24"/>
          <w:szCs w:val="24"/>
        </w:rPr>
        <w:t>y 16,5</w:t>
      </w:r>
      <w:r w:rsidR="00E71E33" w:rsidRPr="003C130A">
        <w:rPr>
          <w:rFonts w:ascii="Times New Roman" w:eastAsia="Calibri" w:hAnsi="Times New Roman" w:cs="Times New Roman"/>
          <w:sz w:val="24"/>
          <w:szCs w:val="24"/>
        </w:rPr>
        <w:t>% BN đạt đáp ứng hoàn toàn sau điều trị [12]. Tác giả</w:t>
      </w:r>
      <w:r w:rsidR="00CD4C85">
        <w:rPr>
          <w:rFonts w:ascii="Times New Roman" w:eastAsia="Calibri" w:hAnsi="Times New Roman" w:cs="Times New Roman"/>
          <w:sz w:val="24"/>
          <w:szCs w:val="24"/>
        </w:rPr>
        <w:t xml:space="preserve"> De Bruin AFJ et al</w:t>
      </w:r>
      <w:r w:rsidR="00E71E33" w:rsidRPr="003C130A">
        <w:rPr>
          <w:rFonts w:ascii="Times New Roman" w:eastAsia="Calibri" w:hAnsi="Times New Roman" w:cs="Times New Roman"/>
          <w:sz w:val="24"/>
          <w:szCs w:val="24"/>
        </w:rPr>
        <w:t xml:space="preserve"> (2008), khi nghiên cứu 60 bệnh nhân UTTT được điều trị HXT đồng thời vớ</w:t>
      </w:r>
      <w:r w:rsidRPr="003C130A">
        <w:rPr>
          <w:rFonts w:ascii="Times New Roman" w:eastAsia="Calibri" w:hAnsi="Times New Roman" w:cs="Times New Roman"/>
          <w:sz w:val="24"/>
          <w:szCs w:val="24"/>
        </w:rPr>
        <w:t xml:space="preserve">i capecitabine, </w:t>
      </w:r>
      <w:r w:rsidR="00E71E33" w:rsidRPr="003C130A">
        <w:rPr>
          <w:rFonts w:ascii="Times New Roman" w:eastAsia="Calibri" w:hAnsi="Times New Roman" w:cs="Times New Roman"/>
          <w:sz w:val="24"/>
          <w:szCs w:val="24"/>
        </w:rPr>
        <w:t>tỷ lệ đáp ứng hoàn toàn về mô bệnh họ</w:t>
      </w:r>
      <w:r w:rsidR="00CD4C85">
        <w:rPr>
          <w:rFonts w:ascii="Times New Roman" w:eastAsia="Calibri" w:hAnsi="Times New Roman" w:cs="Times New Roman"/>
          <w:sz w:val="24"/>
          <w:szCs w:val="24"/>
        </w:rPr>
        <w:t>c là 13% [7</w:t>
      </w:r>
      <w:r w:rsidR="00E71E33" w:rsidRPr="003C130A">
        <w:rPr>
          <w:rFonts w:ascii="Times New Roman" w:eastAsia="Calibri" w:hAnsi="Times New Roman" w:cs="Times New Roman"/>
          <w:sz w:val="24"/>
          <w:szCs w:val="24"/>
        </w:rPr>
        <w:t>].</w:t>
      </w:r>
    </w:p>
    <w:p w14:paraId="0D164FE3" w14:textId="77777777" w:rsidR="00E31F8B" w:rsidRPr="003C130A" w:rsidRDefault="00E71E33" w:rsidP="00282767">
      <w:pPr>
        <w:spacing w:after="0" w:line="273" w:lineRule="auto"/>
        <w:ind w:firstLine="540"/>
        <w:contextualSpacing/>
        <w:jc w:val="both"/>
        <w:rPr>
          <w:rFonts w:ascii="Times New Roman" w:eastAsia="Calibri" w:hAnsi="Times New Roman" w:cs="Times New Roman"/>
          <w:sz w:val="24"/>
          <w:szCs w:val="24"/>
        </w:rPr>
      </w:pPr>
      <w:r w:rsidRPr="003C130A">
        <w:rPr>
          <w:rFonts w:ascii="Times New Roman" w:eastAsia="Calibri" w:hAnsi="Times New Roman" w:cs="Times New Roman"/>
          <w:sz w:val="24"/>
          <w:szCs w:val="24"/>
        </w:rPr>
        <w:t>Trong nghiên cứu của chúng tôi, tỷ lệ BN không phẫu thuậ</w:t>
      </w:r>
      <w:r w:rsidR="00797A87" w:rsidRPr="003C130A">
        <w:rPr>
          <w:rFonts w:ascii="Times New Roman" w:eastAsia="Calibri" w:hAnsi="Times New Roman" w:cs="Times New Roman"/>
          <w:sz w:val="24"/>
          <w:szCs w:val="24"/>
        </w:rPr>
        <w:t>t là 13,5</w:t>
      </w:r>
      <w:r w:rsidRPr="003C130A">
        <w:rPr>
          <w:rFonts w:ascii="Times New Roman" w:eastAsia="Calibri" w:hAnsi="Times New Roman" w:cs="Times New Roman"/>
          <w:sz w:val="24"/>
          <w:szCs w:val="24"/>
        </w:rPr>
        <w:t>%; nhữ</w:t>
      </w:r>
      <w:r w:rsidR="007D368C" w:rsidRPr="003C130A">
        <w:rPr>
          <w:rFonts w:ascii="Times New Roman" w:eastAsia="Calibri" w:hAnsi="Times New Roman" w:cs="Times New Roman"/>
          <w:sz w:val="24"/>
          <w:szCs w:val="24"/>
        </w:rPr>
        <w:t>ng BN</w:t>
      </w:r>
      <w:r w:rsidRPr="003C130A">
        <w:rPr>
          <w:rFonts w:ascii="Times New Roman" w:eastAsia="Calibri" w:hAnsi="Times New Roman" w:cs="Times New Roman"/>
          <w:sz w:val="24"/>
          <w:szCs w:val="24"/>
        </w:rPr>
        <w:t xml:space="preserve"> này khi điều trị thấy bệnh đáp ứng nhiều, các triệu chứng cơ năng cải thiện nhiều, bệnh nhân có tâm lý lo lắng sợ phải mang hậu môn nhân tạo nên đã từ chối phẫu thuật. </w:t>
      </w:r>
      <w:proofErr w:type="gramStart"/>
      <w:r w:rsidRPr="003C130A">
        <w:rPr>
          <w:rFonts w:ascii="Times New Roman" w:eastAsia="Calibri" w:hAnsi="Times New Roman" w:cs="Times New Roman"/>
          <w:sz w:val="24"/>
          <w:szCs w:val="24"/>
        </w:rPr>
        <w:t>Ngoài ra, một số ít bệnh nhân có quan niệm rằng “khi đụ</w:t>
      </w:r>
      <w:r w:rsidR="00797A87" w:rsidRPr="003C130A">
        <w:rPr>
          <w:rFonts w:ascii="Times New Roman" w:eastAsia="Calibri" w:hAnsi="Times New Roman" w:cs="Times New Roman"/>
          <w:sz w:val="24"/>
          <w:szCs w:val="24"/>
        </w:rPr>
        <w:t xml:space="preserve">ng dao kéo vào </w:t>
      </w:r>
      <w:r w:rsidRPr="003C130A">
        <w:rPr>
          <w:rFonts w:ascii="Times New Roman" w:eastAsia="Calibri" w:hAnsi="Times New Roman" w:cs="Times New Roman"/>
          <w:sz w:val="24"/>
          <w:szCs w:val="24"/>
        </w:rPr>
        <w:t>thì nguy cơ di căn cao hơn”.</w:t>
      </w:r>
      <w:proofErr w:type="gramEnd"/>
      <w:r w:rsidRPr="003C130A">
        <w:rPr>
          <w:rFonts w:ascii="Times New Roman" w:eastAsia="Calibri" w:hAnsi="Times New Roman" w:cs="Times New Roman"/>
          <w:sz w:val="24"/>
          <w:szCs w:val="24"/>
        </w:rPr>
        <w:t xml:space="preserve"> Một lý do khác là do điều kiện kinh tế còn khó khăn nên đã từ chối phẫu thuật. </w:t>
      </w:r>
    </w:p>
    <w:p w14:paraId="2C0366F9" w14:textId="77777777" w:rsidR="00E31F8B" w:rsidRPr="003C130A" w:rsidRDefault="00E71E33" w:rsidP="00282767">
      <w:pPr>
        <w:spacing w:after="0" w:line="273" w:lineRule="auto"/>
        <w:ind w:firstLine="540"/>
        <w:contextualSpacing/>
        <w:jc w:val="both"/>
        <w:rPr>
          <w:rFonts w:ascii="Times New Roman" w:eastAsia="Calibri" w:hAnsi="Times New Roman" w:cs="Times New Roman"/>
          <w:b/>
          <w:i/>
          <w:sz w:val="24"/>
          <w:szCs w:val="24"/>
        </w:rPr>
      </w:pPr>
      <w:r w:rsidRPr="003C130A">
        <w:rPr>
          <w:rFonts w:ascii="Times New Roman" w:eastAsia="Calibri" w:hAnsi="Times New Roman" w:cs="Times New Roman"/>
          <w:b/>
          <w:i/>
          <w:sz w:val="24"/>
          <w:szCs w:val="24"/>
        </w:rPr>
        <w:t>Tác dụng không mong muốn trước và sau HXT</w:t>
      </w:r>
    </w:p>
    <w:p w14:paraId="19921814" w14:textId="77777777" w:rsidR="00E31F8B" w:rsidRPr="003C130A" w:rsidRDefault="00E71E33" w:rsidP="00282767">
      <w:pPr>
        <w:spacing w:after="0" w:line="273" w:lineRule="auto"/>
        <w:ind w:firstLine="540"/>
        <w:contextualSpacing/>
        <w:jc w:val="both"/>
        <w:rPr>
          <w:rFonts w:ascii="Times New Roman" w:eastAsia="Calibri" w:hAnsi="Times New Roman" w:cs="Times New Roman"/>
          <w:sz w:val="24"/>
          <w:szCs w:val="24"/>
        </w:rPr>
      </w:pPr>
      <w:r w:rsidRPr="003C130A">
        <w:rPr>
          <w:rFonts w:ascii="Times New Roman" w:eastAsia="Calibri" w:hAnsi="Times New Roman" w:cs="Times New Roman"/>
          <w:sz w:val="24"/>
          <w:szCs w:val="24"/>
        </w:rPr>
        <w:t>Độc tính của HXT gây thiếu máu chủ yếu là độ 1 và độ 2 chiếm tỷ lệ lần lượ</w:t>
      </w:r>
      <w:r w:rsidR="00797A87" w:rsidRPr="003C130A">
        <w:rPr>
          <w:rFonts w:ascii="Times New Roman" w:eastAsia="Calibri" w:hAnsi="Times New Roman" w:cs="Times New Roman"/>
          <w:sz w:val="24"/>
          <w:szCs w:val="24"/>
        </w:rPr>
        <w:t>t là 15,4% và 9,6</w:t>
      </w:r>
      <w:r w:rsidRPr="003C130A">
        <w:rPr>
          <w:rFonts w:ascii="Times New Roman" w:eastAsia="Calibri" w:hAnsi="Times New Roman" w:cs="Times New Roman"/>
          <w:sz w:val="24"/>
          <w:szCs w:val="24"/>
        </w:rPr>
        <w:t xml:space="preserve">%. </w:t>
      </w:r>
      <w:proofErr w:type="gramStart"/>
      <w:r w:rsidRPr="003C130A">
        <w:rPr>
          <w:rFonts w:ascii="Times New Roman" w:eastAsia="Calibri" w:hAnsi="Times New Roman" w:cs="Times New Roman"/>
          <w:sz w:val="24"/>
          <w:szCs w:val="24"/>
        </w:rPr>
        <w:t>Không có bệnh nhân nào hạ tiểu cầu.</w:t>
      </w:r>
      <w:proofErr w:type="gramEnd"/>
      <w:r w:rsidRPr="003C130A">
        <w:rPr>
          <w:rFonts w:ascii="Times New Roman" w:eastAsia="Calibri" w:hAnsi="Times New Roman" w:cs="Times New Roman"/>
          <w:sz w:val="24"/>
          <w:szCs w:val="24"/>
        </w:rPr>
        <w:t xml:space="preserve"> Tỷ lệ BN có số lượng bạch cầu hạt trung tính giảm độ </w:t>
      </w:r>
      <w:r w:rsidR="00797A87" w:rsidRPr="003C130A">
        <w:rPr>
          <w:rFonts w:ascii="Times New Roman" w:eastAsia="Calibri" w:hAnsi="Times New Roman" w:cs="Times New Roman"/>
          <w:sz w:val="24"/>
          <w:szCs w:val="24"/>
        </w:rPr>
        <w:t>1 là 7</w:t>
      </w:r>
      <w:proofErr w:type="gramStart"/>
      <w:r w:rsidR="00797A87" w:rsidRPr="003C130A">
        <w:rPr>
          <w:rFonts w:ascii="Times New Roman" w:eastAsia="Calibri" w:hAnsi="Times New Roman" w:cs="Times New Roman"/>
          <w:sz w:val="24"/>
          <w:szCs w:val="24"/>
        </w:rPr>
        <w:t>,7</w:t>
      </w:r>
      <w:proofErr w:type="gramEnd"/>
      <w:r w:rsidR="00797A87" w:rsidRPr="003C130A">
        <w:rPr>
          <w:rFonts w:ascii="Times New Roman" w:eastAsia="Calibri" w:hAnsi="Times New Roman" w:cs="Times New Roman"/>
          <w:sz w:val="24"/>
          <w:szCs w:val="24"/>
        </w:rPr>
        <w:t xml:space="preserve">%. </w:t>
      </w:r>
      <w:r w:rsidRPr="003C130A">
        <w:rPr>
          <w:rFonts w:ascii="Times New Roman" w:eastAsia="Calibri" w:hAnsi="Times New Roman" w:cs="Times New Roman"/>
          <w:sz w:val="24"/>
          <w:szCs w:val="24"/>
        </w:rPr>
        <w:t>Kết quả này cũng phù hợp với nghiên cứu của tác giả Elwanis M</w:t>
      </w:r>
      <w:r w:rsidR="00CD4C85">
        <w:rPr>
          <w:rFonts w:ascii="Times New Roman" w:eastAsia="Calibri" w:hAnsi="Times New Roman" w:cs="Times New Roman"/>
          <w:sz w:val="24"/>
          <w:szCs w:val="24"/>
        </w:rPr>
        <w:t>A et al</w:t>
      </w:r>
      <w:r w:rsidRPr="003C130A">
        <w:rPr>
          <w:rFonts w:ascii="Times New Roman" w:eastAsia="Calibri" w:hAnsi="Times New Roman" w:cs="Times New Roman"/>
          <w:sz w:val="24"/>
          <w:szCs w:val="24"/>
        </w:rPr>
        <w:t xml:space="preserve"> (2009): độc tính chủ yếu ở mức độ trung bình và không có BN nào phải ngừng điều trị; thiếu máu độ 2 gặp trên 4 bệnh nhân (9</w:t>
      </w:r>
      <w:proofErr w:type="gramStart"/>
      <w:r w:rsidRPr="003C130A">
        <w:rPr>
          <w:rFonts w:ascii="Times New Roman" w:eastAsia="Calibri" w:hAnsi="Times New Roman" w:cs="Times New Roman"/>
          <w:sz w:val="24"/>
          <w:szCs w:val="24"/>
        </w:rPr>
        <w:t>,3</w:t>
      </w:r>
      <w:proofErr w:type="gramEnd"/>
      <w:r w:rsidRPr="003C130A">
        <w:rPr>
          <w:rFonts w:ascii="Times New Roman" w:eastAsia="Calibri" w:hAnsi="Times New Roman" w:cs="Times New Roman"/>
          <w:sz w:val="24"/>
          <w:szCs w:val="24"/>
        </w:rPr>
        <w:t>%), hạ bạch cầu trên 2 bệ</w:t>
      </w:r>
      <w:r w:rsidR="00CD4C85">
        <w:rPr>
          <w:rFonts w:ascii="Times New Roman" w:eastAsia="Calibri" w:hAnsi="Times New Roman" w:cs="Times New Roman"/>
          <w:sz w:val="24"/>
          <w:szCs w:val="24"/>
        </w:rPr>
        <w:t>nh nhân (4,7%) [9</w:t>
      </w:r>
      <w:r w:rsidRPr="003C130A">
        <w:rPr>
          <w:rFonts w:ascii="Times New Roman" w:eastAsia="Calibri" w:hAnsi="Times New Roman" w:cs="Times New Roman"/>
          <w:sz w:val="24"/>
          <w:szCs w:val="24"/>
        </w:rPr>
        <w:t>].</w:t>
      </w:r>
    </w:p>
    <w:p w14:paraId="14B284E5" w14:textId="77777777" w:rsidR="00E31F8B" w:rsidRPr="003C130A" w:rsidRDefault="00E71E33" w:rsidP="00282767">
      <w:pPr>
        <w:spacing w:after="0" w:line="273" w:lineRule="auto"/>
        <w:ind w:firstLine="540"/>
        <w:contextualSpacing/>
        <w:jc w:val="both"/>
        <w:rPr>
          <w:rFonts w:ascii="Times New Roman" w:eastAsia="Calibri" w:hAnsi="Times New Roman" w:cs="Times New Roman"/>
          <w:sz w:val="24"/>
          <w:szCs w:val="24"/>
        </w:rPr>
      </w:pPr>
      <w:r w:rsidRPr="003C130A">
        <w:rPr>
          <w:rFonts w:ascii="Times New Roman" w:eastAsia="Calibri" w:hAnsi="Times New Roman" w:cs="Times New Roman"/>
          <w:sz w:val="24"/>
          <w:szCs w:val="24"/>
        </w:rPr>
        <w:t>Các tác dụng không mong muốn khác chỉ gặp ở độ 1</w:t>
      </w:r>
      <w:r w:rsidR="002E7A0D" w:rsidRPr="003C130A">
        <w:rPr>
          <w:rFonts w:ascii="Times New Roman" w:eastAsia="Calibri" w:hAnsi="Times New Roman" w:cs="Times New Roman"/>
          <w:sz w:val="24"/>
          <w:szCs w:val="24"/>
        </w:rPr>
        <w:t>,</w:t>
      </w:r>
      <w:r w:rsidRPr="003C130A">
        <w:rPr>
          <w:rFonts w:ascii="Times New Roman" w:eastAsia="Calibri" w:hAnsi="Times New Roman" w:cs="Times New Roman"/>
          <w:sz w:val="24"/>
          <w:szCs w:val="24"/>
        </w:rPr>
        <w:t xml:space="preserve"> hay gặp viêm đỏ</w:t>
      </w:r>
      <w:r w:rsidR="002E7A0D" w:rsidRPr="003C130A">
        <w:rPr>
          <w:rFonts w:ascii="Times New Roman" w:eastAsia="Calibri" w:hAnsi="Times New Roman" w:cs="Times New Roman"/>
          <w:sz w:val="24"/>
          <w:szCs w:val="24"/>
        </w:rPr>
        <w:t xml:space="preserve"> da vùng TSM (36</w:t>
      </w:r>
      <w:proofErr w:type="gramStart"/>
      <w:r w:rsidR="002E7A0D" w:rsidRPr="003C130A">
        <w:rPr>
          <w:rFonts w:ascii="Times New Roman" w:eastAsia="Calibri" w:hAnsi="Times New Roman" w:cs="Times New Roman"/>
          <w:sz w:val="24"/>
          <w:szCs w:val="24"/>
        </w:rPr>
        <w:t>,5</w:t>
      </w:r>
      <w:proofErr w:type="gramEnd"/>
      <w:r w:rsidRPr="003C130A">
        <w:rPr>
          <w:rFonts w:ascii="Times New Roman" w:eastAsia="Calibri" w:hAnsi="Times New Roman" w:cs="Times New Roman"/>
          <w:sz w:val="24"/>
          <w:szCs w:val="24"/>
        </w:rPr>
        <w:t>%), đau tại vùng hậ</w:t>
      </w:r>
      <w:r w:rsidR="002E7A0D" w:rsidRPr="003C130A">
        <w:rPr>
          <w:rFonts w:ascii="Times New Roman" w:eastAsia="Calibri" w:hAnsi="Times New Roman" w:cs="Times New Roman"/>
          <w:sz w:val="24"/>
          <w:szCs w:val="24"/>
        </w:rPr>
        <w:t xml:space="preserve">u môn trong HXT (30,8%), viêm bàng quang 15,4%; </w:t>
      </w:r>
      <w:r w:rsidRPr="003C130A">
        <w:rPr>
          <w:rFonts w:ascii="Times New Roman" w:eastAsia="Calibri" w:hAnsi="Times New Roman" w:cs="Times New Roman"/>
          <w:sz w:val="24"/>
          <w:szCs w:val="24"/>
        </w:rPr>
        <w:t>tiêu chả</w:t>
      </w:r>
      <w:r w:rsidR="002E7A0D" w:rsidRPr="003C130A">
        <w:rPr>
          <w:rFonts w:ascii="Times New Roman" w:eastAsia="Calibri" w:hAnsi="Times New Roman" w:cs="Times New Roman"/>
          <w:sz w:val="24"/>
          <w:szCs w:val="24"/>
        </w:rPr>
        <w:t>y 13,5</w:t>
      </w:r>
      <w:r w:rsidRPr="003C130A">
        <w:rPr>
          <w:rFonts w:ascii="Times New Roman" w:eastAsia="Calibri" w:hAnsi="Times New Roman" w:cs="Times New Roman"/>
          <w:sz w:val="24"/>
          <w:szCs w:val="24"/>
        </w:rPr>
        <w:t xml:space="preserve">%. </w:t>
      </w:r>
      <w:proofErr w:type="gramStart"/>
      <w:r w:rsidRPr="003C130A">
        <w:rPr>
          <w:rFonts w:ascii="Times New Roman" w:eastAsia="Calibri" w:hAnsi="Times New Roman" w:cs="Times New Roman"/>
          <w:sz w:val="24"/>
          <w:szCs w:val="24"/>
        </w:rPr>
        <w:t>Các tác dụng phụ khác ít gặp hơn như buồn nôn, nôn, viêm miệng, loét da vùng TSM.</w:t>
      </w:r>
      <w:proofErr w:type="gramEnd"/>
      <w:r w:rsidRPr="003C130A">
        <w:rPr>
          <w:rFonts w:ascii="Times New Roman" w:eastAsia="Calibri" w:hAnsi="Times New Roman" w:cs="Times New Roman"/>
          <w:sz w:val="24"/>
          <w:szCs w:val="24"/>
        </w:rPr>
        <w:t xml:space="preserve"> </w:t>
      </w:r>
      <w:r w:rsidRPr="003C130A">
        <w:rPr>
          <w:rFonts w:ascii="Times New Roman" w:eastAsia="Calibri" w:hAnsi="Times New Roman" w:cs="Times New Roman"/>
          <w:sz w:val="24"/>
          <w:szCs w:val="24"/>
        </w:rPr>
        <w:lastRenderedPageBreak/>
        <w:t xml:space="preserve">Kết quả nghiên cứu của chúng tôi tương tự với </w:t>
      </w:r>
      <w:r w:rsidR="002E7A0D" w:rsidRPr="003C130A">
        <w:rPr>
          <w:rFonts w:ascii="Times New Roman" w:eastAsia="Calibri" w:hAnsi="Times New Roman" w:cs="Times New Roman"/>
          <w:sz w:val="24"/>
          <w:szCs w:val="24"/>
        </w:rPr>
        <w:t>các nghiên cứu trong và ngoài nước như nghiên</w:t>
      </w:r>
      <w:r w:rsidRPr="003C130A">
        <w:rPr>
          <w:rFonts w:ascii="Times New Roman" w:eastAsia="Calibri" w:hAnsi="Times New Roman" w:cs="Times New Roman"/>
          <w:sz w:val="24"/>
          <w:szCs w:val="24"/>
        </w:rPr>
        <w:t xml:space="preserve"> cứu của tác giả Phạm Cẩ</w:t>
      </w:r>
      <w:r w:rsidR="00CD4C85">
        <w:rPr>
          <w:rFonts w:ascii="Times New Roman" w:eastAsia="Calibri" w:hAnsi="Times New Roman" w:cs="Times New Roman"/>
          <w:sz w:val="24"/>
          <w:szCs w:val="24"/>
        </w:rPr>
        <w:t>m Phương [4</w:t>
      </w:r>
      <w:r w:rsidR="002E7A0D" w:rsidRPr="003C130A">
        <w:rPr>
          <w:rFonts w:ascii="Times New Roman" w:eastAsia="Calibri" w:hAnsi="Times New Roman" w:cs="Times New Roman"/>
          <w:sz w:val="24"/>
          <w:szCs w:val="24"/>
        </w:rPr>
        <w:t>], Trương Thu Hiề</w:t>
      </w:r>
      <w:r w:rsidR="00CD4C85">
        <w:rPr>
          <w:rFonts w:ascii="Times New Roman" w:eastAsia="Calibri" w:hAnsi="Times New Roman" w:cs="Times New Roman"/>
          <w:sz w:val="24"/>
          <w:szCs w:val="24"/>
        </w:rPr>
        <w:t>n [1</w:t>
      </w:r>
      <w:r w:rsidR="002E7A0D" w:rsidRPr="003C130A">
        <w:rPr>
          <w:rFonts w:ascii="Times New Roman" w:eastAsia="Calibri" w:hAnsi="Times New Roman" w:cs="Times New Roman"/>
          <w:sz w:val="24"/>
          <w:szCs w:val="24"/>
        </w:rPr>
        <w:t>] và De Paoli et al</w:t>
      </w:r>
      <w:r w:rsidR="00CD4C85">
        <w:rPr>
          <w:rFonts w:ascii="Times New Roman" w:eastAsia="Calibri" w:hAnsi="Times New Roman" w:cs="Times New Roman"/>
          <w:sz w:val="24"/>
          <w:szCs w:val="24"/>
        </w:rPr>
        <w:t xml:space="preserve"> [8]</w:t>
      </w:r>
      <w:r w:rsidR="002E7A0D" w:rsidRPr="003C130A">
        <w:rPr>
          <w:rFonts w:ascii="Times New Roman" w:eastAsia="Calibri" w:hAnsi="Times New Roman" w:cs="Times New Roman"/>
          <w:sz w:val="24"/>
          <w:szCs w:val="24"/>
        </w:rPr>
        <w:t>.</w:t>
      </w:r>
    </w:p>
    <w:p w14:paraId="1FA0FF90" w14:textId="77777777" w:rsidR="00E31F8B" w:rsidRPr="003C130A" w:rsidRDefault="00E71E33" w:rsidP="00282767">
      <w:pPr>
        <w:spacing w:after="0" w:line="273" w:lineRule="auto"/>
        <w:ind w:firstLine="540"/>
        <w:contextualSpacing/>
        <w:jc w:val="both"/>
        <w:rPr>
          <w:rFonts w:ascii="Times New Roman" w:eastAsia="Calibri" w:hAnsi="Times New Roman" w:cs="Times New Roman"/>
          <w:b/>
          <w:bCs/>
          <w:i/>
          <w:iCs/>
          <w:sz w:val="24"/>
          <w:szCs w:val="24"/>
        </w:rPr>
      </w:pPr>
      <w:r w:rsidRPr="003C130A">
        <w:rPr>
          <w:rFonts w:ascii="Times New Roman" w:eastAsia="Calibri" w:hAnsi="Times New Roman" w:cs="Times New Roman"/>
          <w:b/>
          <w:bCs/>
          <w:i/>
          <w:iCs/>
          <w:sz w:val="24"/>
          <w:szCs w:val="24"/>
        </w:rPr>
        <w:t>Phân tích thời gian sống thêm không bệnh</w:t>
      </w:r>
    </w:p>
    <w:p w14:paraId="7E78FDE4" w14:textId="77777777" w:rsidR="00E31F8B" w:rsidRPr="003C130A" w:rsidRDefault="00E71E33" w:rsidP="00282767">
      <w:pPr>
        <w:spacing w:after="0" w:line="273" w:lineRule="auto"/>
        <w:ind w:firstLine="540"/>
        <w:contextualSpacing/>
        <w:jc w:val="both"/>
        <w:rPr>
          <w:rFonts w:ascii="Times New Roman" w:eastAsia="Calibri" w:hAnsi="Times New Roman" w:cs="Times New Roman"/>
          <w:sz w:val="24"/>
          <w:szCs w:val="24"/>
        </w:rPr>
      </w:pPr>
      <w:r w:rsidRPr="003C130A">
        <w:rPr>
          <w:rFonts w:ascii="Times New Roman" w:eastAsia="Calibri" w:hAnsi="Times New Roman" w:cs="Times New Roman"/>
          <w:sz w:val="24"/>
          <w:szCs w:val="24"/>
        </w:rPr>
        <w:t>Với thời gian theo dõi tru</w:t>
      </w:r>
      <w:r w:rsidR="002E7A0D" w:rsidRPr="003C130A">
        <w:rPr>
          <w:rFonts w:ascii="Times New Roman" w:eastAsia="Calibri" w:hAnsi="Times New Roman" w:cs="Times New Roman"/>
          <w:sz w:val="24"/>
          <w:szCs w:val="24"/>
        </w:rPr>
        <w:t>ng bình 29</w:t>
      </w:r>
      <w:proofErr w:type="gramStart"/>
      <w:r w:rsidR="002E7A0D" w:rsidRPr="003C130A">
        <w:rPr>
          <w:rFonts w:ascii="Times New Roman" w:eastAsia="Calibri" w:hAnsi="Times New Roman" w:cs="Times New Roman"/>
          <w:sz w:val="24"/>
          <w:szCs w:val="24"/>
        </w:rPr>
        <w:t>,1</w:t>
      </w:r>
      <w:proofErr w:type="gramEnd"/>
      <w:r w:rsidR="002E7A0D" w:rsidRPr="003C130A">
        <w:rPr>
          <w:rFonts w:ascii="Times New Roman" w:eastAsia="Calibri" w:hAnsi="Times New Roman" w:cs="Times New Roman"/>
          <w:sz w:val="24"/>
          <w:szCs w:val="24"/>
        </w:rPr>
        <w:t xml:space="preserve"> tháng; có 6</w:t>
      </w:r>
      <w:r w:rsidR="007D368C" w:rsidRPr="003C130A">
        <w:rPr>
          <w:rFonts w:ascii="Times New Roman" w:eastAsia="Calibri" w:hAnsi="Times New Roman" w:cs="Times New Roman"/>
          <w:sz w:val="24"/>
          <w:szCs w:val="24"/>
        </w:rPr>
        <w:t xml:space="preserve"> BN</w:t>
      </w:r>
      <w:r w:rsidRPr="003C130A">
        <w:rPr>
          <w:rFonts w:ascii="Times New Roman" w:eastAsia="Calibri" w:hAnsi="Times New Roman" w:cs="Times New Roman"/>
          <w:sz w:val="24"/>
          <w:szCs w:val="24"/>
        </w:rPr>
        <w:t xml:space="preserve"> tái phát di căn chiế</w:t>
      </w:r>
      <w:r w:rsidR="002E7A0D" w:rsidRPr="003C130A">
        <w:rPr>
          <w:rFonts w:ascii="Times New Roman" w:eastAsia="Calibri" w:hAnsi="Times New Roman" w:cs="Times New Roman"/>
          <w:sz w:val="24"/>
          <w:szCs w:val="24"/>
        </w:rPr>
        <w:t>m 11,5</w:t>
      </w:r>
      <w:r w:rsidRPr="003C130A">
        <w:rPr>
          <w:rFonts w:ascii="Times New Roman" w:eastAsia="Calibri" w:hAnsi="Times New Roman" w:cs="Times New Roman"/>
          <w:sz w:val="24"/>
          <w:szCs w:val="24"/>
        </w:rPr>
        <w:t>%. Tỷ lệ sống thêm không bệ</w:t>
      </w:r>
      <w:r w:rsidR="005D0C44" w:rsidRPr="003C130A">
        <w:rPr>
          <w:rFonts w:ascii="Times New Roman" w:eastAsia="Calibri" w:hAnsi="Times New Roman" w:cs="Times New Roman"/>
          <w:sz w:val="24"/>
          <w:szCs w:val="24"/>
        </w:rPr>
        <w:t>nh tích lũy trong 3 năm là 78</w:t>
      </w:r>
      <w:proofErr w:type="gramStart"/>
      <w:r w:rsidR="005D0C44" w:rsidRPr="003C130A">
        <w:rPr>
          <w:rFonts w:ascii="Times New Roman" w:eastAsia="Calibri" w:hAnsi="Times New Roman" w:cs="Times New Roman"/>
          <w:sz w:val="24"/>
          <w:szCs w:val="24"/>
        </w:rPr>
        <w:t>,2</w:t>
      </w:r>
      <w:proofErr w:type="gramEnd"/>
      <w:r w:rsidRPr="003C130A">
        <w:rPr>
          <w:rFonts w:ascii="Times New Roman" w:eastAsia="Calibri" w:hAnsi="Times New Roman" w:cs="Times New Roman"/>
          <w:sz w:val="24"/>
          <w:szCs w:val="24"/>
        </w:rPr>
        <w:t xml:space="preserve">%. Kết quả này cũng tương tự với nghiên cứu của tác </w:t>
      </w:r>
      <w:r w:rsidR="007D368C" w:rsidRPr="003C130A">
        <w:rPr>
          <w:rFonts w:ascii="Times New Roman" w:eastAsia="Calibri" w:hAnsi="Times New Roman" w:cs="Times New Roman"/>
          <w:sz w:val="24"/>
          <w:szCs w:val="24"/>
        </w:rPr>
        <w:t xml:space="preserve">giả </w:t>
      </w:r>
      <w:r w:rsidRPr="003C130A">
        <w:rPr>
          <w:rFonts w:ascii="Times New Roman" w:eastAsia="Calibri" w:hAnsi="Times New Roman" w:cs="Times New Roman"/>
          <w:sz w:val="24"/>
          <w:szCs w:val="24"/>
        </w:rPr>
        <w:t>Nguyễn Văn Hiế</w:t>
      </w:r>
      <w:r w:rsidR="00CD4C85">
        <w:rPr>
          <w:rFonts w:ascii="Times New Roman" w:eastAsia="Calibri" w:hAnsi="Times New Roman" w:cs="Times New Roman"/>
          <w:sz w:val="24"/>
          <w:szCs w:val="24"/>
        </w:rPr>
        <w:t xml:space="preserve">u </w:t>
      </w:r>
      <w:r w:rsidRPr="003C130A">
        <w:rPr>
          <w:rFonts w:ascii="Times New Roman" w:eastAsia="Calibri" w:hAnsi="Times New Roman" w:cs="Times New Roman"/>
          <w:sz w:val="24"/>
          <w:szCs w:val="24"/>
        </w:rPr>
        <w:t>với tỷ lệ sống thêm không bệnh tại thời điểm 3 năm</w:t>
      </w:r>
      <w:r w:rsidR="00CD4C85">
        <w:rPr>
          <w:rFonts w:ascii="Times New Roman" w:eastAsia="Calibri" w:hAnsi="Times New Roman" w:cs="Times New Roman"/>
          <w:sz w:val="24"/>
          <w:szCs w:val="24"/>
        </w:rPr>
        <w:t xml:space="preserve"> là 78</w:t>
      </w:r>
      <w:proofErr w:type="gramStart"/>
      <w:r w:rsidR="00CD4C85">
        <w:rPr>
          <w:rFonts w:ascii="Times New Roman" w:eastAsia="Calibri" w:hAnsi="Times New Roman" w:cs="Times New Roman"/>
          <w:sz w:val="24"/>
          <w:szCs w:val="24"/>
        </w:rPr>
        <w:t>,1</w:t>
      </w:r>
      <w:proofErr w:type="gramEnd"/>
      <w:r w:rsidR="00CD4C85">
        <w:rPr>
          <w:rFonts w:ascii="Times New Roman" w:eastAsia="Calibri" w:hAnsi="Times New Roman" w:cs="Times New Roman"/>
          <w:sz w:val="24"/>
          <w:szCs w:val="24"/>
        </w:rPr>
        <w:t>% [3</w:t>
      </w:r>
      <w:r w:rsidRPr="003C130A">
        <w:rPr>
          <w:rFonts w:ascii="Times New Roman" w:eastAsia="Calibri" w:hAnsi="Times New Roman" w:cs="Times New Roman"/>
          <w:sz w:val="24"/>
          <w:szCs w:val="24"/>
        </w:rPr>
        <w:t>]</w:t>
      </w:r>
      <w:r w:rsidR="005D0C44" w:rsidRPr="003C130A">
        <w:rPr>
          <w:rFonts w:ascii="Times New Roman" w:eastAsia="Calibri" w:hAnsi="Times New Roman" w:cs="Times New Roman"/>
          <w:sz w:val="24"/>
          <w:szCs w:val="24"/>
        </w:rPr>
        <w:t xml:space="preserve">. </w:t>
      </w:r>
    </w:p>
    <w:p w14:paraId="02B11815" w14:textId="7CA20383" w:rsidR="00E31F8B" w:rsidRPr="00C67240" w:rsidRDefault="00E71E33" w:rsidP="00C67240">
      <w:pPr>
        <w:pStyle w:val="ListParagraph"/>
        <w:numPr>
          <w:ilvl w:val="0"/>
          <w:numId w:val="3"/>
        </w:numPr>
        <w:tabs>
          <w:tab w:val="left" w:pos="426"/>
        </w:tabs>
        <w:spacing w:after="0" w:line="273" w:lineRule="auto"/>
        <w:ind w:hanging="1080"/>
        <w:jc w:val="both"/>
        <w:rPr>
          <w:rFonts w:ascii="Times New Roman" w:eastAsia="Calibri" w:hAnsi="Times New Roman" w:cs="Times New Roman"/>
          <w:b/>
          <w:sz w:val="24"/>
          <w:szCs w:val="24"/>
        </w:rPr>
      </w:pPr>
      <w:r w:rsidRPr="00C67240">
        <w:rPr>
          <w:rFonts w:ascii="Times New Roman" w:eastAsia="Calibri" w:hAnsi="Times New Roman" w:cs="Times New Roman"/>
          <w:b/>
          <w:sz w:val="24"/>
          <w:szCs w:val="24"/>
        </w:rPr>
        <w:t>KẾT LUẬN</w:t>
      </w:r>
    </w:p>
    <w:p w14:paraId="5EF581AB" w14:textId="77777777" w:rsidR="00E31F8B" w:rsidRPr="00500F8B" w:rsidRDefault="00E71E33" w:rsidP="00282767">
      <w:pPr>
        <w:spacing w:after="0" w:line="273" w:lineRule="auto"/>
        <w:ind w:firstLine="540"/>
        <w:contextualSpacing/>
        <w:jc w:val="both"/>
        <w:rPr>
          <w:rFonts w:ascii="Times New Roman" w:eastAsia="Calibri" w:hAnsi="Times New Roman" w:cs="Times New Roman"/>
          <w:spacing w:val="-6"/>
          <w:sz w:val="24"/>
          <w:szCs w:val="24"/>
        </w:rPr>
      </w:pPr>
      <w:r w:rsidRPr="003C130A">
        <w:rPr>
          <w:rFonts w:ascii="Times New Roman" w:eastAsia="Calibri" w:hAnsi="Times New Roman" w:cs="Times New Roman"/>
          <w:sz w:val="24"/>
          <w:szCs w:val="24"/>
        </w:rPr>
        <w:tab/>
        <w:t>Hóa xạ trị trước phẫu thuật có tỷ lệ đáp ứ</w:t>
      </w:r>
      <w:r w:rsidR="005D0C44" w:rsidRPr="003C130A">
        <w:rPr>
          <w:rFonts w:ascii="Times New Roman" w:eastAsia="Calibri" w:hAnsi="Times New Roman" w:cs="Times New Roman"/>
          <w:sz w:val="24"/>
          <w:szCs w:val="24"/>
        </w:rPr>
        <w:t>ng cao 75</w:t>
      </w:r>
      <w:r w:rsidRPr="003C130A">
        <w:rPr>
          <w:rFonts w:ascii="Times New Roman" w:eastAsia="Calibri" w:hAnsi="Times New Roman" w:cs="Times New Roman"/>
          <w:sz w:val="24"/>
          <w:szCs w:val="24"/>
        </w:rPr>
        <w:t>%, cải thiện đáng kể tỷ lệ phẫu thuật triệ</w:t>
      </w:r>
      <w:r w:rsidR="005D0C44" w:rsidRPr="003C130A">
        <w:rPr>
          <w:rFonts w:ascii="Times New Roman" w:eastAsia="Calibri" w:hAnsi="Times New Roman" w:cs="Times New Roman"/>
          <w:sz w:val="24"/>
          <w:szCs w:val="24"/>
        </w:rPr>
        <w:t>t căn 91,2% trong đó 55,6</w:t>
      </w:r>
      <w:r w:rsidRPr="003C130A">
        <w:rPr>
          <w:rFonts w:ascii="Times New Roman" w:eastAsia="Calibri" w:hAnsi="Times New Roman" w:cs="Times New Roman"/>
          <w:sz w:val="24"/>
          <w:szCs w:val="24"/>
        </w:rPr>
        <w:t>% phẫu thuật bảo tồn cơ thắt hậu môn, cải thiện thời gian sống thêm không bệ</w:t>
      </w:r>
      <w:r w:rsidR="005D0C44" w:rsidRPr="003C130A">
        <w:rPr>
          <w:rFonts w:ascii="Times New Roman" w:eastAsia="Calibri" w:hAnsi="Times New Roman" w:cs="Times New Roman"/>
          <w:sz w:val="24"/>
          <w:szCs w:val="24"/>
        </w:rPr>
        <w:t>nh tích lũy trong 3 năm 78,2</w:t>
      </w:r>
      <w:r w:rsidRPr="003C130A">
        <w:rPr>
          <w:rFonts w:ascii="Times New Roman" w:eastAsia="Calibri" w:hAnsi="Times New Roman" w:cs="Times New Roman"/>
          <w:sz w:val="24"/>
          <w:szCs w:val="24"/>
        </w:rPr>
        <w:t xml:space="preserve">%. Điều trị HXT đồng thời trước phẫu thuật cho bệnh nhân UTTT giai đoạn II/III là </w:t>
      </w:r>
      <w:proofErr w:type="gramStart"/>
      <w:r w:rsidRPr="003C130A">
        <w:rPr>
          <w:rFonts w:ascii="Times New Roman" w:eastAsia="Calibri" w:hAnsi="Times New Roman" w:cs="Times New Roman"/>
          <w:sz w:val="24"/>
          <w:szCs w:val="24"/>
        </w:rPr>
        <w:t>an</w:t>
      </w:r>
      <w:proofErr w:type="gramEnd"/>
      <w:r w:rsidRPr="003C130A">
        <w:rPr>
          <w:rFonts w:ascii="Times New Roman" w:eastAsia="Calibri" w:hAnsi="Times New Roman" w:cs="Times New Roman"/>
          <w:sz w:val="24"/>
          <w:szCs w:val="24"/>
        </w:rPr>
        <w:t xml:space="preserve"> toàn, ít độc tính, tác dụng phụ ở mức thấp.</w:t>
      </w:r>
    </w:p>
    <w:p w14:paraId="0B7C6521" w14:textId="77777777" w:rsidR="00E31F8B" w:rsidRDefault="00E71E33" w:rsidP="00282767">
      <w:pPr>
        <w:spacing w:after="0" w:line="273" w:lineRule="auto"/>
        <w:contextualSpacing/>
        <w:jc w:val="both"/>
        <w:rPr>
          <w:rFonts w:ascii="Times New Roman" w:eastAsia="Calibri" w:hAnsi="Times New Roman" w:cs="Times New Roman"/>
          <w:b/>
        </w:rPr>
      </w:pPr>
      <w:r w:rsidRPr="003C130A">
        <w:rPr>
          <w:rFonts w:ascii="Times New Roman" w:eastAsia="Calibri" w:hAnsi="Times New Roman" w:cs="Times New Roman"/>
          <w:b/>
        </w:rPr>
        <w:t>TÀI LIỆU THAM KHẢO</w:t>
      </w:r>
    </w:p>
    <w:p w14:paraId="3E404B9A" w14:textId="77777777" w:rsidR="00FA7D62" w:rsidRPr="00FA7D62" w:rsidRDefault="00FA7D62" w:rsidP="00282767">
      <w:pPr>
        <w:spacing w:after="0"/>
        <w:rPr>
          <w:rFonts w:ascii="Times New Roman" w:eastAsia="Calibri" w:hAnsi="Times New Roman" w:cs="Times New Roman"/>
          <w:b/>
        </w:rPr>
      </w:pPr>
      <w:r w:rsidRPr="00FA7D62">
        <w:rPr>
          <w:rFonts w:ascii="Times New Roman" w:eastAsia="Calibri" w:hAnsi="Times New Roman" w:cs="Times New Roman"/>
          <w:b/>
        </w:rPr>
        <w:t>Tiếng việt:</w:t>
      </w:r>
    </w:p>
    <w:p w14:paraId="43A117A8" w14:textId="77777777" w:rsidR="00FA7D62" w:rsidRPr="00FA7D62" w:rsidRDefault="00FA7D62" w:rsidP="00282767">
      <w:pPr>
        <w:pStyle w:val="ListParagraph"/>
        <w:numPr>
          <w:ilvl w:val="0"/>
          <w:numId w:val="2"/>
        </w:numPr>
        <w:spacing w:after="0"/>
        <w:ind w:left="284" w:hanging="284"/>
        <w:jc w:val="both"/>
        <w:rPr>
          <w:rFonts w:ascii="Times New Roman" w:eastAsia="Calibri" w:hAnsi="Times New Roman" w:cs="Times New Roman"/>
        </w:rPr>
      </w:pPr>
      <w:r w:rsidRPr="00FA7D62">
        <w:rPr>
          <w:rFonts w:ascii="Times New Roman" w:eastAsia="Calibri" w:hAnsi="Times New Roman" w:cs="Times New Roman"/>
        </w:rPr>
        <w:t xml:space="preserve">Trương Thu Hiền, Nguyễn Văn Ba, Phạm Văn Thái và cộng sự (2021). Đánh giá hiệu quả hóa xạ trị đồng thời trước phẫu thuật điều trị ung </w:t>
      </w:r>
      <w:proofErr w:type="gramStart"/>
      <w:r w:rsidRPr="00FA7D62">
        <w:rPr>
          <w:rFonts w:ascii="Times New Roman" w:eastAsia="Calibri" w:hAnsi="Times New Roman" w:cs="Times New Roman"/>
        </w:rPr>
        <w:t>thư</w:t>
      </w:r>
      <w:proofErr w:type="gramEnd"/>
      <w:r w:rsidRPr="00FA7D62">
        <w:rPr>
          <w:rFonts w:ascii="Times New Roman" w:eastAsia="Calibri" w:hAnsi="Times New Roman" w:cs="Times New Roman"/>
        </w:rPr>
        <w:t xml:space="preserve"> trực tràng giai đoạn II, III. Tạp chí Y học Việt Nam Tập 501 - Tháng 4 – Số 2: </w:t>
      </w:r>
      <w:proofErr w:type="gramStart"/>
      <w:r w:rsidRPr="00FA7D62">
        <w:rPr>
          <w:rFonts w:ascii="Times New Roman" w:eastAsia="Calibri" w:hAnsi="Times New Roman" w:cs="Times New Roman"/>
        </w:rPr>
        <w:t>tr</w:t>
      </w:r>
      <w:proofErr w:type="gramEnd"/>
      <w:r w:rsidRPr="00FA7D62">
        <w:rPr>
          <w:rFonts w:ascii="Times New Roman" w:eastAsia="Calibri" w:hAnsi="Times New Roman" w:cs="Times New Roman"/>
        </w:rPr>
        <w:t xml:space="preserve"> 1-4.</w:t>
      </w:r>
    </w:p>
    <w:p w14:paraId="1615512A" w14:textId="77777777" w:rsidR="00FA7D62" w:rsidRPr="00FA7D62" w:rsidRDefault="00FA7D62" w:rsidP="00282767">
      <w:pPr>
        <w:pStyle w:val="ListParagraph"/>
        <w:numPr>
          <w:ilvl w:val="0"/>
          <w:numId w:val="2"/>
        </w:numPr>
        <w:spacing w:after="0"/>
        <w:ind w:left="284" w:hanging="284"/>
        <w:jc w:val="both"/>
        <w:rPr>
          <w:rFonts w:ascii="Times New Roman" w:eastAsia="Calibri" w:hAnsi="Times New Roman" w:cs="Times New Roman"/>
        </w:rPr>
      </w:pPr>
      <w:r w:rsidRPr="00FA7D62">
        <w:rPr>
          <w:rFonts w:ascii="Times New Roman" w:eastAsia="Calibri" w:hAnsi="Times New Roman" w:cs="Times New Roman"/>
        </w:rPr>
        <w:t xml:space="preserve">Võ Quốc Hưng (2022). Kết quả điều trị ung </w:t>
      </w:r>
      <w:proofErr w:type="gramStart"/>
      <w:r w:rsidRPr="00FA7D62">
        <w:rPr>
          <w:rFonts w:ascii="Times New Roman" w:eastAsia="Calibri" w:hAnsi="Times New Roman" w:cs="Times New Roman"/>
        </w:rPr>
        <w:t>thư</w:t>
      </w:r>
      <w:proofErr w:type="gramEnd"/>
      <w:r w:rsidRPr="00FA7D62">
        <w:rPr>
          <w:rFonts w:ascii="Times New Roman" w:eastAsia="Calibri" w:hAnsi="Times New Roman" w:cs="Times New Roman"/>
        </w:rPr>
        <w:t xml:space="preserve"> trực tràng thấp, trung bình giai đoạn tiến triển tại chỗ bằng xạ trị gia tốc trước phẫu thuật kết hợp với capecitabine. Luận </w:t>
      </w:r>
      <w:proofErr w:type="gramStart"/>
      <w:r w:rsidRPr="00FA7D62">
        <w:rPr>
          <w:rFonts w:ascii="Times New Roman" w:eastAsia="Calibri" w:hAnsi="Times New Roman" w:cs="Times New Roman"/>
        </w:rPr>
        <w:t>án</w:t>
      </w:r>
      <w:proofErr w:type="gramEnd"/>
      <w:r w:rsidRPr="00FA7D62">
        <w:rPr>
          <w:rFonts w:ascii="Times New Roman" w:eastAsia="Calibri" w:hAnsi="Times New Roman" w:cs="Times New Roman"/>
        </w:rPr>
        <w:t xml:space="preserve"> tiến sĩ y học. Trường Đại học Y Hà Nội.</w:t>
      </w:r>
    </w:p>
    <w:p w14:paraId="4AD77686" w14:textId="77777777" w:rsidR="00FA7D62" w:rsidRPr="00FA7D62" w:rsidRDefault="00FA7D62" w:rsidP="00282767">
      <w:pPr>
        <w:pStyle w:val="ListParagraph"/>
        <w:numPr>
          <w:ilvl w:val="0"/>
          <w:numId w:val="2"/>
        </w:numPr>
        <w:spacing w:after="0"/>
        <w:ind w:left="284" w:hanging="284"/>
        <w:jc w:val="both"/>
        <w:rPr>
          <w:rFonts w:ascii="Times New Roman" w:eastAsia="Calibri" w:hAnsi="Times New Roman" w:cs="Times New Roman"/>
        </w:rPr>
      </w:pPr>
      <w:r w:rsidRPr="00FA7D62">
        <w:rPr>
          <w:rFonts w:ascii="Times New Roman" w:eastAsia="Calibri" w:hAnsi="Times New Roman" w:cs="Times New Roman"/>
          <w:spacing w:val="-6"/>
        </w:rPr>
        <w:t>Nguyễn Văn Hiếu, Lê Văn Quảng, Bùi Công Toàn và cộng sự (2017). Đánh giá kết quả hóa xạ trị tiền phẫu trong ung</w:t>
      </w:r>
      <w:r w:rsidRPr="00FA7D62">
        <w:rPr>
          <w:rFonts w:ascii="Times New Roman" w:eastAsia="Calibri" w:hAnsi="Times New Roman" w:cs="Times New Roman"/>
        </w:rPr>
        <w:t xml:space="preserve"> </w:t>
      </w:r>
      <w:proofErr w:type="gramStart"/>
      <w:r w:rsidRPr="00FA7D62">
        <w:rPr>
          <w:rFonts w:ascii="Times New Roman" w:eastAsia="Calibri" w:hAnsi="Times New Roman" w:cs="Times New Roman"/>
        </w:rPr>
        <w:t>thư</w:t>
      </w:r>
      <w:proofErr w:type="gramEnd"/>
      <w:r w:rsidRPr="00FA7D62">
        <w:rPr>
          <w:rFonts w:ascii="Times New Roman" w:eastAsia="Calibri" w:hAnsi="Times New Roman" w:cs="Times New Roman"/>
        </w:rPr>
        <w:t xml:space="preserve"> trực tràng giai đoạn xâm lấn, tạp chí khoa học và công nghệ Việ</w:t>
      </w:r>
      <w:r>
        <w:rPr>
          <w:rFonts w:ascii="Times New Roman" w:eastAsia="Calibri" w:hAnsi="Times New Roman" w:cs="Times New Roman"/>
        </w:rPr>
        <w:t>t Nam, 60(2): tr 1-</w:t>
      </w:r>
      <w:r w:rsidRPr="00FA7D62">
        <w:rPr>
          <w:rFonts w:ascii="Times New Roman" w:eastAsia="Calibri" w:hAnsi="Times New Roman" w:cs="Times New Roman"/>
        </w:rPr>
        <w:t>4.</w:t>
      </w:r>
    </w:p>
    <w:p w14:paraId="46EACA58" w14:textId="77777777" w:rsidR="00FA7D62" w:rsidRPr="00FA7D62" w:rsidRDefault="00FA7D62" w:rsidP="00282767">
      <w:pPr>
        <w:pStyle w:val="ListParagraph"/>
        <w:numPr>
          <w:ilvl w:val="0"/>
          <w:numId w:val="2"/>
        </w:numPr>
        <w:spacing w:after="0"/>
        <w:ind w:left="284" w:hanging="284"/>
        <w:jc w:val="both"/>
        <w:rPr>
          <w:rFonts w:ascii="Times New Roman" w:eastAsia="Calibri" w:hAnsi="Times New Roman" w:cs="Times New Roman"/>
        </w:rPr>
      </w:pPr>
      <w:r w:rsidRPr="00FA7D62">
        <w:rPr>
          <w:rFonts w:ascii="Times New Roman" w:eastAsia="Calibri" w:hAnsi="Times New Roman" w:cs="Times New Roman"/>
        </w:rPr>
        <w:t xml:space="preserve">Phạm Cẩm Phương (2012). Nghiên cứu hiệu quả của hóa xạ trị tiền phẫu trong ĐT bệnh UTTT giai đoạn xâm lấn, Luận </w:t>
      </w:r>
      <w:proofErr w:type="gramStart"/>
      <w:r w:rsidRPr="00FA7D62">
        <w:rPr>
          <w:rFonts w:ascii="Times New Roman" w:eastAsia="Calibri" w:hAnsi="Times New Roman" w:cs="Times New Roman"/>
        </w:rPr>
        <w:t>án</w:t>
      </w:r>
      <w:proofErr w:type="gramEnd"/>
      <w:r w:rsidRPr="00FA7D62">
        <w:rPr>
          <w:rFonts w:ascii="Times New Roman" w:eastAsia="Calibri" w:hAnsi="Times New Roman" w:cs="Times New Roman"/>
        </w:rPr>
        <w:t xml:space="preserve"> tiến sỹ y học, Trường Đại học Y Hà Nội.</w:t>
      </w:r>
    </w:p>
    <w:p w14:paraId="38617FBD" w14:textId="77777777" w:rsidR="00FA7D62" w:rsidRPr="00FA7D62" w:rsidRDefault="00FA7D62" w:rsidP="00282767">
      <w:pPr>
        <w:spacing w:after="0"/>
        <w:jc w:val="both"/>
        <w:rPr>
          <w:rFonts w:ascii="Times New Roman" w:eastAsia="Calibri" w:hAnsi="Times New Roman" w:cs="Times New Roman"/>
          <w:b/>
        </w:rPr>
      </w:pPr>
      <w:r w:rsidRPr="00FA7D62">
        <w:rPr>
          <w:rFonts w:ascii="Times New Roman" w:eastAsia="Calibri" w:hAnsi="Times New Roman" w:cs="Times New Roman"/>
          <w:b/>
        </w:rPr>
        <w:t>Tiếng anh</w:t>
      </w:r>
    </w:p>
    <w:p w14:paraId="0F6E5379" w14:textId="77777777" w:rsidR="00FA7D62" w:rsidRPr="00FA7D62" w:rsidRDefault="00FA7D62" w:rsidP="00282767">
      <w:pPr>
        <w:pStyle w:val="ListParagraph"/>
        <w:numPr>
          <w:ilvl w:val="0"/>
          <w:numId w:val="2"/>
        </w:numPr>
        <w:spacing w:after="0"/>
        <w:ind w:left="284" w:hanging="284"/>
        <w:jc w:val="both"/>
        <w:rPr>
          <w:rFonts w:ascii="Times New Roman" w:eastAsia="Calibri" w:hAnsi="Times New Roman" w:cs="Times New Roman"/>
        </w:rPr>
      </w:pPr>
      <w:r w:rsidRPr="00FA7D62">
        <w:rPr>
          <w:rFonts w:ascii="Times New Roman" w:eastAsia="Calibri" w:hAnsi="Times New Roman" w:cs="Times New Roman"/>
        </w:rPr>
        <w:t>Anter AH, Eladawei GE, Mosbah M. Preoperative capecitabine and pelvic radiation in locally advanced rectal cancer: preliminary results. Transl Gastrointest Cancer. 2013</w:t>
      </w:r>
      <w:proofErr w:type="gramStart"/>
      <w:r w:rsidRPr="00FA7D62">
        <w:rPr>
          <w:rFonts w:ascii="Times New Roman" w:eastAsia="Calibri" w:hAnsi="Times New Roman" w:cs="Times New Roman"/>
        </w:rPr>
        <w:t>;2</w:t>
      </w:r>
      <w:proofErr w:type="gramEnd"/>
      <w:r w:rsidRPr="00FA7D62">
        <w:rPr>
          <w:rFonts w:ascii="Times New Roman" w:eastAsia="Calibri" w:hAnsi="Times New Roman" w:cs="Times New Roman"/>
        </w:rPr>
        <w:t xml:space="preserve">(3):11217-11117. </w:t>
      </w:r>
    </w:p>
    <w:p w14:paraId="16850C52" w14:textId="77777777" w:rsidR="00FA7D62" w:rsidRPr="00FA7D62" w:rsidRDefault="00FA7D62" w:rsidP="00282767">
      <w:pPr>
        <w:pStyle w:val="ListParagraph"/>
        <w:numPr>
          <w:ilvl w:val="0"/>
          <w:numId w:val="2"/>
        </w:numPr>
        <w:spacing w:after="0"/>
        <w:ind w:left="284" w:hanging="284"/>
        <w:jc w:val="both"/>
        <w:rPr>
          <w:rFonts w:ascii="Times New Roman" w:eastAsia="Calibri" w:hAnsi="Times New Roman" w:cs="Times New Roman"/>
        </w:rPr>
      </w:pPr>
      <w:r w:rsidRPr="00FA7D62">
        <w:rPr>
          <w:rFonts w:ascii="Times New Roman" w:eastAsia="Calibri" w:hAnsi="Times New Roman" w:cs="Times New Roman"/>
        </w:rPr>
        <w:t>Cancer today. Accessed March 8, 2022. http://gco.iarc.fr/today/home</w:t>
      </w:r>
    </w:p>
    <w:p w14:paraId="09366495" w14:textId="77777777" w:rsidR="00FA7D62" w:rsidRPr="00FA7D62" w:rsidRDefault="00FA7D62" w:rsidP="00282767">
      <w:pPr>
        <w:pStyle w:val="ListParagraph"/>
        <w:numPr>
          <w:ilvl w:val="0"/>
          <w:numId w:val="2"/>
        </w:numPr>
        <w:spacing w:after="0"/>
        <w:ind w:left="284" w:hanging="284"/>
        <w:jc w:val="both"/>
        <w:rPr>
          <w:rFonts w:ascii="Times New Roman" w:eastAsia="Calibri" w:hAnsi="Times New Roman" w:cs="Times New Roman"/>
        </w:rPr>
      </w:pPr>
      <w:r w:rsidRPr="00FA7D62">
        <w:rPr>
          <w:rFonts w:ascii="Times New Roman" w:eastAsia="Calibri" w:hAnsi="Times New Roman" w:cs="Times New Roman"/>
        </w:rPr>
        <w:t>De Bruin AFJ, Nuyttens JJ, Ferenschild FTJ, et al. Preoperative chemoradiation with capecitabine in locally advanced rectal cancer. Neth J Med. 2008</w:t>
      </w:r>
      <w:proofErr w:type="gramStart"/>
      <w:r w:rsidRPr="00FA7D62">
        <w:rPr>
          <w:rFonts w:ascii="Times New Roman" w:eastAsia="Calibri" w:hAnsi="Times New Roman" w:cs="Times New Roman"/>
        </w:rPr>
        <w:t>;66</w:t>
      </w:r>
      <w:proofErr w:type="gramEnd"/>
      <w:r w:rsidRPr="00FA7D62">
        <w:rPr>
          <w:rFonts w:ascii="Times New Roman" w:eastAsia="Calibri" w:hAnsi="Times New Roman" w:cs="Times New Roman"/>
        </w:rPr>
        <w:t>(2):71-76.</w:t>
      </w:r>
    </w:p>
    <w:p w14:paraId="06BD63DA" w14:textId="77777777" w:rsidR="00FA7D62" w:rsidRPr="00FA7D62" w:rsidRDefault="00FA7D62" w:rsidP="00282767">
      <w:pPr>
        <w:pStyle w:val="ListParagraph"/>
        <w:numPr>
          <w:ilvl w:val="0"/>
          <w:numId w:val="2"/>
        </w:numPr>
        <w:spacing w:after="0"/>
        <w:ind w:left="284" w:hanging="284"/>
        <w:jc w:val="both"/>
        <w:rPr>
          <w:rFonts w:ascii="Times New Roman" w:eastAsia="Calibri" w:hAnsi="Times New Roman" w:cs="Times New Roman"/>
        </w:rPr>
      </w:pPr>
      <w:r w:rsidRPr="00FA7D62">
        <w:rPr>
          <w:rFonts w:ascii="Times New Roman" w:eastAsia="Calibri" w:hAnsi="Times New Roman" w:cs="Times New Roman"/>
        </w:rPr>
        <w:t>De Paoli A, Chiara S, Luppi G, et al. Capecitabine in combination with preoperative radiation therapy in locally advanced, resectable, rectal cancer: a multicentric phase II study. Ann Oncol. 2006</w:t>
      </w:r>
      <w:proofErr w:type="gramStart"/>
      <w:r w:rsidRPr="00FA7D62">
        <w:rPr>
          <w:rFonts w:ascii="Times New Roman" w:eastAsia="Calibri" w:hAnsi="Times New Roman" w:cs="Times New Roman"/>
        </w:rPr>
        <w:t>;17</w:t>
      </w:r>
      <w:proofErr w:type="gramEnd"/>
      <w:r w:rsidRPr="00FA7D62">
        <w:rPr>
          <w:rFonts w:ascii="Times New Roman" w:eastAsia="Calibri" w:hAnsi="Times New Roman" w:cs="Times New Roman"/>
        </w:rPr>
        <w:t>(2):246-251.</w:t>
      </w:r>
    </w:p>
    <w:p w14:paraId="2AAC4CC2" w14:textId="393BE4D1" w:rsidR="00FA7D62" w:rsidRPr="00FA7D62" w:rsidRDefault="00FA7D62" w:rsidP="00282767">
      <w:pPr>
        <w:pStyle w:val="ListParagraph"/>
        <w:numPr>
          <w:ilvl w:val="0"/>
          <w:numId w:val="2"/>
        </w:numPr>
        <w:spacing w:after="0"/>
        <w:ind w:left="284" w:hanging="284"/>
        <w:jc w:val="both"/>
        <w:rPr>
          <w:rFonts w:ascii="Times New Roman" w:eastAsia="Calibri" w:hAnsi="Times New Roman" w:cs="Times New Roman"/>
        </w:rPr>
      </w:pPr>
      <w:r w:rsidRPr="00FA7D62">
        <w:rPr>
          <w:rFonts w:ascii="Times New Roman" w:eastAsia="Calibri" w:hAnsi="Times New Roman" w:cs="Times New Roman"/>
        </w:rPr>
        <w:t>Elwanis MA, Maximous DW, Elsayed MI, et al. Surgical treatment for locally advanced lower third rectal cancer after neoadjuvent chemoradiation with capecitabine: prospective phase II trial. World J Surg Oncol. 2009;</w:t>
      </w:r>
      <w:r w:rsidR="00AE754E">
        <w:rPr>
          <w:rFonts w:ascii="Times New Roman" w:eastAsia="Calibri" w:hAnsi="Times New Roman" w:cs="Times New Roman"/>
        </w:rPr>
        <w:t xml:space="preserve"> </w:t>
      </w:r>
      <w:r w:rsidRPr="00FA7D62">
        <w:rPr>
          <w:rFonts w:ascii="Times New Roman" w:eastAsia="Calibri" w:hAnsi="Times New Roman" w:cs="Times New Roman"/>
        </w:rPr>
        <w:t>7:52.</w:t>
      </w:r>
    </w:p>
    <w:p w14:paraId="2F09688C" w14:textId="77777777" w:rsidR="00FA7D62" w:rsidRPr="00FA7D62" w:rsidRDefault="00FA7D62" w:rsidP="00282767">
      <w:pPr>
        <w:pStyle w:val="ListParagraph"/>
        <w:numPr>
          <w:ilvl w:val="0"/>
          <w:numId w:val="2"/>
        </w:numPr>
        <w:tabs>
          <w:tab w:val="left" w:pos="284"/>
        </w:tabs>
        <w:spacing w:after="0"/>
        <w:ind w:left="284" w:hanging="426"/>
        <w:jc w:val="both"/>
        <w:rPr>
          <w:rFonts w:ascii="Times New Roman" w:eastAsia="Calibri" w:hAnsi="Times New Roman" w:cs="Times New Roman"/>
        </w:rPr>
      </w:pPr>
      <w:r w:rsidRPr="00FA7D62">
        <w:rPr>
          <w:rFonts w:ascii="Times New Roman" w:eastAsia="Calibri" w:hAnsi="Times New Roman" w:cs="Times New Roman"/>
        </w:rPr>
        <w:t>Malangone S. Colon, Rectal, and Anal Cancers. Published online 2019; 1:38.</w:t>
      </w:r>
    </w:p>
    <w:p w14:paraId="16FC93EF" w14:textId="77777777" w:rsidR="00FA7D62" w:rsidRPr="00FA7D62" w:rsidRDefault="00FA7D62" w:rsidP="00282767">
      <w:pPr>
        <w:pStyle w:val="ListParagraph"/>
        <w:numPr>
          <w:ilvl w:val="0"/>
          <w:numId w:val="2"/>
        </w:numPr>
        <w:tabs>
          <w:tab w:val="left" w:pos="284"/>
        </w:tabs>
        <w:spacing w:after="0"/>
        <w:ind w:left="284" w:hanging="426"/>
        <w:rPr>
          <w:rFonts w:ascii="Times New Roman" w:eastAsia="Calibri" w:hAnsi="Times New Roman" w:cs="Times New Roman"/>
        </w:rPr>
      </w:pPr>
      <w:r w:rsidRPr="00FA7D62">
        <w:rPr>
          <w:rFonts w:ascii="Times New Roman" w:eastAsia="Calibri" w:hAnsi="Times New Roman" w:cs="Times New Roman"/>
        </w:rPr>
        <w:t>Peltrini R, Luglio G, Cassese G, et al. Oncological Outcomes and Quality of Life After Rectal Cancer Surgery. Open Med. 2019</w:t>
      </w:r>
      <w:proofErr w:type="gramStart"/>
      <w:r w:rsidRPr="00FA7D62">
        <w:rPr>
          <w:rFonts w:ascii="Times New Roman" w:eastAsia="Calibri" w:hAnsi="Times New Roman" w:cs="Times New Roman"/>
        </w:rPr>
        <w:t>;14</w:t>
      </w:r>
      <w:proofErr w:type="gramEnd"/>
      <w:r w:rsidRPr="00FA7D62">
        <w:rPr>
          <w:rFonts w:ascii="Times New Roman" w:eastAsia="Calibri" w:hAnsi="Times New Roman" w:cs="Times New Roman"/>
        </w:rPr>
        <w:t>: 653-662.</w:t>
      </w:r>
    </w:p>
    <w:p w14:paraId="72C3FFD4" w14:textId="77777777" w:rsidR="00FA7D62" w:rsidRPr="00FA7D62" w:rsidRDefault="00FA7D62" w:rsidP="00282767">
      <w:pPr>
        <w:pStyle w:val="ListParagraph"/>
        <w:numPr>
          <w:ilvl w:val="0"/>
          <w:numId w:val="2"/>
        </w:numPr>
        <w:tabs>
          <w:tab w:val="left" w:pos="284"/>
        </w:tabs>
        <w:spacing w:after="0"/>
        <w:ind w:left="284" w:hanging="426"/>
        <w:rPr>
          <w:rFonts w:ascii="Times New Roman" w:eastAsia="Calibri" w:hAnsi="Times New Roman" w:cs="Times New Roman"/>
        </w:rPr>
      </w:pPr>
      <w:r w:rsidRPr="00FA7D62">
        <w:rPr>
          <w:rFonts w:ascii="Times New Roman" w:eastAsia="Calibri" w:hAnsi="Times New Roman" w:cs="Times New Roman"/>
        </w:rPr>
        <w:t>Restivo A, Zorcolo L, Cocco IMF, et al. Elevated CEA levels and low distance of the tumor from the anal verge are predictors of incomplete response to chemoradiation in patients with rectal cancer. Ann Surg Oncol. 2013</w:t>
      </w:r>
      <w:proofErr w:type="gramStart"/>
      <w:r w:rsidRPr="00FA7D62">
        <w:rPr>
          <w:rFonts w:ascii="Times New Roman" w:eastAsia="Calibri" w:hAnsi="Times New Roman" w:cs="Times New Roman"/>
        </w:rPr>
        <w:t>;20</w:t>
      </w:r>
      <w:proofErr w:type="gramEnd"/>
      <w:r w:rsidRPr="00FA7D62">
        <w:rPr>
          <w:rFonts w:ascii="Times New Roman" w:eastAsia="Calibri" w:hAnsi="Times New Roman" w:cs="Times New Roman"/>
        </w:rPr>
        <w:t>(3):864-871.</w:t>
      </w:r>
    </w:p>
    <w:p w14:paraId="643A5735" w14:textId="77777777" w:rsidR="00FA7D62" w:rsidRPr="00FA7D62" w:rsidRDefault="00FA7D62" w:rsidP="00282767">
      <w:pPr>
        <w:spacing w:after="0"/>
        <w:rPr>
          <w:rFonts w:ascii="Times New Roman" w:eastAsia="Calibri" w:hAnsi="Times New Roman" w:cs="Times New Roman"/>
          <w:b/>
        </w:rPr>
      </w:pPr>
    </w:p>
    <w:p w14:paraId="2D307B60" w14:textId="77777777" w:rsidR="00E31F8B" w:rsidRPr="003C130A" w:rsidRDefault="00E31F8B" w:rsidP="00282767">
      <w:pPr>
        <w:spacing w:after="0"/>
        <w:rPr>
          <w:rFonts w:ascii="Times New Roman" w:hAnsi="Times New Roman" w:cs="Times New Roman"/>
        </w:rPr>
      </w:pPr>
    </w:p>
    <w:sectPr w:rsidR="00E31F8B" w:rsidRPr="003C130A" w:rsidSect="000D57D9">
      <w:footerReference w:type="default" r:id="rId10"/>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5C634D" w14:textId="77777777" w:rsidR="00007B86" w:rsidRDefault="00007B86">
      <w:pPr>
        <w:spacing w:line="240" w:lineRule="auto"/>
      </w:pPr>
      <w:r>
        <w:separator/>
      </w:r>
    </w:p>
  </w:endnote>
  <w:endnote w:type="continuationSeparator" w:id="0">
    <w:p w14:paraId="3CD2BBD7" w14:textId="77777777" w:rsidR="00007B86" w:rsidRDefault="00007B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328932729"/>
      <w:docPartObj>
        <w:docPartGallery w:val="Page Numbers (Bottom of Page)"/>
        <w:docPartUnique/>
      </w:docPartObj>
    </w:sdtPr>
    <w:sdtEndPr>
      <w:rPr>
        <w:noProof/>
      </w:rPr>
    </w:sdtEndPr>
    <w:sdtContent>
      <w:p w14:paraId="2CDED06D" w14:textId="76449843" w:rsidR="000D57D9" w:rsidRPr="000D57D9" w:rsidRDefault="000D57D9">
        <w:pPr>
          <w:pStyle w:val="Footer"/>
          <w:jc w:val="center"/>
          <w:rPr>
            <w:rFonts w:ascii="Times New Roman" w:hAnsi="Times New Roman" w:cs="Times New Roman"/>
            <w:sz w:val="24"/>
            <w:szCs w:val="24"/>
          </w:rPr>
        </w:pPr>
        <w:r w:rsidRPr="000D57D9">
          <w:rPr>
            <w:rFonts w:ascii="Times New Roman" w:hAnsi="Times New Roman" w:cs="Times New Roman"/>
            <w:sz w:val="24"/>
            <w:szCs w:val="24"/>
          </w:rPr>
          <w:fldChar w:fldCharType="begin"/>
        </w:r>
        <w:r w:rsidRPr="000D57D9">
          <w:rPr>
            <w:rFonts w:ascii="Times New Roman" w:hAnsi="Times New Roman" w:cs="Times New Roman"/>
            <w:sz w:val="24"/>
            <w:szCs w:val="24"/>
          </w:rPr>
          <w:instrText xml:space="preserve"> PAGE   \* MERGEFORMAT </w:instrText>
        </w:r>
        <w:r w:rsidRPr="000D57D9">
          <w:rPr>
            <w:rFonts w:ascii="Times New Roman" w:hAnsi="Times New Roman" w:cs="Times New Roman"/>
            <w:sz w:val="24"/>
            <w:szCs w:val="24"/>
          </w:rPr>
          <w:fldChar w:fldCharType="separate"/>
        </w:r>
        <w:r w:rsidR="00686FFD">
          <w:rPr>
            <w:rFonts w:ascii="Times New Roman" w:hAnsi="Times New Roman" w:cs="Times New Roman"/>
            <w:noProof/>
            <w:sz w:val="24"/>
            <w:szCs w:val="24"/>
          </w:rPr>
          <w:t>8</w:t>
        </w:r>
        <w:r w:rsidRPr="000D57D9">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85F26E" w14:textId="77777777" w:rsidR="00007B86" w:rsidRDefault="00007B86">
      <w:pPr>
        <w:spacing w:after="0"/>
      </w:pPr>
      <w:r>
        <w:separator/>
      </w:r>
    </w:p>
  </w:footnote>
  <w:footnote w:type="continuationSeparator" w:id="0">
    <w:p w14:paraId="10FF69EE" w14:textId="77777777" w:rsidR="00007B86" w:rsidRDefault="00007B8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97D2B"/>
    <w:multiLevelType w:val="singleLevel"/>
    <w:tmpl w:val="0D697D2B"/>
    <w:lvl w:ilvl="0">
      <w:start w:val="1"/>
      <w:numFmt w:val="decimal"/>
      <w:suff w:val="space"/>
      <w:lvlText w:val="%1."/>
      <w:lvlJc w:val="left"/>
    </w:lvl>
  </w:abstractNum>
  <w:abstractNum w:abstractNumId="1">
    <w:nsid w:val="260123FC"/>
    <w:multiLevelType w:val="hybridMultilevel"/>
    <w:tmpl w:val="8DCA1320"/>
    <w:lvl w:ilvl="0" w:tplc="40AA08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E13DD2"/>
    <w:multiLevelType w:val="hybridMultilevel"/>
    <w:tmpl w:val="CA465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footnotePr>
    <w:footnote w:id="-1"/>
    <w:footnote w:id="0"/>
  </w:footnotePr>
  <w:endnotePr>
    <w:endnote w:id="-1"/>
    <w:endnote w:id="0"/>
  </w:endnotePr>
  <w:compat>
    <w:doNotExpandShiftReturn/>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A12"/>
    <w:rsid w:val="00007B86"/>
    <w:rsid w:val="0001475A"/>
    <w:rsid w:val="00066E8D"/>
    <w:rsid w:val="00097758"/>
    <w:rsid w:val="000D57D9"/>
    <w:rsid w:val="000E08F5"/>
    <w:rsid w:val="0019348C"/>
    <w:rsid w:val="001E0138"/>
    <w:rsid w:val="00202EDE"/>
    <w:rsid w:val="0022096C"/>
    <w:rsid w:val="0025713B"/>
    <w:rsid w:val="00261E65"/>
    <w:rsid w:val="00282767"/>
    <w:rsid w:val="002E7A0D"/>
    <w:rsid w:val="003324D4"/>
    <w:rsid w:val="00393765"/>
    <w:rsid w:val="003A44EE"/>
    <w:rsid w:val="003C130A"/>
    <w:rsid w:val="003E4F41"/>
    <w:rsid w:val="003F3FFC"/>
    <w:rsid w:val="00422F57"/>
    <w:rsid w:val="00440693"/>
    <w:rsid w:val="00445DC4"/>
    <w:rsid w:val="004A0872"/>
    <w:rsid w:val="004D4AC7"/>
    <w:rsid w:val="004E21CB"/>
    <w:rsid w:val="00500F8B"/>
    <w:rsid w:val="005425E6"/>
    <w:rsid w:val="005D0C44"/>
    <w:rsid w:val="005F75DE"/>
    <w:rsid w:val="00622B2C"/>
    <w:rsid w:val="00647792"/>
    <w:rsid w:val="00676B2C"/>
    <w:rsid w:val="00686FFD"/>
    <w:rsid w:val="00692B4A"/>
    <w:rsid w:val="00731604"/>
    <w:rsid w:val="00797A87"/>
    <w:rsid w:val="007D368C"/>
    <w:rsid w:val="007E5004"/>
    <w:rsid w:val="008419B1"/>
    <w:rsid w:val="00842C7E"/>
    <w:rsid w:val="008851A7"/>
    <w:rsid w:val="008A5FED"/>
    <w:rsid w:val="008A6E1E"/>
    <w:rsid w:val="008B55ED"/>
    <w:rsid w:val="008D656C"/>
    <w:rsid w:val="00961FDF"/>
    <w:rsid w:val="00974A63"/>
    <w:rsid w:val="009824F6"/>
    <w:rsid w:val="00987935"/>
    <w:rsid w:val="009F341A"/>
    <w:rsid w:val="00A5081B"/>
    <w:rsid w:val="00AA68E6"/>
    <w:rsid w:val="00AC3CA6"/>
    <w:rsid w:val="00AD3CCA"/>
    <w:rsid w:val="00AE6DA7"/>
    <w:rsid w:val="00AE754E"/>
    <w:rsid w:val="00B33A12"/>
    <w:rsid w:val="00B7260B"/>
    <w:rsid w:val="00BD6DDF"/>
    <w:rsid w:val="00C15A5B"/>
    <w:rsid w:val="00C33065"/>
    <w:rsid w:val="00C4233D"/>
    <w:rsid w:val="00C518A1"/>
    <w:rsid w:val="00C67240"/>
    <w:rsid w:val="00CA5B8F"/>
    <w:rsid w:val="00CC7C3F"/>
    <w:rsid w:val="00CD4C85"/>
    <w:rsid w:val="00D010F7"/>
    <w:rsid w:val="00D33800"/>
    <w:rsid w:val="00D34327"/>
    <w:rsid w:val="00DC06AA"/>
    <w:rsid w:val="00DC6BB4"/>
    <w:rsid w:val="00DE2379"/>
    <w:rsid w:val="00DF0593"/>
    <w:rsid w:val="00E31F8B"/>
    <w:rsid w:val="00E64732"/>
    <w:rsid w:val="00E71E33"/>
    <w:rsid w:val="00E90C7C"/>
    <w:rsid w:val="00EC166D"/>
    <w:rsid w:val="00EF06BB"/>
    <w:rsid w:val="00F37CCE"/>
    <w:rsid w:val="00F41C22"/>
    <w:rsid w:val="00F41DB8"/>
    <w:rsid w:val="00F443F5"/>
    <w:rsid w:val="00F540F8"/>
    <w:rsid w:val="00F80C1E"/>
    <w:rsid w:val="00F8129C"/>
    <w:rsid w:val="00FA7D62"/>
    <w:rsid w:val="02EF38B7"/>
    <w:rsid w:val="1AE80E72"/>
    <w:rsid w:val="24137F3C"/>
    <w:rsid w:val="2F0F7003"/>
    <w:rsid w:val="34020530"/>
    <w:rsid w:val="39D33B09"/>
    <w:rsid w:val="3EAA74BE"/>
    <w:rsid w:val="3EF95215"/>
    <w:rsid w:val="5C51715D"/>
    <w:rsid w:val="65D455C9"/>
    <w:rsid w:val="79D5773D"/>
    <w:rsid w:val="7D2B02FF"/>
    <w:rsid w:val="7D5864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CC3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Hyperlink">
    <w:name w:val="Hyperlink"/>
    <w:basedOn w:val="DefaultParagraphFont"/>
    <w:uiPriority w:val="99"/>
    <w:semiHidden/>
    <w:unhideWhenUsed/>
    <w:rPr>
      <w:color w:val="0000FF"/>
      <w:u w:val="single"/>
    </w:rPr>
  </w:style>
  <w:style w:type="table" w:styleId="TableGrid">
    <w:name w:val="Table Grid"/>
    <w:basedOn w:val="TableNormal"/>
    <w:uiPriority w:val="99"/>
    <w:unhideWhenUsed/>
    <w:qFormat/>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rsid w:val="0064779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D57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57D9"/>
    <w:rPr>
      <w:rFonts w:asciiTheme="minorHAnsi" w:eastAsiaTheme="minorHAnsi" w:hAnsiTheme="minorHAnsi" w:cstheme="minorBidi"/>
      <w:sz w:val="22"/>
      <w:szCs w:val="22"/>
    </w:rPr>
  </w:style>
  <w:style w:type="paragraph" w:styleId="Footer">
    <w:name w:val="footer"/>
    <w:basedOn w:val="Normal"/>
    <w:link w:val="FooterChar"/>
    <w:uiPriority w:val="99"/>
    <w:unhideWhenUsed/>
    <w:rsid w:val="000D57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57D9"/>
    <w:rPr>
      <w:rFonts w:asciiTheme="minorHAnsi" w:eastAsiaTheme="minorHAnsi" w:hAnsiTheme="minorHAnsi" w:cstheme="minorBidi"/>
      <w:sz w:val="22"/>
      <w:szCs w:val="22"/>
    </w:rPr>
  </w:style>
  <w:style w:type="paragraph" w:styleId="Caption">
    <w:name w:val="caption"/>
    <w:basedOn w:val="Normal"/>
    <w:next w:val="Normal"/>
    <w:uiPriority w:val="35"/>
    <w:unhideWhenUsed/>
    <w:qFormat/>
    <w:rsid w:val="001E0138"/>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Hyperlink">
    <w:name w:val="Hyperlink"/>
    <w:basedOn w:val="DefaultParagraphFont"/>
    <w:uiPriority w:val="99"/>
    <w:semiHidden/>
    <w:unhideWhenUsed/>
    <w:rPr>
      <w:color w:val="0000FF"/>
      <w:u w:val="single"/>
    </w:rPr>
  </w:style>
  <w:style w:type="table" w:styleId="TableGrid">
    <w:name w:val="Table Grid"/>
    <w:basedOn w:val="TableNormal"/>
    <w:uiPriority w:val="99"/>
    <w:unhideWhenUsed/>
    <w:qFormat/>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rsid w:val="0064779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D57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57D9"/>
    <w:rPr>
      <w:rFonts w:asciiTheme="minorHAnsi" w:eastAsiaTheme="minorHAnsi" w:hAnsiTheme="minorHAnsi" w:cstheme="minorBidi"/>
      <w:sz w:val="22"/>
      <w:szCs w:val="22"/>
    </w:rPr>
  </w:style>
  <w:style w:type="paragraph" w:styleId="Footer">
    <w:name w:val="footer"/>
    <w:basedOn w:val="Normal"/>
    <w:link w:val="FooterChar"/>
    <w:uiPriority w:val="99"/>
    <w:unhideWhenUsed/>
    <w:rsid w:val="000D57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57D9"/>
    <w:rPr>
      <w:rFonts w:asciiTheme="minorHAnsi" w:eastAsiaTheme="minorHAnsi" w:hAnsiTheme="minorHAnsi" w:cstheme="minorBidi"/>
      <w:sz w:val="22"/>
      <w:szCs w:val="22"/>
    </w:rPr>
  </w:style>
  <w:style w:type="paragraph" w:styleId="Caption">
    <w:name w:val="caption"/>
    <w:basedOn w:val="Normal"/>
    <w:next w:val="Normal"/>
    <w:uiPriority w:val="35"/>
    <w:unhideWhenUsed/>
    <w:qFormat/>
    <w:rsid w:val="001E0138"/>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594596">
      <w:bodyDiv w:val="1"/>
      <w:marLeft w:val="0"/>
      <w:marRight w:val="0"/>
      <w:marTop w:val="0"/>
      <w:marBottom w:val="0"/>
      <w:divBdr>
        <w:top w:val="none" w:sz="0" w:space="0" w:color="auto"/>
        <w:left w:val="none" w:sz="0" w:space="0" w:color="auto"/>
        <w:bottom w:val="none" w:sz="0" w:space="0" w:color="auto"/>
        <w:right w:val="none" w:sz="0" w:space="0" w:color="auto"/>
      </w:divBdr>
    </w:div>
    <w:div w:id="2146121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474</TotalTime>
  <Pages>8</Pages>
  <Words>2750</Words>
  <Characters>15676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49</cp:revision>
  <dcterms:created xsi:type="dcterms:W3CDTF">2022-12-25T16:23:00Z</dcterms:created>
  <dcterms:modified xsi:type="dcterms:W3CDTF">2024-08-08T16:36:00Z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7B88AAEF27E64C0FB036C15096AD2191</vt:lpwstr>
  </property>
</Properties>
</file>