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685" w:rsidRDefault="00272C17" w:rsidP="00812B35">
      <w:pPr>
        <w:spacing w:after="0" w:line="360" w:lineRule="auto"/>
        <w:jc w:val="center"/>
        <w:rPr>
          <w:rFonts w:ascii="Times New Roman" w:hAnsi="Times New Roman" w:cs="Times New Roman"/>
          <w:b/>
          <w:sz w:val="26"/>
          <w:szCs w:val="26"/>
        </w:rPr>
      </w:pPr>
      <w:r w:rsidRPr="008F5685">
        <w:rPr>
          <w:rFonts w:ascii="Times New Roman" w:hAnsi="Times New Roman" w:cs="Times New Roman"/>
          <w:b/>
          <w:sz w:val="26"/>
          <w:szCs w:val="26"/>
        </w:rPr>
        <w:t xml:space="preserve">KẾT QUẢ HÓA XẠ TRỊ TIỀN PHẪU UNG THƯ THỰC QUẢN </w:t>
      </w:r>
    </w:p>
    <w:p w:rsidR="00272C17" w:rsidRPr="008F5685" w:rsidRDefault="00272C17" w:rsidP="00812B35">
      <w:pPr>
        <w:spacing w:after="0" w:line="360" w:lineRule="auto"/>
        <w:jc w:val="center"/>
        <w:rPr>
          <w:rFonts w:ascii="Times New Roman" w:eastAsia="Times New Roman" w:hAnsi="Times New Roman" w:cs="Times New Roman"/>
          <w:b/>
          <w:bCs/>
          <w:sz w:val="24"/>
          <w:szCs w:val="24"/>
        </w:rPr>
      </w:pPr>
      <w:r w:rsidRPr="008F5685">
        <w:rPr>
          <w:rFonts w:ascii="Times New Roman" w:hAnsi="Times New Roman" w:cs="Times New Roman"/>
          <w:b/>
          <w:sz w:val="26"/>
          <w:szCs w:val="26"/>
        </w:rPr>
        <w:t>1/3 GIỮA - DƯỚI GIAI ĐOẠN cT3N0-2M0 BẰNG KĨ THUẬT IMRT/VMAT</w:t>
      </w:r>
    </w:p>
    <w:p w:rsidR="008F65BD" w:rsidRPr="008F5685" w:rsidRDefault="008F65BD" w:rsidP="00812B35">
      <w:pPr>
        <w:pStyle w:val="Heading1"/>
        <w:spacing w:line="360" w:lineRule="auto"/>
        <w:jc w:val="both"/>
        <w:rPr>
          <w:rFonts w:ascii="Times New Roman" w:hAnsi="Times New Roman"/>
          <w:sz w:val="22"/>
          <w:szCs w:val="22"/>
        </w:rPr>
      </w:pPr>
      <w:r w:rsidRPr="008F5685">
        <w:rPr>
          <w:rFonts w:ascii="Times New Roman" w:hAnsi="Times New Roman"/>
          <w:sz w:val="22"/>
          <w:szCs w:val="22"/>
        </w:rPr>
        <w:t>TÓM TẮT</w:t>
      </w:r>
    </w:p>
    <w:p w:rsidR="003D50AC" w:rsidRPr="008F5685" w:rsidRDefault="008F65BD" w:rsidP="00812B35">
      <w:pPr>
        <w:spacing w:line="360" w:lineRule="auto"/>
        <w:jc w:val="both"/>
        <w:rPr>
          <w:rFonts w:ascii="Times New Roman" w:hAnsi="Times New Roman" w:cs="Times New Roman"/>
          <w:sz w:val="24"/>
          <w:szCs w:val="24"/>
        </w:rPr>
      </w:pPr>
      <w:r w:rsidRPr="008F5685">
        <w:rPr>
          <w:rFonts w:ascii="Times New Roman" w:hAnsi="Times New Roman" w:cs="Times New Roman"/>
          <w:b/>
          <w:sz w:val="24"/>
          <w:szCs w:val="24"/>
        </w:rPr>
        <w:t>Mục tiêu:</w:t>
      </w:r>
      <w:r w:rsidR="00916398" w:rsidRPr="008F5685">
        <w:rPr>
          <w:rFonts w:ascii="Times New Roman" w:hAnsi="Times New Roman" w:cs="Times New Roman"/>
          <w:b/>
          <w:sz w:val="24"/>
          <w:szCs w:val="24"/>
        </w:rPr>
        <w:t xml:space="preserve"> </w:t>
      </w:r>
      <w:r w:rsidR="00CA7B13" w:rsidRPr="008F5685">
        <w:rPr>
          <w:rFonts w:ascii="Times New Roman" w:hAnsi="Times New Roman" w:cs="Times New Roman"/>
          <w:sz w:val="24"/>
          <w:szCs w:val="24"/>
          <w:lang w:val="pl-PL"/>
        </w:rPr>
        <w:t>Đánh giá kết quả hóa xạ trị tiền phẫu ung thư thực quản 1/3 G –D giai đoạn cT3N0-2M0 bằng kĩ thuật IMRT/VMAT.</w:t>
      </w:r>
    </w:p>
    <w:p w:rsidR="003D50AC" w:rsidRPr="008F5685" w:rsidRDefault="008F65BD" w:rsidP="00812B35">
      <w:pPr>
        <w:spacing w:line="360" w:lineRule="auto"/>
        <w:jc w:val="both"/>
        <w:rPr>
          <w:rFonts w:ascii="Times New Roman" w:hAnsi="Times New Roman" w:cs="Times New Roman"/>
          <w:sz w:val="24"/>
          <w:szCs w:val="24"/>
        </w:rPr>
      </w:pPr>
      <w:r w:rsidRPr="008F5685">
        <w:rPr>
          <w:rFonts w:ascii="Times New Roman" w:hAnsi="Times New Roman" w:cs="Times New Roman"/>
          <w:b/>
          <w:sz w:val="24"/>
          <w:szCs w:val="24"/>
        </w:rPr>
        <w:t>Đối tượng và phương pháp nghiên cứu:</w:t>
      </w:r>
      <w:r w:rsidR="00715F36" w:rsidRPr="008F5685">
        <w:rPr>
          <w:rFonts w:ascii="Times New Roman" w:hAnsi="Times New Roman" w:cs="Times New Roman"/>
          <w:sz w:val="24"/>
          <w:szCs w:val="24"/>
        </w:rPr>
        <w:t xml:space="preserve"> </w:t>
      </w:r>
      <w:bookmarkStart w:id="0" w:name="_Toc55152650"/>
      <w:bookmarkStart w:id="1" w:name="_Toc55152744"/>
      <w:bookmarkStart w:id="2" w:name="_Toc55152843"/>
      <w:bookmarkStart w:id="3" w:name="_Toc55152929"/>
      <w:bookmarkStart w:id="4" w:name="_Toc56637004"/>
      <w:r w:rsidR="003D50AC" w:rsidRPr="008F5685">
        <w:rPr>
          <w:rFonts w:ascii="Times New Roman" w:eastAsia="Calibri" w:hAnsi="Times New Roman" w:cs="Times New Roman"/>
          <w:sz w:val="24"/>
          <w:szCs w:val="24"/>
        </w:rPr>
        <w:t>Nghiên cứu mô tả hồi cứu kết hợp tiến cứu</w:t>
      </w:r>
      <w:bookmarkEnd w:id="0"/>
      <w:bookmarkEnd w:id="1"/>
      <w:bookmarkEnd w:id="2"/>
      <w:bookmarkEnd w:id="3"/>
      <w:bookmarkEnd w:id="4"/>
      <w:r w:rsidR="0060697B" w:rsidRPr="008F5685">
        <w:rPr>
          <w:rFonts w:ascii="Times New Roman" w:eastAsia="Calibri" w:hAnsi="Times New Roman" w:cs="Times New Roman"/>
          <w:sz w:val="24"/>
          <w:szCs w:val="24"/>
        </w:rPr>
        <w:t xml:space="preserve"> 46</w:t>
      </w:r>
      <w:r w:rsidR="003D50AC" w:rsidRPr="008F5685">
        <w:rPr>
          <w:rFonts w:ascii="Times New Roman" w:eastAsia="Calibri" w:hAnsi="Times New Roman" w:cs="Times New Roman"/>
          <w:sz w:val="24"/>
          <w:szCs w:val="24"/>
        </w:rPr>
        <w:t xml:space="preserve"> BN có </w:t>
      </w:r>
      <w:r w:rsidR="003D50AC" w:rsidRPr="008F5685">
        <w:rPr>
          <w:rFonts w:ascii="Times New Roman" w:hAnsi="Times New Roman" w:cs="Times New Roman"/>
          <w:sz w:val="24"/>
          <w:szCs w:val="24"/>
        </w:rPr>
        <w:t xml:space="preserve">chẩn đoán xác định là </w:t>
      </w:r>
      <w:r w:rsidR="008B53D7" w:rsidRPr="008F5685">
        <w:rPr>
          <w:rFonts w:ascii="Times New Roman" w:hAnsi="Times New Roman" w:cs="Times New Roman"/>
          <w:sz w:val="24"/>
          <w:szCs w:val="24"/>
        </w:rPr>
        <w:t xml:space="preserve">ung thư </w:t>
      </w:r>
      <w:r w:rsidR="00CA7B13" w:rsidRPr="008F5685">
        <w:rPr>
          <w:rFonts w:ascii="Times New Roman" w:hAnsi="Times New Roman" w:cs="Times New Roman"/>
          <w:sz w:val="24"/>
          <w:szCs w:val="24"/>
        </w:rPr>
        <w:t>thực quản 1/3 G</w:t>
      </w:r>
      <w:r w:rsidR="00812B35" w:rsidRPr="008F5685">
        <w:rPr>
          <w:rFonts w:ascii="Times New Roman" w:hAnsi="Times New Roman" w:cs="Times New Roman"/>
          <w:sz w:val="24"/>
          <w:szCs w:val="24"/>
        </w:rPr>
        <w:t xml:space="preserve"> </w:t>
      </w:r>
      <w:r w:rsidR="00CA7B13" w:rsidRPr="008F5685">
        <w:rPr>
          <w:rFonts w:ascii="Times New Roman" w:hAnsi="Times New Roman" w:cs="Times New Roman"/>
          <w:sz w:val="24"/>
          <w:szCs w:val="24"/>
        </w:rPr>
        <w:t>-</w:t>
      </w:r>
      <w:r w:rsidR="00812B35" w:rsidRPr="008F5685">
        <w:rPr>
          <w:rFonts w:ascii="Times New Roman" w:hAnsi="Times New Roman" w:cs="Times New Roman"/>
          <w:sz w:val="24"/>
          <w:szCs w:val="24"/>
        </w:rPr>
        <w:t xml:space="preserve"> </w:t>
      </w:r>
      <w:r w:rsidR="00CA7B13" w:rsidRPr="008F5685">
        <w:rPr>
          <w:rFonts w:ascii="Times New Roman" w:hAnsi="Times New Roman" w:cs="Times New Roman"/>
          <w:sz w:val="24"/>
          <w:szCs w:val="24"/>
        </w:rPr>
        <w:t>D giai đoạn cT3N0-2M0 tại bệnh viện K được điều t</w:t>
      </w:r>
      <w:r w:rsidR="00812B35" w:rsidRPr="008F5685">
        <w:rPr>
          <w:rFonts w:ascii="Times New Roman" w:hAnsi="Times New Roman" w:cs="Times New Roman"/>
          <w:sz w:val="24"/>
          <w:szCs w:val="24"/>
        </w:rPr>
        <w:t>r</w:t>
      </w:r>
      <w:r w:rsidR="00CA7B13" w:rsidRPr="008F5685">
        <w:rPr>
          <w:rFonts w:ascii="Times New Roman" w:hAnsi="Times New Roman" w:cs="Times New Roman"/>
          <w:sz w:val="24"/>
          <w:szCs w:val="24"/>
        </w:rPr>
        <w:t>ị hóa xạ tiền phẫu</w:t>
      </w:r>
      <w:r w:rsidR="00E17D6E" w:rsidRPr="008F5685">
        <w:rPr>
          <w:rFonts w:ascii="Times New Roman" w:hAnsi="Times New Roman" w:cs="Times New Roman"/>
          <w:sz w:val="24"/>
          <w:szCs w:val="24"/>
        </w:rPr>
        <w:t xml:space="preserve"> bằng kĩ thuật IMRT/VMAT liề</w:t>
      </w:r>
      <w:r w:rsidR="00812B35" w:rsidRPr="008F5685">
        <w:rPr>
          <w:rFonts w:ascii="Times New Roman" w:hAnsi="Times New Roman" w:cs="Times New Roman"/>
          <w:sz w:val="24"/>
          <w:szCs w:val="24"/>
        </w:rPr>
        <w:t>u 41.4Gy/23f</w:t>
      </w:r>
      <w:r w:rsidR="00C904CF" w:rsidRPr="008F5685">
        <w:rPr>
          <w:rFonts w:ascii="Times New Roman" w:hAnsi="Times New Roman" w:cs="Times New Roman"/>
          <w:sz w:val="24"/>
          <w:szCs w:val="24"/>
        </w:rPr>
        <w:t xml:space="preserve"> </w:t>
      </w:r>
      <w:r w:rsidR="00E17D6E" w:rsidRPr="008F5685">
        <w:rPr>
          <w:rFonts w:ascii="Times New Roman" w:hAnsi="Times New Roman" w:cs="Times New Roman"/>
          <w:sz w:val="24"/>
          <w:szCs w:val="24"/>
        </w:rPr>
        <w:t>và</w:t>
      </w:r>
      <w:r w:rsidR="00CA7B13" w:rsidRPr="008F5685">
        <w:rPr>
          <w:rFonts w:ascii="Times New Roman" w:hAnsi="Times New Roman" w:cs="Times New Roman"/>
          <w:sz w:val="24"/>
          <w:szCs w:val="24"/>
        </w:rPr>
        <w:t xml:space="preserve"> phẫu thuật từ</w:t>
      </w:r>
      <w:r w:rsidR="00812B35" w:rsidRPr="008F5685">
        <w:rPr>
          <w:rFonts w:ascii="Times New Roman" w:hAnsi="Times New Roman" w:cs="Times New Roman"/>
          <w:sz w:val="24"/>
          <w:szCs w:val="24"/>
        </w:rPr>
        <w:t xml:space="preserve"> thá</w:t>
      </w:r>
      <w:r w:rsidR="00CA7B13" w:rsidRPr="008F5685">
        <w:rPr>
          <w:rFonts w:ascii="Times New Roman" w:hAnsi="Times New Roman" w:cs="Times New Roman"/>
          <w:sz w:val="24"/>
          <w:szCs w:val="24"/>
        </w:rPr>
        <w:t>ng 1/2020 – 6/2024.</w:t>
      </w:r>
    </w:p>
    <w:p w:rsidR="00812B35" w:rsidRPr="008F5685" w:rsidRDefault="008F65BD" w:rsidP="00812B35">
      <w:pPr>
        <w:spacing w:line="360" w:lineRule="auto"/>
        <w:jc w:val="both"/>
        <w:rPr>
          <w:rFonts w:ascii="Times New Roman" w:hAnsi="Times New Roman" w:cs="Times New Roman"/>
          <w:sz w:val="24"/>
          <w:szCs w:val="24"/>
          <w:shd w:val="clear" w:color="auto" w:fill="FFFFFF"/>
        </w:rPr>
      </w:pPr>
      <w:r w:rsidRPr="008F5685">
        <w:rPr>
          <w:rFonts w:ascii="Times New Roman" w:hAnsi="Times New Roman" w:cs="Times New Roman"/>
          <w:b/>
          <w:sz w:val="24"/>
          <w:szCs w:val="24"/>
        </w:rPr>
        <w:t>Kết quả:</w:t>
      </w:r>
      <w:r w:rsidR="00916398" w:rsidRPr="008F5685">
        <w:rPr>
          <w:rFonts w:ascii="Times New Roman" w:hAnsi="Times New Roman" w:cs="Times New Roman"/>
          <w:b/>
          <w:sz w:val="24"/>
          <w:szCs w:val="24"/>
        </w:rPr>
        <w:t xml:space="preserve"> </w:t>
      </w:r>
      <w:r w:rsidR="00E17D6E" w:rsidRPr="008F5685">
        <w:rPr>
          <w:rFonts w:ascii="Times New Roman" w:hAnsi="Times New Roman" w:cs="Times New Roman"/>
          <w:sz w:val="24"/>
          <w:szCs w:val="24"/>
        </w:rPr>
        <w:t>T</w:t>
      </w:r>
      <w:r w:rsidR="00E17D6E" w:rsidRPr="008F5685">
        <w:rPr>
          <w:rFonts w:ascii="Times New Roman" w:hAnsi="Times New Roman" w:cs="Times New Roman"/>
          <w:sz w:val="24"/>
          <w:szCs w:val="24"/>
          <w:shd w:val="clear" w:color="auto" w:fill="FFFFFF"/>
        </w:rPr>
        <w:t>uổi trung bình</w:t>
      </w:r>
      <w:r w:rsidR="00812B35" w:rsidRPr="008F5685">
        <w:rPr>
          <w:rFonts w:ascii="Times New Roman" w:hAnsi="Times New Roman" w:cs="Times New Roman"/>
          <w:sz w:val="24"/>
          <w:szCs w:val="24"/>
          <w:shd w:val="clear" w:color="auto" w:fill="FFFFFF"/>
        </w:rPr>
        <w:t xml:space="preserve"> nhóm bệnh nhân nghiên cứu</w:t>
      </w:r>
      <w:r w:rsidR="00E17D6E" w:rsidRPr="008F5685">
        <w:rPr>
          <w:rFonts w:ascii="Times New Roman" w:hAnsi="Times New Roman" w:cs="Times New Roman"/>
          <w:sz w:val="24"/>
          <w:szCs w:val="24"/>
          <w:shd w:val="clear" w:color="auto" w:fill="FFFFFF"/>
        </w:rPr>
        <w:t xml:space="preserve"> là 5</w:t>
      </w:r>
      <w:r w:rsidR="00D65075" w:rsidRPr="008F5685">
        <w:rPr>
          <w:rFonts w:ascii="Times New Roman" w:hAnsi="Times New Roman" w:cs="Times New Roman"/>
          <w:sz w:val="24"/>
          <w:szCs w:val="24"/>
          <w:shd w:val="clear" w:color="auto" w:fill="FFFFFF"/>
        </w:rPr>
        <w:t>7</w:t>
      </w:r>
      <w:r w:rsidR="00E17D6E" w:rsidRPr="008F5685">
        <w:rPr>
          <w:rFonts w:ascii="Times New Roman" w:hAnsi="Times New Roman" w:cs="Times New Roman"/>
          <w:sz w:val="24"/>
          <w:szCs w:val="24"/>
          <w:shd w:val="clear" w:color="auto" w:fill="FFFFFF"/>
        </w:rPr>
        <w:t xml:space="preserve">, tỷ lệ nam </w:t>
      </w:r>
      <w:r w:rsidR="00812B35" w:rsidRPr="008F5685">
        <w:rPr>
          <w:rFonts w:ascii="Times New Roman" w:hAnsi="Times New Roman" w:cs="Times New Roman"/>
          <w:sz w:val="24"/>
          <w:szCs w:val="24"/>
          <w:shd w:val="clear" w:color="auto" w:fill="FFFFFF"/>
        </w:rPr>
        <w:t>chiếm</w:t>
      </w:r>
      <w:r w:rsidR="00E17D6E" w:rsidRPr="008F5685">
        <w:rPr>
          <w:rFonts w:ascii="Times New Roman" w:hAnsi="Times New Roman" w:cs="Times New Roman"/>
          <w:sz w:val="24"/>
          <w:szCs w:val="24"/>
          <w:shd w:val="clear" w:color="auto" w:fill="FFFFFF"/>
        </w:rPr>
        <w:t xml:space="preserve"> </w:t>
      </w:r>
      <w:r w:rsidR="00D65075" w:rsidRPr="008F5685">
        <w:rPr>
          <w:rFonts w:ascii="Times New Roman" w:hAnsi="Times New Roman" w:cs="Times New Roman"/>
          <w:sz w:val="24"/>
          <w:szCs w:val="24"/>
          <w:shd w:val="clear" w:color="auto" w:fill="FFFFFF"/>
        </w:rPr>
        <w:t>100</w:t>
      </w:r>
      <w:r w:rsidR="00E17D6E" w:rsidRPr="008F5685">
        <w:rPr>
          <w:rFonts w:ascii="Times New Roman" w:hAnsi="Times New Roman" w:cs="Times New Roman"/>
          <w:sz w:val="24"/>
          <w:szCs w:val="24"/>
          <w:shd w:val="clear" w:color="auto" w:fill="FFFFFF"/>
        </w:rPr>
        <w:t xml:space="preserve">%. Triệu chứng </w:t>
      </w:r>
      <w:r w:rsidR="00D65075" w:rsidRPr="008F5685">
        <w:rPr>
          <w:rFonts w:ascii="Times New Roman" w:hAnsi="Times New Roman" w:cs="Times New Roman"/>
          <w:sz w:val="24"/>
          <w:szCs w:val="24"/>
          <w:shd w:val="clear" w:color="auto" w:fill="FFFFFF"/>
        </w:rPr>
        <w:t>thường gặp nhất</w:t>
      </w:r>
      <w:r w:rsidR="00E17D6E" w:rsidRPr="008F5685">
        <w:rPr>
          <w:rFonts w:ascii="Times New Roman" w:hAnsi="Times New Roman" w:cs="Times New Roman"/>
          <w:sz w:val="24"/>
          <w:szCs w:val="24"/>
          <w:shd w:val="clear" w:color="auto" w:fill="FFFFFF"/>
        </w:rPr>
        <w:t xml:space="preserve"> là nuốt nghẹn 8</w:t>
      </w:r>
      <w:r w:rsidR="00D65075" w:rsidRPr="008F5685">
        <w:rPr>
          <w:rFonts w:ascii="Times New Roman" w:hAnsi="Times New Roman" w:cs="Times New Roman"/>
          <w:sz w:val="24"/>
          <w:szCs w:val="24"/>
          <w:shd w:val="clear" w:color="auto" w:fill="FFFFFF"/>
        </w:rPr>
        <w:t>4</w:t>
      </w:r>
      <w:r w:rsidR="00E17D6E" w:rsidRPr="008F5685">
        <w:rPr>
          <w:rFonts w:ascii="Times New Roman" w:hAnsi="Times New Roman" w:cs="Times New Roman"/>
          <w:sz w:val="24"/>
          <w:szCs w:val="24"/>
          <w:shd w:val="clear" w:color="auto" w:fill="FFFFFF"/>
        </w:rPr>
        <w:t xml:space="preserve">%, chiều dài trung bình của u là </w:t>
      </w:r>
      <w:r w:rsidR="00D65075" w:rsidRPr="008F5685">
        <w:rPr>
          <w:rFonts w:ascii="Times New Roman" w:hAnsi="Times New Roman" w:cs="Times New Roman"/>
          <w:sz w:val="24"/>
          <w:szCs w:val="24"/>
          <w:shd w:val="clear" w:color="auto" w:fill="FFFFFF"/>
        </w:rPr>
        <w:t xml:space="preserve">5.5 ± 1.2 </w:t>
      </w:r>
      <w:r w:rsidR="00C904CF" w:rsidRPr="008F5685">
        <w:rPr>
          <w:rFonts w:ascii="Times New Roman" w:hAnsi="Times New Roman" w:cs="Times New Roman"/>
          <w:sz w:val="24"/>
          <w:szCs w:val="24"/>
          <w:shd w:val="clear" w:color="auto" w:fill="FFFFFF"/>
        </w:rPr>
        <w:t>cm. Tỉ lệ đ</w:t>
      </w:r>
      <w:r w:rsidR="00E17D6E" w:rsidRPr="008F5685">
        <w:rPr>
          <w:rFonts w:ascii="Times New Roman" w:hAnsi="Times New Roman" w:cs="Times New Roman"/>
          <w:sz w:val="24"/>
          <w:szCs w:val="24"/>
          <w:shd w:val="clear" w:color="auto" w:fill="FFFFFF"/>
        </w:rPr>
        <w:t xml:space="preserve">áp ứng hoàn toàn trên </w:t>
      </w:r>
      <w:r w:rsidR="00C904CF" w:rsidRPr="008F5685">
        <w:rPr>
          <w:rFonts w:ascii="Times New Roman" w:hAnsi="Times New Roman" w:cs="Times New Roman"/>
          <w:sz w:val="24"/>
          <w:szCs w:val="24"/>
          <w:shd w:val="clear" w:color="auto" w:fill="FFFFFF"/>
        </w:rPr>
        <w:t>mô bệnh học</w:t>
      </w:r>
      <w:r w:rsidR="00E17D6E" w:rsidRPr="008F5685">
        <w:rPr>
          <w:rFonts w:ascii="Times New Roman" w:hAnsi="Times New Roman" w:cs="Times New Roman"/>
          <w:sz w:val="24"/>
          <w:szCs w:val="24"/>
          <w:shd w:val="clear" w:color="auto" w:fill="FFFFFF"/>
        </w:rPr>
        <w:t xml:space="preserve"> là </w:t>
      </w:r>
      <w:r w:rsidR="00C904CF" w:rsidRPr="008F5685">
        <w:rPr>
          <w:rFonts w:ascii="Times New Roman" w:hAnsi="Times New Roman" w:cs="Times New Roman"/>
          <w:sz w:val="24"/>
          <w:szCs w:val="24"/>
          <w:shd w:val="clear" w:color="auto" w:fill="FFFFFF"/>
        </w:rPr>
        <w:t>43</w:t>
      </w:r>
      <w:r w:rsidR="00E17D6E" w:rsidRPr="008F5685">
        <w:rPr>
          <w:rFonts w:ascii="Times New Roman" w:hAnsi="Times New Roman" w:cs="Times New Roman"/>
          <w:sz w:val="24"/>
          <w:szCs w:val="24"/>
          <w:shd w:val="clear" w:color="auto" w:fill="FFFFFF"/>
        </w:rPr>
        <w:t>% (pT0N0)</w:t>
      </w:r>
      <w:r w:rsidR="00D65075" w:rsidRPr="008F5685">
        <w:rPr>
          <w:rFonts w:ascii="Times New Roman" w:hAnsi="Times New Roman" w:cs="Times New Roman"/>
          <w:sz w:val="24"/>
          <w:szCs w:val="24"/>
          <w:shd w:val="clear" w:color="auto" w:fill="FFFFFF"/>
        </w:rPr>
        <w:t>, tỉ lệ u nguyên phát thoái triển hoàn toàn là 50%</w:t>
      </w:r>
      <w:r w:rsidR="00E17D6E" w:rsidRPr="008F5685">
        <w:rPr>
          <w:rFonts w:ascii="Times New Roman" w:hAnsi="Times New Roman" w:cs="Times New Roman"/>
          <w:sz w:val="24"/>
          <w:szCs w:val="24"/>
          <w:shd w:val="clear" w:color="auto" w:fill="FFFFFF"/>
        </w:rPr>
        <w:t xml:space="preserve">. Các độc tính </w:t>
      </w:r>
      <w:r w:rsidR="00D65075" w:rsidRPr="008F5685">
        <w:rPr>
          <w:rFonts w:ascii="Times New Roman" w:hAnsi="Times New Roman" w:cs="Times New Roman"/>
          <w:sz w:val="24"/>
          <w:szCs w:val="24"/>
          <w:shd w:val="clear" w:color="auto" w:fill="FFFFFF"/>
        </w:rPr>
        <w:t>liên quan đến xạ trị chủ yếu</w:t>
      </w:r>
      <w:r w:rsidR="005F196C">
        <w:rPr>
          <w:rFonts w:ascii="Times New Roman" w:hAnsi="Times New Roman" w:cs="Times New Roman"/>
          <w:sz w:val="24"/>
          <w:szCs w:val="24"/>
          <w:shd w:val="clear" w:color="auto" w:fill="FFFFFF"/>
        </w:rPr>
        <w:t xml:space="preserve"> là</w:t>
      </w:r>
      <w:r w:rsidR="00D65075" w:rsidRPr="008F5685">
        <w:rPr>
          <w:rFonts w:ascii="Times New Roman" w:hAnsi="Times New Roman" w:cs="Times New Roman"/>
          <w:sz w:val="24"/>
          <w:szCs w:val="24"/>
          <w:shd w:val="clear" w:color="auto" w:fill="FFFFFF"/>
        </w:rPr>
        <w:t xml:space="preserve"> viêm niêm mạc thực quản</w:t>
      </w:r>
      <w:r w:rsidR="00C904CF" w:rsidRPr="008F5685">
        <w:rPr>
          <w:rFonts w:ascii="Times New Roman" w:hAnsi="Times New Roman" w:cs="Times New Roman"/>
          <w:sz w:val="24"/>
          <w:szCs w:val="24"/>
          <w:shd w:val="clear" w:color="auto" w:fill="FFFFFF"/>
        </w:rPr>
        <w:t xml:space="preserve"> (24%)</w:t>
      </w:r>
      <w:r w:rsidR="00D65075" w:rsidRPr="008F5685">
        <w:rPr>
          <w:rFonts w:ascii="Times New Roman" w:hAnsi="Times New Roman" w:cs="Times New Roman"/>
          <w:sz w:val="24"/>
          <w:szCs w:val="24"/>
          <w:shd w:val="clear" w:color="auto" w:fill="FFFFFF"/>
        </w:rPr>
        <w:t xml:space="preserve"> và viêm da</w:t>
      </w:r>
      <w:r w:rsidR="005F196C">
        <w:rPr>
          <w:rFonts w:ascii="Times New Roman" w:hAnsi="Times New Roman" w:cs="Times New Roman"/>
          <w:sz w:val="24"/>
          <w:szCs w:val="24"/>
          <w:shd w:val="clear" w:color="auto" w:fill="FFFFFF"/>
        </w:rPr>
        <w:t xml:space="preserve"> (28%),</w:t>
      </w:r>
      <w:r w:rsidR="00C904CF" w:rsidRPr="008F5685">
        <w:rPr>
          <w:rFonts w:ascii="Times New Roman" w:hAnsi="Times New Roman" w:cs="Times New Roman"/>
          <w:sz w:val="24"/>
          <w:szCs w:val="24"/>
          <w:shd w:val="clear" w:color="auto" w:fill="FFFFFF"/>
        </w:rPr>
        <w:t xml:space="preserve"> đều ở mức độ 1</w:t>
      </w:r>
      <w:r w:rsidR="00E17D6E" w:rsidRPr="008F5685">
        <w:rPr>
          <w:rFonts w:ascii="Times New Roman" w:hAnsi="Times New Roman" w:cs="Times New Roman"/>
          <w:sz w:val="24"/>
          <w:szCs w:val="24"/>
          <w:shd w:val="clear" w:color="auto" w:fill="FFFFFF"/>
        </w:rPr>
        <w:t>. </w:t>
      </w:r>
    </w:p>
    <w:p w:rsidR="008F65BD" w:rsidRPr="008F5685" w:rsidRDefault="008F65BD" w:rsidP="00812B35">
      <w:pPr>
        <w:spacing w:line="360" w:lineRule="auto"/>
        <w:jc w:val="both"/>
        <w:rPr>
          <w:rFonts w:ascii="Times New Roman" w:hAnsi="Times New Roman" w:cs="Times New Roman"/>
          <w:sz w:val="24"/>
          <w:szCs w:val="24"/>
        </w:rPr>
      </w:pPr>
      <w:r w:rsidRPr="008F5685">
        <w:rPr>
          <w:rFonts w:ascii="Times New Roman" w:hAnsi="Times New Roman" w:cs="Times New Roman"/>
          <w:b/>
          <w:sz w:val="24"/>
          <w:szCs w:val="24"/>
        </w:rPr>
        <w:t>Kết luậ</w:t>
      </w:r>
      <w:r w:rsidR="006B1574" w:rsidRPr="008F5685">
        <w:rPr>
          <w:rFonts w:ascii="Times New Roman" w:hAnsi="Times New Roman" w:cs="Times New Roman"/>
          <w:b/>
          <w:sz w:val="24"/>
          <w:szCs w:val="24"/>
        </w:rPr>
        <w:t>n:</w:t>
      </w:r>
      <w:r w:rsidR="00916398" w:rsidRPr="008F5685">
        <w:rPr>
          <w:rFonts w:ascii="Times New Roman" w:hAnsi="Times New Roman" w:cs="Times New Roman"/>
          <w:b/>
          <w:sz w:val="24"/>
          <w:szCs w:val="24"/>
        </w:rPr>
        <w:t xml:space="preserve"> </w:t>
      </w:r>
      <w:r w:rsidR="00E17D6E" w:rsidRPr="008F5685">
        <w:rPr>
          <w:rFonts w:ascii="Times New Roman" w:hAnsi="Times New Roman" w:cs="Times New Roman"/>
          <w:sz w:val="24"/>
          <w:szCs w:val="24"/>
        </w:rPr>
        <w:t>Hóa xạ tiền phẫu ung thư thực quản bằng kĩ thuật IMRT/VMAT</w:t>
      </w:r>
      <w:r w:rsidR="00354684" w:rsidRPr="008F5685">
        <w:rPr>
          <w:rFonts w:ascii="Times New Roman" w:hAnsi="Times New Roman" w:cs="Times New Roman"/>
          <w:sz w:val="24"/>
          <w:szCs w:val="24"/>
        </w:rPr>
        <w:t xml:space="preserve"> là phác đồ hiệu quả</w:t>
      </w:r>
      <w:r w:rsidR="00907C4A" w:rsidRPr="008F5685">
        <w:rPr>
          <w:rFonts w:ascii="Times New Roman" w:hAnsi="Times New Roman" w:cs="Times New Roman"/>
          <w:sz w:val="24"/>
          <w:szCs w:val="24"/>
        </w:rPr>
        <w:t xml:space="preserve"> </w:t>
      </w:r>
      <w:r w:rsidR="00E17D6E" w:rsidRPr="008F5685">
        <w:rPr>
          <w:rFonts w:ascii="Times New Roman" w:hAnsi="Times New Roman" w:cs="Times New Roman"/>
          <w:sz w:val="24"/>
          <w:szCs w:val="24"/>
        </w:rPr>
        <w:t>và dung nạp tốt tr</w:t>
      </w:r>
      <w:bookmarkStart w:id="5" w:name="_GoBack"/>
      <w:bookmarkEnd w:id="5"/>
      <w:r w:rsidR="00E17D6E" w:rsidRPr="008F5685">
        <w:rPr>
          <w:rFonts w:ascii="Times New Roman" w:hAnsi="Times New Roman" w:cs="Times New Roman"/>
          <w:sz w:val="24"/>
          <w:szCs w:val="24"/>
        </w:rPr>
        <w:t>ong điều trị ung thư thực quản 1/3 G-D giai đoạn cT3N0-2</w:t>
      </w:r>
      <w:r w:rsidR="009E6C64">
        <w:rPr>
          <w:rFonts w:ascii="Times New Roman" w:hAnsi="Times New Roman" w:cs="Times New Roman"/>
          <w:sz w:val="24"/>
          <w:szCs w:val="24"/>
        </w:rPr>
        <w:t>M0</w:t>
      </w:r>
      <w:r w:rsidR="00E17D6E" w:rsidRPr="008F5685">
        <w:rPr>
          <w:rFonts w:ascii="Times New Roman" w:hAnsi="Times New Roman" w:cs="Times New Roman"/>
          <w:sz w:val="24"/>
          <w:szCs w:val="24"/>
        </w:rPr>
        <w:t>.</w:t>
      </w:r>
    </w:p>
    <w:p w:rsidR="00ED75E0" w:rsidRPr="008F5685" w:rsidRDefault="00586BE0" w:rsidP="00812B35">
      <w:pPr>
        <w:spacing w:after="0" w:line="360" w:lineRule="auto"/>
        <w:jc w:val="both"/>
        <w:rPr>
          <w:rFonts w:ascii="Times New Roman" w:hAnsi="Times New Roman" w:cs="Times New Roman"/>
          <w:sz w:val="24"/>
          <w:szCs w:val="24"/>
        </w:rPr>
      </w:pPr>
      <w:r w:rsidRPr="008F5685">
        <w:rPr>
          <w:rFonts w:ascii="Times New Roman" w:hAnsi="Times New Roman" w:cs="Times New Roman"/>
          <w:i/>
          <w:sz w:val="24"/>
          <w:szCs w:val="24"/>
        </w:rPr>
        <w:t>Từ khóa:</w:t>
      </w:r>
      <w:r w:rsidR="00916398" w:rsidRPr="008F5685">
        <w:rPr>
          <w:rFonts w:ascii="Times New Roman" w:hAnsi="Times New Roman" w:cs="Times New Roman"/>
          <w:b/>
          <w:sz w:val="24"/>
          <w:szCs w:val="24"/>
        </w:rPr>
        <w:t xml:space="preserve"> </w:t>
      </w:r>
      <w:r w:rsidR="00E17D6E" w:rsidRPr="008F5685">
        <w:rPr>
          <w:rFonts w:ascii="Times New Roman" w:hAnsi="Times New Roman" w:cs="Times New Roman"/>
          <w:sz w:val="24"/>
          <w:szCs w:val="24"/>
        </w:rPr>
        <w:t>Hóa xạ tiền phẫu</w:t>
      </w:r>
      <w:r w:rsidR="00354684" w:rsidRPr="008F5685">
        <w:rPr>
          <w:rFonts w:ascii="Times New Roman" w:hAnsi="Times New Roman" w:cs="Times New Roman"/>
          <w:sz w:val="24"/>
          <w:szCs w:val="24"/>
        </w:rPr>
        <w:t xml:space="preserve">, ung thư </w:t>
      </w:r>
      <w:r w:rsidR="00E17D6E" w:rsidRPr="008F5685">
        <w:rPr>
          <w:rFonts w:ascii="Times New Roman" w:hAnsi="Times New Roman" w:cs="Times New Roman"/>
          <w:sz w:val="24"/>
          <w:szCs w:val="24"/>
        </w:rPr>
        <w:t>thực quản</w:t>
      </w:r>
      <w:r w:rsidR="00354684" w:rsidRPr="008F5685">
        <w:rPr>
          <w:rFonts w:ascii="Times New Roman" w:hAnsi="Times New Roman" w:cs="Times New Roman"/>
          <w:sz w:val="24"/>
          <w:szCs w:val="24"/>
        </w:rPr>
        <w:t xml:space="preserve">, </w:t>
      </w:r>
      <w:r w:rsidR="00E17D6E" w:rsidRPr="008F5685">
        <w:rPr>
          <w:rFonts w:ascii="Times New Roman" w:hAnsi="Times New Roman" w:cs="Times New Roman"/>
          <w:sz w:val="24"/>
          <w:szCs w:val="24"/>
        </w:rPr>
        <w:t>kĩ thuật IMRT/VMAT</w:t>
      </w:r>
      <w:r w:rsidR="00CB497F" w:rsidRPr="008F5685">
        <w:rPr>
          <w:rFonts w:ascii="Times New Roman" w:hAnsi="Times New Roman" w:cs="Times New Roman"/>
          <w:sz w:val="24"/>
          <w:szCs w:val="24"/>
        </w:rPr>
        <w:t>.</w:t>
      </w:r>
    </w:p>
    <w:p w:rsidR="008F65BD" w:rsidRPr="008F5685" w:rsidRDefault="008F65BD" w:rsidP="00812B35">
      <w:pPr>
        <w:pStyle w:val="Heading1"/>
        <w:spacing w:line="360" w:lineRule="auto"/>
        <w:jc w:val="both"/>
        <w:rPr>
          <w:rFonts w:ascii="Times New Roman" w:hAnsi="Times New Roman"/>
          <w:sz w:val="22"/>
          <w:szCs w:val="22"/>
        </w:rPr>
      </w:pPr>
      <w:r w:rsidRPr="008F5685">
        <w:rPr>
          <w:rFonts w:ascii="Times New Roman" w:hAnsi="Times New Roman"/>
          <w:sz w:val="22"/>
          <w:szCs w:val="22"/>
        </w:rPr>
        <w:t>ABSTRACT</w:t>
      </w:r>
    </w:p>
    <w:p w:rsidR="008F65BD" w:rsidRPr="008F5685" w:rsidRDefault="00715F36" w:rsidP="00812B35">
      <w:pPr>
        <w:spacing w:after="0" w:line="360" w:lineRule="auto"/>
        <w:ind w:firstLine="709"/>
        <w:jc w:val="both"/>
        <w:rPr>
          <w:rFonts w:ascii="Times New Roman" w:hAnsi="Times New Roman" w:cs="Times New Roman"/>
          <w:i/>
          <w:sz w:val="24"/>
          <w:szCs w:val="24"/>
        </w:rPr>
      </w:pPr>
      <w:r w:rsidRPr="008F5685">
        <w:rPr>
          <w:rFonts w:ascii="Times New Roman" w:hAnsi="Times New Roman" w:cs="Times New Roman"/>
          <w:b/>
          <w:i/>
          <w:sz w:val="24"/>
          <w:szCs w:val="24"/>
        </w:rPr>
        <w:t>Objective</w:t>
      </w:r>
      <w:r w:rsidR="008F5685" w:rsidRPr="008F5685">
        <w:rPr>
          <w:rFonts w:ascii="Times New Roman" w:hAnsi="Times New Roman" w:cs="Times New Roman"/>
          <w:b/>
          <w:i/>
          <w:sz w:val="24"/>
          <w:szCs w:val="24"/>
        </w:rPr>
        <w:t>s</w:t>
      </w:r>
      <w:r w:rsidRPr="008F5685">
        <w:rPr>
          <w:rFonts w:ascii="Times New Roman" w:hAnsi="Times New Roman" w:cs="Times New Roman"/>
          <w:i/>
          <w:sz w:val="24"/>
          <w:szCs w:val="24"/>
        </w:rPr>
        <w:t xml:space="preserve">: To evaluate </w:t>
      </w:r>
      <w:r w:rsidR="00C904CF" w:rsidRPr="008F5685">
        <w:rPr>
          <w:rFonts w:ascii="Times New Roman" w:hAnsi="Times New Roman" w:cs="Times New Roman"/>
          <w:i/>
          <w:sz w:val="24"/>
          <w:szCs w:val="24"/>
        </w:rPr>
        <w:t>the preoperative chemoradiotherapy results for middle-distal esophageal cancer stage cT3N0-2M0 using the IMRT/VMAT technique.</w:t>
      </w:r>
    </w:p>
    <w:p w:rsidR="00164A6A" w:rsidRPr="008F5685" w:rsidRDefault="00164A6A" w:rsidP="00812B35">
      <w:pPr>
        <w:spacing w:after="0" w:line="360" w:lineRule="auto"/>
        <w:ind w:firstLine="709"/>
        <w:jc w:val="both"/>
        <w:rPr>
          <w:rFonts w:ascii="Times New Roman" w:hAnsi="Times New Roman" w:cs="Times New Roman"/>
          <w:i/>
          <w:sz w:val="24"/>
          <w:szCs w:val="24"/>
        </w:rPr>
      </w:pPr>
      <w:r w:rsidRPr="008F5685">
        <w:rPr>
          <w:rFonts w:ascii="Times New Roman" w:hAnsi="Times New Roman" w:cs="Times New Roman"/>
          <w:b/>
          <w:i/>
          <w:sz w:val="24"/>
          <w:szCs w:val="24"/>
        </w:rPr>
        <w:t>Patients and method</w:t>
      </w:r>
      <w:r w:rsidR="00916398" w:rsidRPr="008F5685">
        <w:rPr>
          <w:rFonts w:ascii="Times New Roman" w:hAnsi="Times New Roman" w:cs="Times New Roman"/>
          <w:b/>
          <w:i/>
          <w:sz w:val="24"/>
          <w:szCs w:val="24"/>
        </w:rPr>
        <w:t>s</w:t>
      </w:r>
      <w:r w:rsidRPr="008F5685">
        <w:rPr>
          <w:rFonts w:ascii="Times New Roman" w:hAnsi="Times New Roman" w:cs="Times New Roman"/>
          <w:b/>
          <w:i/>
          <w:sz w:val="24"/>
          <w:szCs w:val="24"/>
        </w:rPr>
        <w:t>:</w:t>
      </w:r>
      <w:r w:rsidR="00916398" w:rsidRPr="008F5685">
        <w:rPr>
          <w:rFonts w:ascii="Times New Roman" w:hAnsi="Times New Roman" w:cs="Times New Roman"/>
          <w:b/>
          <w:i/>
          <w:sz w:val="24"/>
          <w:szCs w:val="24"/>
        </w:rPr>
        <w:t xml:space="preserve"> </w:t>
      </w:r>
      <w:r w:rsidR="00FA3BE6" w:rsidRPr="008F5685">
        <w:rPr>
          <w:rFonts w:ascii="Times New Roman" w:hAnsi="Times New Roman" w:cs="Times New Roman"/>
          <w:i/>
          <w:sz w:val="24"/>
          <w:szCs w:val="24"/>
        </w:rPr>
        <w:t xml:space="preserve">Description study of </w:t>
      </w:r>
      <w:r w:rsidR="00C904CF" w:rsidRPr="008F5685">
        <w:rPr>
          <w:rFonts w:ascii="Times New Roman" w:hAnsi="Times New Roman" w:cs="Times New Roman"/>
          <w:i/>
          <w:sz w:val="24"/>
          <w:szCs w:val="24"/>
        </w:rPr>
        <w:t>46</w:t>
      </w:r>
      <w:r w:rsidR="001D4DA3" w:rsidRPr="008F5685">
        <w:rPr>
          <w:rFonts w:ascii="Times New Roman" w:hAnsi="Times New Roman" w:cs="Times New Roman"/>
          <w:i/>
          <w:sz w:val="24"/>
          <w:szCs w:val="24"/>
        </w:rPr>
        <w:t xml:space="preserve"> patients with </w:t>
      </w:r>
      <w:r w:rsidR="00C904CF" w:rsidRPr="008F5685">
        <w:rPr>
          <w:rFonts w:ascii="Times New Roman" w:hAnsi="Times New Roman" w:cs="Times New Roman"/>
          <w:i/>
          <w:sz w:val="24"/>
          <w:szCs w:val="24"/>
        </w:rPr>
        <w:t xml:space="preserve">middle-distal esophageal cancer stage cT3N0-2M0 using the IMRT/VMAT technique (41.4Gy/ 23f) and esophagectomy </w:t>
      </w:r>
      <w:r w:rsidR="00FA3BE6" w:rsidRPr="008F5685">
        <w:rPr>
          <w:rFonts w:ascii="Times New Roman" w:hAnsi="Times New Roman" w:cs="Times New Roman"/>
          <w:i/>
          <w:sz w:val="24"/>
          <w:szCs w:val="24"/>
        </w:rPr>
        <w:t>between January 20</w:t>
      </w:r>
      <w:r w:rsidR="00C904CF" w:rsidRPr="008F5685">
        <w:rPr>
          <w:rFonts w:ascii="Times New Roman" w:hAnsi="Times New Roman" w:cs="Times New Roman"/>
          <w:i/>
          <w:sz w:val="24"/>
          <w:szCs w:val="24"/>
        </w:rPr>
        <w:t>20</w:t>
      </w:r>
      <w:r w:rsidR="00523C9C" w:rsidRPr="008F5685">
        <w:rPr>
          <w:rFonts w:ascii="Times New Roman" w:hAnsi="Times New Roman" w:cs="Times New Roman"/>
          <w:i/>
          <w:sz w:val="24"/>
          <w:szCs w:val="24"/>
        </w:rPr>
        <w:t xml:space="preserve"> and </w:t>
      </w:r>
      <w:r w:rsidR="00C904CF" w:rsidRPr="008F5685">
        <w:rPr>
          <w:rFonts w:ascii="Times New Roman" w:hAnsi="Times New Roman" w:cs="Times New Roman"/>
          <w:i/>
          <w:sz w:val="24"/>
          <w:szCs w:val="24"/>
        </w:rPr>
        <w:t>June</w:t>
      </w:r>
      <w:r w:rsidR="00916398" w:rsidRPr="008F5685">
        <w:rPr>
          <w:rFonts w:ascii="Times New Roman" w:hAnsi="Times New Roman" w:cs="Times New Roman"/>
          <w:i/>
          <w:sz w:val="24"/>
          <w:szCs w:val="24"/>
        </w:rPr>
        <w:t xml:space="preserve"> </w:t>
      </w:r>
      <w:r w:rsidR="00FA3BE6" w:rsidRPr="008F5685">
        <w:rPr>
          <w:rFonts w:ascii="Times New Roman" w:hAnsi="Times New Roman" w:cs="Times New Roman"/>
          <w:i/>
          <w:sz w:val="24"/>
          <w:szCs w:val="24"/>
        </w:rPr>
        <w:t>202</w:t>
      </w:r>
      <w:r w:rsidR="00C904CF" w:rsidRPr="008F5685">
        <w:rPr>
          <w:rFonts w:ascii="Times New Roman" w:hAnsi="Times New Roman" w:cs="Times New Roman"/>
          <w:i/>
          <w:sz w:val="24"/>
          <w:szCs w:val="24"/>
        </w:rPr>
        <w:t>4</w:t>
      </w:r>
      <w:r w:rsidR="00523C9C" w:rsidRPr="008F5685">
        <w:rPr>
          <w:rFonts w:ascii="Times New Roman" w:hAnsi="Times New Roman" w:cs="Times New Roman"/>
          <w:i/>
          <w:sz w:val="24"/>
          <w:szCs w:val="24"/>
        </w:rPr>
        <w:t xml:space="preserve">. </w:t>
      </w:r>
    </w:p>
    <w:p w:rsidR="00EE74E9" w:rsidRPr="008F5685" w:rsidRDefault="00164A6A" w:rsidP="00812B35">
      <w:pPr>
        <w:spacing w:after="0" w:line="360" w:lineRule="auto"/>
        <w:ind w:firstLine="709"/>
        <w:jc w:val="both"/>
        <w:rPr>
          <w:rFonts w:ascii="Times New Roman" w:eastAsiaTheme="minorEastAsia" w:hAnsi="Times New Roman" w:cs="Times New Roman"/>
          <w:i/>
          <w:sz w:val="24"/>
          <w:szCs w:val="24"/>
        </w:rPr>
      </w:pPr>
      <w:r w:rsidRPr="008F5685">
        <w:rPr>
          <w:rFonts w:ascii="Times New Roman" w:hAnsi="Times New Roman" w:cs="Times New Roman"/>
          <w:b/>
          <w:i/>
          <w:sz w:val="24"/>
          <w:szCs w:val="24"/>
        </w:rPr>
        <w:t>Results:</w:t>
      </w:r>
      <w:r w:rsidR="00916398" w:rsidRPr="008F5685">
        <w:rPr>
          <w:rFonts w:ascii="Times New Roman" w:hAnsi="Times New Roman" w:cs="Times New Roman"/>
          <w:b/>
          <w:i/>
          <w:sz w:val="24"/>
          <w:szCs w:val="24"/>
        </w:rPr>
        <w:t xml:space="preserve"> </w:t>
      </w:r>
      <w:r w:rsidR="00E77BA0" w:rsidRPr="008F5685">
        <w:rPr>
          <w:rFonts w:ascii="Times New Roman" w:hAnsi="Times New Roman" w:cs="Times New Roman"/>
          <w:i/>
          <w:sz w:val="24"/>
          <w:szCs w:val="24"/>
        </w:rPr>
        <w:t xml:space="preserve">The mean age of the study group was 57 years, with 100% of patients being male. The most common symptom was dysphagia (84%), and the mean tumor length was 5.5 ± 1.2 cm. The </w:t>
      </w:r>
      <w:r w:rsidR="00684A2F" w:rsidRPr="00684A2F">
        <w:rPr>
          <w:rFonts w:ascii="Times New Roman" w:hAnsi="Times New Roman" w:cs="Times New Roman"/>
          <w:i/>
          <w:sz w:val="24"/>
          <w:szCs w:val="24"/>
          <w:shd w:val="clear" w:color="auto" w:fill="FFFFFF"/>
        </w:rPr>
        <w:t>pathologic complete response</w:t>
      </w:r>
      <w:r w:rsidR="00684A2F" w:rsidRPr="00684A2F">
        <w:rPr>
          <w:rFonts w:ascii="Times New Roman" w:hAnsi="Times New Roman" w:cs="Times New Roman"/>
          <w:i/>
          <w:sz w:val="24"/>
          <w:szCs w:val="24"/>
        </w:rPr>
        <w:t xml:space="preserve"> </w:t>
      </w:r>
      <w:r w:rsidR="00E77BA0" w:rsidRPr="008F5685">
        <w:rPr>
          <w:rFonts w:ascii="Times New Roman" w:hAnsi="Times New Roman" w:cs="Times New Roman"/>
          <w:i/>
          <w:sz w:val="24"/>
          <w:szCs w:val="24"/>
        </w:rPr>
        <w:t>was 43% (pT0N0), and the rate of complete regression of the primary tumor was 50%. The main toxicities associated with radiotherapy were esophagitis (24%) and dermatitis (28%), and were all grade 1.</w:t>
      </w:r>
    </w:p>
    <w:p w:rsidR="00164A6A" w:rsidRPr="008F5685" w:rsidRDefault="00C84405" w:rsidP="00812B35">
      <w:pPr>
        <w:spacing w:after="0" w:line="360" w:lineRule="auto"/>
        <w:ind w:firstLine="709"/>
        <w:jc w:val="both"/>
        <w:rPr>
          <w:rFonts w:ascii="Times New Roman" w:hAnsi="Times New Roman" w:cs="Times New Roman"/>
          <w:i/>
          <w:sz w:val="24"/>
          <w:szCs w:val="24"/>
        </w:rPr>
      </w:pPr>
      <w:r w:rsidRPr="008F5685">
        <w:rPr>
          <w:rFonts w:ascii="Times New Roman" w:hAnsi="Times New Roman" w:cs="Times New Roman"/>
          <w:b/>
          <w:i/>
          <w:sz w:val="24"/>
          <w:szCs w:val="24"/>
        </w:rPr>
        <w:t>Conclusion</w:t>
      </w:r>
      <w:r w:rsidR="00164A6A" w:rsidRPr="008F5685">
        <w:rPr>
          <w:rFonts w:ascii="Times New Roman" w:hAnsi="Times New Roman" w:cs="Times New Roman"/>
          <w:b/>
          <w:i/>
          <w:sz w:val="24"/>
          <w:szCs w:val="24"/>
        </w:rPr>
        <w:t>:</w:t>
      </w:r>
      <w:r w:rsidR="00E77BA0" w:rsidRPr="008F5685">
        <w:rPr>
          <w:rFonts w:ascii="Times New Roman" w:hAnsi="Times New Roman" w:cs="Times New Roman"/>
          <w:b/>
          <w:i/>
          <w:sz w:val="24"/>
          <w:szCs w:val="24"/>
        </w:rPr>
        <w:t xml:space="preserve"> </w:t>
      </w:r>
      <w:r w:rsidR="00E77BA0" w:rsidRPr="008F5685">
        <w:rPr>
          <w:rFonts w:ascii="Times New Roman" w:hAnsi="Times New Roman" w:cs="Times New Roman"/>
          <w:i/>
          <w:sz w:val="24"/>
          <w:szCs w:val="24"/>
        </w:rPr>
        <w:t>Preoperative chemoradiotherapy using the IMRT/VMAT technique</w:t>
      </w:r>
      <w:r w:rsidR="00100E6F" w:rsidRPr="008F5685">
        <w:rPr>
          <w:rFonts w:ascii="Times New Roman" w:hAnsi="Times New Roman" w:cs="Times New Roman"/>
          <w:b/>
          <w:i/>
          <w:sz w:val="24"/>
          <w:szCs w:val="24"/>
        </w:rPr>
        <w:t xml:space="preserve"> </w:t>
      </w:r>
      <w:r w:rsidR="00BC1E53" w:rsidRPr="008F5685">
        <w:rPr>
          <w:rFonts w:ascii="Times New Roman" w:hAnsi="Times New Roman" w:cs="Times New Roman"/>
          <w:i/>
          <w:sz w:val="24"/>
          <w:szCs w:val="24"/>
        </w:rPr>
        <w:t>is an</w:t>
      </w:r>
      <w:r w:rsidR="00CA4F8A" w:rsidRPr="008F5685">
        <w:rPr>
          <w:rFonts w:ascii="Times New Roman" w:hAnsi="Times New Roman" w:cs="Times New Roman"/>
          <w:i/>
          <w:sz w:val="24"/>
          <w:szCs w:val="24"/>
        </w:rPr>
        <w:t xml:space="preserve"> effective treatment</w:t>
      </w:r>
      <w:r w:rsidR="000E280C" w:rsidRPr="008F5685">
        <w:rPr>
          <w:rFonts w:ascii="Times New Roman" w:hAnsi="Times New Roman" w:cs="Times New Roman"/>
          <w:i/>
          <w:sz w:val="24"/>
          <w:szCs w:val="24"/>
        </w:rPr>
        <w:t xml:space="preserve"> in </w:t>
      </w:r>
      <w:r w:rsidR="00E77BA0" w:rsidRPr="008F5685">
        <w:rPr>
          <w:rFonts w:ascii="Times New Roman" w:hAnsi="Times New Roman" w:cs="Times New Roman"/>
          <w:i/>
          <w:sz w:val="24"/>
          <w:szCs w:val="24"/>
        </w:rPr>
        <w:t>middle-distal esophageal cancer stage cT3N0-2M0</w:t>
      </w:r>
      <w:r w:rsidR="00BC1E53" w:rsidRPr="008F5685">
        <w:rPr>
          <w:rFonts w:ascii="Times New Roman" w:hAnsi="Times New Roman" w:cs="Times New Roman"/>
          <w:i/>
          <w:sz w:val="24"/>
          <w:szCs w:val="24"/>
        </w:rPr>
        <w:t>.</w:t>
      </w:r>
    </w:p>
    <w:p w:rsidR="00916398" w:rsidRPr="008F5685" w:rsidRDefault="003D50AC" w:rsidP="00812B35">
      <w:pPr>
        <w:spacing w:after="0" w:line="360" w:lineRule="auto"/>
        <w:ind w:firstLine="709"/>
        <w:jc w:val="both"/>
        <w:rPr>
          <w:rFonts w:ascii="Times New Roman" w:hAnsi="Times New Roman" w:cs="Times New Roman"/>
          <w:i/>
          <w:sz w:val="24"/>
          <w:szCs w:val="24"/>
        </w:rPr>
      </w:pPr>
      <w:r w:rsidRPr="008F5685">
        <w:rPr>
          <w:rFonts w:ascii="Times New Roman" w:hAnsi="Times New Roman" w:cs="Times New Roman"/>
          <w:b/>
          <w:i/>
          <w:sz w:val="24"/>
          <w:szCs w:val="24"/>
        </w:rPr>
        <w:t>Keywords</w:t>
      </w:r>
      <w:r w:rsidR="00586BE0" w:rsidRPr="008F5685">
        <w:rPr>
          <w:rFonts w:ascii="Times New Roman" w:hAnsi="Times New Roman" w:cs="Times New Roman"/>
          <w:b/>
          <w:i/>
          <w:sz w:val="24"/>
          <w:szCs w:val="24"/>
        </w:rPr>
        <w:t>:</w:t>
      </w:r>
      <w:r w:rsidR="003734CA" w:rsidRPr="008F5685">
        <w:rPr>
          <w:rFonts w:ascii="Times New Roman" w:hAnsi="Times New Roman" w:cs="Times New Roman"/>
          <w:b/>
          <w:i/>
          <w:sz w:val="24"/>
          <w:szCs w:val="24"/>
        </w:rPr>
        <w:t xml:space="preserve"> </w:t>
      </w:r>
      <w:r w:rsidR="00C904CF" w:rsidRPr="008F5685">
        <w:rPr>
          <w:rFonts w:ascii="Times New Roman" w:hAnsi="Times New Roman" w:cs="Times New Roman"/>
          <w:i/>
          <w:sz w:val="24"/>
          <w:szCs w:val="24"/>
        </w:rPr>
        <w:t>Preoperative chemoradiotherapy, esophageal</w:t>
      </w:r>
      <w:r w:rsidR="003734CA" w:rsidRPr="008F5685">
        <w:rPr>
          <w:rFonts w:ascii="Times New Roman" w:hAnsi="Times New Roman" w:cs="Times New Roman"/>
          <w:i/>
          <w:sz w:val="24"/>
          <w:szCs w:val="24"/>
        </w:rPr>
        <w:t xml:space="preserve"> cancer, </w:t>
      </w:r>
      <w:r w:rsidR="00C904CF" w:rsidRPr="008F5685">
        <w:rPr>
          <w:rFonts w:ascii="Times New Roman" w:hAnsi="Times New Roman" w:cs="Times New Roman"/>
          <w:i/>
          <w:sz w:val="24"/>
          <w:szCs w:val="24"/>
        </w:rPr>
        <w:t>IMRT/VMAT technique</w:t>
      </w:r>
      <w:r w:rsidR="008F5685">
        <w:rPr>
          <w:rFonts w:ascii="Times New Roman" w:hAnsi="Times New Roman" w:cs="Times New Roman"/>
          <w:i/>
          <w:sz w:val="24"/>
          <w:szCs w:val="24"/>
        </w:rPr>
        <w:t>.</w:t>
      </w:r>
      <w:r w:rsidR="003734CA" w:rsidRPr="008F5685">
        <w:rPr>
          <w:rFonts w:ascii="Times New Roman" w:hAnsi="Times New Roman" w:cs="Times New Roman"/>
          <w:i/>
          <w:sz w:val="24"/>
          <w:szCs w:val="24"/>
        </w:rPr>
        <w:t xml:space="preserve"> </w:t>
      </w:r>
    </w:p>
    <w:p w:rsidR="003A3C1E" w:rsidRPr="00684A2F" w:rsidRDefault="00684A2F" w:rsidP="00684A2F">
      <w:pPr>
        <w:pStyle w:val="NoSpacing"/>
        <w:spacing w:line="360" w:lineRule="auto"/>
        <w:rPr>
          <w:rFonts w:ascii="Times New Roman" w:hAnsi="Times New Roman" w:cs="Times New Roman"/>
          <w:b/>
          <w:sz w:val="24"/>
          <w:szCs w:val="24"/>
          <w:lang w:val="pt-BR"/>
        </w:rPr>
      </w:pPr>
      <w:r w:rsidRPr="00684A2F">
        <w:rPr>
          <w:rFonts w:ascii="Times New Roman" w:hAnsi="Times New Roman" w:cs="Times New Roman"/>
          <w:b/>
          <w:sz w:val="24"/>
          <w:szCs w:val="24"/>
          <w:lang w:val="pt-BR"/>
        </w:rPr>
        <w:lastRenderedPageBreak/>
        <w:t>I.</w:t>
      </w:r>
      <w:r>
        <w:rPr>
          <w:rFonts w:ascii="Times New Roman" w:hAnsi="Times New Roman" w:cs="Times New Roman"/>
          <w:b/>
          <w:sz w:val="24"/>
          <w:szCs w:val="24"/>
          <w:lang w:val="pt-BR"/>
        </w:rPr>
        <w:t xml:space="preserve"> </w:t>
      </w:r>
      <w:r w:rsidR="003A3C1E" w:rsidRPr="00684A2F">
        <w:rPr>
          <w:rFonts w:ascii="Times New Roman" w:hAnsi="Times New Roman" w:cs="Times New Roman"/>
          <w:b/>
          <w:sz w:val="24"/>
          <w:szCs w:val="24"/>
          <w:lang w:val="pt-BR"/>
        </w:rPr>
        <w:t>ĐẶT VẤN ĐỀ</w:t>
      </w:r>
    </w:p>
    <w:p w:rsidR="00E17D6E" w:rsidRPr="008F5685" w:rsidRDefault="00E17D6E" w:rsidP="00684A2F">
      <w:pPr>
        <w:spacing w:after="120" w:line="360" w:lineRule="auto"/>
        <w:ind w:firstLine="360"/>
        <w:jc w:val="both"/>
        <w:rPr>
          <w:rFonts w:ascii="Times New Roman" w:hAnsi="Times New Roman" w:cs="Times New Roman"/>
          <w:sz w:val="24"/>
          <w:szCs w:val="24"/>
          <w:vertAlign w:val="superscript"/>
          <w:lang w:val="en-US"/>
        </w:rPr>
      </w:pPr>
      <w:r w:rsidRPr="008F5685">
        <w:rPr>
          <w:rFonts w:ascii="Times New Roman" w:hAnsi="Times New Roman" w:cs="Times New Roman"/>
          <w:sz w:val="24"/>
          <w:szCs w:val="24"/>
          <w:lang w:val="vi-VN"/>
        </w:rPr>
        <w:t>Theo GLOBOCAN 20</w:t>
      </w:r>
      <w:r w:rsidRPr="008F5685">
        <w:rPr>
          <w:rFonts w:ascii="Times New Roman" w:hAnsi="Times New Roman" w:cs="Times New Roman"/>
          <w:sz w:val="24"/>
          <w:szCs w:val="24"/>
        </w:rPr>
        <w:t>2</w:t>
      </w:r>
      <w:r w:rsidRPr="008F5685">
        <w:rPr>
          <w:rFonts w:ascii="Times New Roman" w:hAnsi="Times New Roman" w:cs="Times New Roman"/>
          <w:sz w:val="24"/>
          <w:szCs w:val="24"/>
          <w:lang w:val="en-US"/>
        </w:rPr>
        <w:t>2</w:t>
      </w:r>
      <w:r w:rsidRPr="008F5685">
        <w:rPr>
          <w:rFonts w:ascii="Times New Roman" w:hAnsi="Times New Roman" w:cs="Times New Roman"/>
          <w:sz w:val="24"/>
          <w:szCs w:val="24"/>
          <w:lang w:val="vi-VN"/>
        </w:rPr>
        <w:t>, u</w:t>
      </w:r>
      <w:r w:rsidRPr="008F5685">
        <w:rPr>
          <w:rFonts w:ascii="Times New Roman" w:hAnsi="Times New Roman" w:cs="Times New Roman"/>
          <w:sz w:val="24"/>
          <w:szCs w:val="24"/>
        </w:rPr>
        <w:t xml:space="preserve">ng thư thực quản đứng thứ </w:t>
      </w:r>
      <w:r w:rsidRPr="008F5685">
        <w:rPr>
          <w:rFonts w:ascii="Times New Roman" w:hAnsi="Times New Roman" w:cs="Times New Roman"/>
          <w:sz w:val="24"/>
          <w:szCs w:val="24"/>
          <w:lang w:val="en-US"/>
        </w:rPr>
        <w:t>11</w:t>
      </w:r>
      <w:r w:rsidRPr="008F5685">
        <w:rPr>
          <w:rFonts w:ascii="Times New Roman" w:hAnsi="Times New Roman" w:cs="Times New Roman"/>
          <w:sz w:val="24"/>
          <w:szCs w:val="24"/>
        </w:rPr>
        <w:t xml:space="preserve"> về tỷ lệ mắc (</w:t>
      </w:r>
      <w:r w:rsidRPr="008F5685">
        <w:rPr>
          <w:rFonts w:ascii="Times New Roman" w:hAnsi="Times New Roman" w:cs="Times New Roman"/>
          <w:sz w:val="24"/>
          <w:szCs w:val="24"/>
          <w:lang w:val="en-US"/>
        </w:rPr>
        <w:t>511</w:t>
      </w:r>
      <w:r w:rsidRPr="008F5685">
        <w:rPr>
          <w:rFonts w:ascii="Times New Roman" w:hAnsi="Times New Roman" w:cs="Times New Roman"/>
          <w:sz w:val="24"/>
          <w:szCs w:val="24"/>
        </w:rPr>
        <w:t>.</w:t>
      </w:r>
      <w:r w:rsidRPr="008F5685">
        <w:rPr>
          <w:rFonts w:ascii="Times New Roman" w:hAnsi="Times New Roman" w:cs="Times New Roman"/>
          <w:sz w:val="24"/>
          <w:szCs w:val="24"/>
          <w:lang w:val="en-US"/>
        </w:rPr>
        <w:t>054</w:t>
      </w:r>
      <w:r w:rsidRPr="008F5685">
        <w:rPr>
          <w:rFonts w:ascii="Times New Roman" w:hAnsi="Times New Roman" w:cs="Times New Roman"/>
          <w:sz w:val="24"/>
          <w:szCs w:val="24"/>
        </w:rPr>
        <w:t xml:space="preserve"> ca mắc mới) và thứ </w:t>
      </w:r>
      <w:r w:rsidRPr="008F5685">
        <w:rPr>
          <w:rFonts w:ascii="Times New Roman" w:hAnsi="Times New Roman" w:cs="Times New Roman"/>
          <w:sz w:val="24"/>
          <w:szCs w:val="24"/>
          <w:lang w:val="en-US"/>
        </w:rPr>
        <w:t>7</w:t>
      </w:r>
      <w:r w:rsidRPr="008F5685">
        <w:rPr>
          <w:rFonts w:ascii="Times New Roman" w:hAnsi="Times New Roman" w:cs="Times New Roman"/>
          <w:sz w:val="24"/>
          <w:szCs w:val="24"/>
        </w:rPr>
        <w:t xml:space="preserve"> về tỷ lệ tử vong (</w:t>
      </w:r>
      <w:r w:rsidRPr="008F5685">
        <w:rPr>
          <w:rFonts w:ascii="Times New Roman" w:hAnsi="Times New Roman" w:cs="Times New Roman"/>
          <w:sz w:val="24"/>
          <w:szCs w:val="24"/>
          <w:lang w:val="en-US"/>
        </w:rPr>
        <w:t>445.391</w:t>
      </w:r>
      <w:r w:rsidRPr="008F5685">
        <w:rPr>
          <w:rFonts w:ascii="Times New Roman" w:hAnsi="Times New Roman" w:cs="Times New Roman"/>
          <w:sz w:val="24"/>
          <w:szCs w:val="24"/>
        </w:rPr>
        <w:t xml:space="preserve"> ca tử vong)</w:t>
      </w:r>
      <w:r w:rsidRPr="008F5685">
        <w:rPr>
          <w:rFonts w:ascii="Times New Roman" w:hAnsi="Times New Roman" w:cs="Times New Roman"/>
          <w:sz w:val="24"/>
          <w:szCs w:val="24"/>
        </w:rPr>
        <w:fldChar w:fldCharType="begin"/>
      </w:r>
      <w:r w:rsidRPr="008F5685">
        <w:rPr>
          <w:rFonts w:ascii="Times New Roman" w:hAnsi="Times New Roman" w:cs="Times New Roman"/>
          <w:sz w:val="24"/>
          <w:szCs w:val="24"/>
        </w:rPr>
        <w:instrText xml:space="preserve"> ADDIN ZOTERO_ITEM CSL_CITATION {"citationID":"auqSvUGJ","properties":{"formattedCitation":"\\super 1\\nosupersub{}","plainCitation":"1","noteIndex":0},"citationItems":[{"id":542,"uris":["http://zotero.org/users/7971943/items/G8IYAACT"],"itemData":{"id":542,"type":"webpage","language":"en-US","title":"The global landscape of esophageal squamous cell carcinoma and esophageal adenocarcinoma incidence and mortality in 2020 and projections to 2040: new estimates from GLOBOCAN 2020","title-short":"The global landscape of esophageal squamous cell carcinoma and esophageal adenocarcinoma incidence and mortality in 2020 and projections to 2040","URL":"https://www.iarc.who.int/news-events/the-global-landscape-of-esophageal-squamous-cell-carcinoma-and-esophageal-adenocarcinoma-incidence-and-mortality-in-2020-and-projections-to-2040-new-estimates-from-globocan-2020","accessed":{"date-parts":[["2024",4,27]]}}}],"schema":"https://github.com/citation-style-language/schema/raw/master/csl-citation.json"} </w:instrText>
      </w:r>
      <w:r w:rsidRPr="008F5685">
        <w:rPr>
          <w:rFonts w:ascii="Times New Roman" w:hAnsi="Times New Roman" w:cs="Times New Roman"/>
          <w:sz w:val="24"/>
          <w:szCs w:val="24"/>
        </w:rPr>
        <w:fldChar w:fldCharType="separate"/>
      </w:r>
      <w:r w:rsidRPr="008F5685">
        <w:rPr>
          <w:rFonts w:ascii="Times New Roman" w:hAnsi="Times New Roman" w:cs="Times New Roman"/>
          <w:sz w:val="24"/>
          <w:szCs w:val="24"/>
          <w:vertAlign w:val="superscript"/>
        </w:rPr>
        <w:t>1</w:t>
      </w:r>
      <w:r w:rsidRPr="008F5685">
        <w:rPr>
          <w:rFonts w:ascii="Times New Roman" w:hAnsi="Times New Roman" w:cs="Times New Roman"/>
          <w:sz w:val="24"/>
          <w:szCs w:val="24"/>
        </w:rPr>
        <w:fldChar w:fldCharType="end"/>
      </w:r>
      <w:r w:rsidRPr="008F5685">
        <w:rPr>
          <w:rFonts w:ascii="Times New Roman" w:hAnsi="Times New Roman" w:cs="Times New Roman"/>
          <w:sz w:val="24"/>
          <w:szCs w:val="24"/>
          <w:lang w:val="vi-VN"/>
        </w:rPr>
        <w:t>.</w:t>
      </w:r>
      <w:r w:rsidRPr="008F5685">
        <w:rPr>
          <w:rFonts w:ascii="Times New Roman" w:hAnsi="Times New Roman" w:cs="Times New Roman"/>
          <w:sz w:val="24"/>
          <w:szCs w:val="24"/>
        </w:rPr>
        <w:t xml:space="preserve"> Tại Việt Nam, năm 202</w:t>
      </w:r>
      <w:r w:rsidRPr="008F5685">
        <w:rPr>
          <w:rFonts w:ascii="Times New Roman" w:hAnsi="Times New Roman" w:cs="Times New Roman"/>
          <w:sz w:val="24"/>
          <w:szCs w:val="24"/>
          <w:lang w:val="en-US"/>
        </w:rPr>
        <w:t>2</w:t>
      </w:r>
      <w:r w:rsidRPr="008F5685">
        <w:rPr>
          <w:rFonts w:ascii="Times New Roman" w:hAnsi="Times New Roman" w:cs="Times New Roman"/>
          <w:sz w:val="24"/>
          <w:szCs w:val="24"/>
        </w:rPr>
        <w:t xml:space="preserve"> </w:t>
      </w:r>
      <w:r w:rsidRPr="008F5685">
        <w:rPr>
          <w:rFonts w:ascii="Times New Roman" w:hAnsi="Times New Roman" w:cs="Times New Roman"/>
          <w:sz w:val="24"/>
          <w:szCs w:val="24"/>
          <w:lang w:val="en-US"/>
        </w:rPr>
        <w:t xml:space="preserve">cũng </w:t>
      </w:r>
      <w:r w:rsidRPr="008F5685">
        <w:rPr>
          <w:rFonts w:ascii="Times New Roman" w:hAnsi="Times New Roman" w:cs="Times New Roman"/>
          <w:sz w:val="24"/>
          <w:szCs w:val="24"/>
        </w:rPr>
        <w:t>ghi nhận tổng cộng 3</w:t>
      </w:r>
      <w:r w:rsidRPr="008F5685">
        <w:rPr>
          <w:rFonts w:ascii="Times New Roman" w:hAnsi="Times New Roman" w:cs="Times New Roman"/>
          <w:sz w:val="24"/>
          <w:szCs w:val="24"/>
          <w:lang w:val="en-US"/>
        </w:rPr>
        <w:t>.686</w:t>
      </w:r>
      <w:r w:rsidRPr="008F5685">
        <w:rPr>
          <w:rFonts w:ascii="Times New Roman" w:hAnsi="Times New Roman" w:cs="Times New Roman"/>
          <w:sz w:val="24"/>
          <w:szCs w:val="24"/>
        </w:rPr>
        <w:t xml:space="preserve"> trường hợp ung thư thực quản </w:t>
      </w:r>
      <w:r w:rsidRPr="008F5685">
        <w:rPr>
          <w:rFonts w:ascii="Times New Roman" w:hAnsi="Times New Roman" w:cs="Times New Roman"/>
          <w:sz w:val="24"/>
          <w:szCs w:val="24"/>
          <w:lang w:val="en-US"/>
        </w:rPr>
        <w:t>và</w:t>
      </w:r>
      <w:r w:rsidRPr="008F5685">
        <w:rPr>
          <w:rFonts w:ascii="Times New Roman" w:hAnsi="Times New Roman" w:cs="Times New Roman"/>
          <w:sz w:val="24"/>
          <w:szCs w:val="24"/>
        </w:rPr>
        <w:t xml:space="preserve"> có 3</w:t>
      </w:r>
      <w:r w:rsidRPr="008F5685">
        <w:rPr>
          <w:rFonts w:ascii="Times New Roman" w:hAnsi="Times New Roman" w:cs="Times New Roman"/>
          <w:sz w:val="24"/>
          <w:szCs w:val="24"/>
          <w:lang w:val="en-US"/>
        </w:rPr>
        <w:t xml:space="preserve">.470 </w:t>
      </w:r>
      <w:r w:rsidRPr="008F5685">
        <w:rPr>
          <w:rFonts w:ascii="Times New Roman" w:hAnsi="Times New Roman" w:cs="Times New Roman"/>
          <w:sz w:val="24"/>
          <w:szCs w:val="24"/>
        </w:rPr>
        <w:t>trường hợp tử vong</w:t>
      </w:r>
      <w:r w:rsidRPr="008F5685">
        <w:rPr>
          <w:rFonts w:ascii="Times New Roman" w:hAnsi="Times New Roman" w:cs="Times New Roman"/>
          <w:sz w:val="24"/>
          <w:szCs w:val="24"/>
          <w:lang w:val="en-US"/>
        </w:rPr>
        <w:t xml:space="preserve"> do ung thư thực quản.</w:t>
      </w:r>
    </w:p>
    <w:p w:rsidR="00E17D6E" w:rsidRPr="008F5685" w:rsidRDefault="00E17D6E" w:rsidP="00684A2F">
      <w:pPr>
        <w:spacing w:after="120" w:line="360" w:lineRule="auto"/>
        <w:ind w:firstLine="360"/>
        <w:jc w:val="both"/>
        <w:rPr>
          <w:rFonts w:ascii="Times New Roman" w:hAnsi="Times New Roman" w:cs="Times New Roman"/>
          <w:sz w:val="24"/>
          <w:szCs w:val="24"/>
          <w:shd w:val="clear" w:color="auto" w:fill="FFFFFF"/>
        </w:rPr>
      </w:pPr>
      <w:r w:rsidRPr="008F5685">
        <w:rPr>
          <w:rFonts w:ascii="Times New Roman" w:hAnsi="Times New Roman" w:cs="Times New Roman"/>
          <w:sz w:val="24"/>
          <w:szCs w:val="24"/>
        </w:rPr>
        <w:t xml:space="preserve">Điều trị ung thư thực quản giai đoạn </w:t>
      </w:r>
      <w:r w:rsidRPr="008F5685">
        <w:rPr>
          <w:rFonts w:ascii="Times New Roman" w:hAnsi="Times New Roman" w:cs="Times New Roman"/>
          <w:sz w:val="24"/>
          <w:szCs w:val="24"/>
          <w:lang w:val="en-US"/>
        </w:rPr>
        <w:t>tai chỗ</w:t>
      </w:r>
      <w:r w:rsidRPr="008F5685">
        <w:rPr>
          <w:rFonts w:ascii="Times New Roman" w:hAnsi="Times New Roman" w:cs="Times New Roman"/>
          <w:sz w:val="24"/>
          <w:szCs w:val="24"/>
        </w:rPr>
        <w:t xml:space="preserve"> tại vùng là điều trị đa mô thức, xạ trị kết hợp với hóa chất và phẫu thuật</w:t>
      </w:r>
      <w:r w:rsidRPr="008F5685">
        <w:rPr>
          <w:rFonts w:ascii="Times New Roman" w:hAnsi="Times New Roman" w:cs="Times New Roman"/>
          <w:sz w:val="24"/>
          <w:szCs w:val="24"/>
          <w:lang w:val="en-US"/>
        </w:rPr>
        <w:t xml:space="preserve"> là nền tảng</w:t>
      </w:r>
      <w:r w:rsidRPr="008F5685">
        <w:rPr>
          <w:rFonts w:ascii="Times New Roman" w:hAnsi="Times New Roman" w:cs="Times New Roman"/>
          <w:sz w:val="24"/>
          <w:szCs w:val="24"/>
        </w:rPr>
        <w:t>. Trong đó, h</w:t>
      </w:r>
      <w:r w:rsidRPr="008F5685">
        <w:rPr>
          <w:rFonts w:ascii="Times New Roman" w:hAnsi="Times New Roman" w:cs="Times New Roman"/>
          <w:sz w:val="24"/>
          <w:szCs w:val="24"/>
          <w:shd w:val="clear" w:color="auto" w:fill="FFFFFF"/>
        </w:rPr>
        <w:t>óa xạ đồng thời tiền phẫu đã trở thành điều trị tiêu chuẩn cho ung thư thực quản giai đoạn II</w:t>
      </w:r>
      <w:r w:rsidRPr="008F5685">
        <w:rPr>
          <w:rFonts w:ascii="Times New Roman" w:hAnsi="Times New Roman" w:cs="Times New Roman"/>
          <w:sz w:val="24"/>
          <w:szCs w:val="24"/>
          <w:shd w:val="clear" w:color="auto" w:fill="FFFFFF"/>
          <w:lang w:val="en-US"/>
        </w:rPr>
        <w:t xml:space="preserve"> -</w:t>
      </w:r>
      <w:r w:rsidRPr="008F5685">
        <w:rPr>
          <w:rFonts w:ascii="Times New Roman" w:hAnsi="Times New Roman" w:cs="Times New Roman"/>
          <w:sz w:val="24"/>
          <w:szCs w:val="24"/>
          <w:shd w:val="clear" w:color="auto" w:fill="FFFFFF"/>
        </w:rPr>
        <w:t xml:space="preserve"> </w:t>
      </w:r>
      <w:r w:rsidRPr="008F5685">
        <w:rPr>
          <w:rFonts w:ascii="Times New Roman" w:hAnsi="Times New Roman" w:cs="Times New Roman"/>
          <w:sz w:val="24"/>
          <w:szCs w:val="24"/>
          <w:shd w:val="clear" w:color="auto" w:fill="FFFFFF"/>
          <w:lang w:val="en-US"/>
        </w:rPr>
        <w:t>IVA</w:t>
      </w:r>
      <w:r w:rsidRPr="008F5685">
        <w:rPr>
          <w:rFonts w:ascii="Times New Roman" w:hAnsi="Times New Roman" w:cs="Times New Roman"/>
          <w:sz w:val="24"/>
          <w:szCs w:val="24"/>
          <w:shd w:val="clear" w:color="auto" w:fill="FFFFFF"/>
        </w:rPr>
        <w:t xml:space="preserve">. </w:t>
      </w:r>
    </w:p>
    <w:p w:rsidR="00E17D6E" w:rsidRPr="008F5685" w:rsidRDefault="00E17D6E" w:rsidP="00684A2F">
      <w:pPr>
        <w:spacing w:after="120" w:line="360" w:lineRule="auto"/>
        <w:ind w:firstLine="360"/>
        <w:jc w:val="both"/>
        <w:rPr>
          <w:rFonts w:ascii="Times New Roman" w:hAnsi="Times New Roman" w:cs="Times New Roman"/>
          <w:sz w:val="24"/>
          <w:szCs w:val="24"/>
          <w:shd w:val="clear" w:color="auto" w:fill="FFFFFF"/>
          <w:lang w:val="en-US"/>
        </w:rPr>
      </w:pPr>
      <w:r w:rsidRPr="008F5685">
        <w:rPr>
          <w:rFonts w:ascii="Times New Roman" w:hAnsi="Times New Roman" w:cs="Times New Roman"/>
          <w:sz w:val="24"/>
          <w:szCs w:val="24"/>
          <w:shd w:val="clear" w:color="auto" w:fill="FFFFFF"/>
          <w:lang w:val="en-US"/>
        </w:rPr>
        <w:t>H</w:t>
      </w:r>
      <w:r w:rsidRPr="008F5685">
        <w:rPr>
          <w:rFonts w:ascii="Times New Roman" w:hAnsi="Times New Roman" w:cs="Times New Roman"/>
          <w:sz w:val="24"/>
          <w:szCs w:val="24"/>
        </w:rPr>
        <w:t xml:space="preserve">óa xạ tiền phẫu </w:t>
      </w:r>
      <w:r w:rsidRPr="008F5685">
        <w:rPr>
          <w:rFonts w:ascii="Times New Roman" w:hAnsi="Times New Roman" w:cs="Times New Roman"/>
          <w:sz w:val="24"/>
          <w:szCs w:val="24"/>
          <w:lang w:val="vi-VN"/>
        </w:rPr>
        <w:t>giúp giảm giai đoạn, giảm kích thước khối u</w:t>
      </w:r>
      <w:r w:rsidRPr="008F5685">
        <w:rPr>
          <w:rFonts w:ascii="Times New Roman" w:hAnsi="Times New Roman" w:cs="Times New Roman"/>
          <w:sz w:val="24"/>
          <w:szCs w:val="24"/>
          <w:lang w:val="en-US"/>
        </w:rPr>
        <w:t xml:space="preserve"> tạo</w:t>
      </w:r>
      <w:r w:rsidRPr="008F5685">
        <w:rPr>
          <w:rFonts w:ascii="Times New Roman" w:hAnsi="Times New Roman" w:cs="Times New Roman"/>
          <w:sz w:val="24"/>
          <w:szCs w:val="24"/>
          <w:lang w:val="vi-VN"/>
        </w:rPr>
        <w:t xml:space="preserve"> thuận lợi cho phẫu thuật, đồng thời giúp giảm tỷ lệ tái phát tại vùng, tăng thời gian sống thêm cho người bệnh</w:t>
      </w:r>
      <w:r w:rsidRPr="008F5685">
        <w:rPr>
          <w:rFonts w:ascii="Times New Roman" w:hAnsi="Times New Roman" w:cs="Times New Roman"/>
          <w:sz w:val="24"/>
          <w:szCs w:val="24"/>
        </w:rPr>
        <w:t>.</w:t>
      </w:r>
      <w:r w:rsidRPr="008F5685">
        <w:rPr>
          <w:rFonts w:ascii="Times New Roman" w:hAnsi="Times New Roman" w:cs="Times New Roman"/>
          <w:sz w:val="24"/>
          <w:szCs w:val="24"/>
          <w:shd w:val="clear" w:color="auto" w:fill="FFFFFF"/>
        </w:rPr>
        <w:t xml:space="preserve"> </w:t>
      </w:r>
      <w:r w:rsidRPr="008F5685">
        <w:rPr>
          <w:rFonts w:ascii="Times New Roman" w:hAnsi="Times New Roman" w:cs="Times New Roman"/>
          <w:sz w:val="24"/>
          <w:szCs w:val="24"/>
          <w:shd w:val="clear" w:color="auto" w:fill="FFFFFF"/>
          <w:lang w:val="en-US"/>
        </w:rPr>
        <w:t>Điều này đã được chứng minh qua hai nghiên cứu pha III CROSS</w:t>
      </w:r>
      <w:r w:rsidRPr="008F5685">
        <w:rPr>
          <w:rFonts w:ascii="Times New Roman" w:hAnsi="Times New Roman" w:cs="Times New Roman"/>
          <w:sz w:val="24"/>
          <w:szCs w:val="24"/>
          <w:shd w:val="clear" w:color="auto" w:fill="FFFFFF"/>
          <w:lang w:val="en-US"/>
        </w:rPr>
        <w:fldChar w:fldCharType="begin"/>
      </w:r>
      <w:r w:rsidRPr="008F5685">
        <w:rPr>
          <w:rFonts w:ascii="Times New Roman" w:hAnsi="Times New Roman" w:cs="Times New Roman"/>
          <w:sz w:val="24"/>
          <w:szCs w:val="24"/>
          <w:shd w:val="clear" w:color="auto" w:fill="FFFFFF"/>
          <w:lang w:val="en-US"/>
        </w:rPr>
        <w:instrText xml:space="preserve"> ADDIN ZOTERO_ITEM CSL_CITATION {"citationID":"RMIyS4qs","properties":{"formattedCitation":"\\super 2\\nosupersub{}","plainCitation":"2","noteIndex":0},"citationItems":[{"id":547,"uris":["http://zotero.org/users/7971943/items/LXHGGXK5"],"itemData":{"id":547,"type":"article-journal","abstract":"BACKGROUND: Initial results of the ChemoRadiotherapy for Oesophageal cancer followed by Surgery Study (CROSS) comparing neoadjuvant chemoradiotherapy plus surgery versus surgery alone in patients with squamous cell carcinoma and adenocarcinoma of the oesophagus or oesophagogastric junction showed a significant increase in 5-year overall survival in favour of the neoadjuvant chemoradiotherapy plus surgery group after a median of 45 months' follow-up. In this Article, we report the long-term results after a minimum follow-up of 5 years.\nMETHODS: Patients with clinically resectable, locally advanced cancer of the oesophagus or oesophagogastric junction (clinical stage T1N1M0 or T2-3N0-1M0, according to the TNM cancer staging system, sixth edition) were randomly assigned in a 1:1 ratio with permuted blocks of four or six to receive either weekly administration of five cycles of neoadjuvant chemoradiotherapy (intravenous carboplatin [AUC 2 mg/mL per min] and intravenous paclitaxel [50 mg/m(2) of body-surface area] for 23 days) with concurrent radiotherapy (41·4 Gy, given in 23 fractions of 1·8 Gy on 5 days per week) followed by surgery, or surgery alone. The primary endpoint was overall survival, analysed by intention-to-treat. No adverse event data were collected beyond those noted in the initial report of the trial. This trial is registered with the Netherlands Trial Register, number NTR487, and has been completed.\nFINDINGS: Between March 30, 2004, and Dec 2, 2008, 368 patients from eight participating centres (five academic centres and three large non-academic teaching hospitals) in the Netherlands were enrolled into this study and randomly assigned to the two treatment groups: 180 to surgery plus neoadjuvant chemoradiotherapy and 188 to surgery alone. Two patients in the neoadjuvant chemoradiotherapy group withdrew consent, so a total of 366 patients were analysed (178 in the neoadjuvant chemoradiotherapy plus surgery group and 188 in the surgery alone group). Of 171 patients who received any neoadjuvant chemoradiotherapy in this group, 162 (95%) were able to complete the entire neoadjuvant chemoradiotherapy regimen. After a median follow-up for surviving patients of 84·1 months (range 61·1-116·8, IQR 70·7-96·6), median overall survival was 48·6 months (95% CI 32·1-65·1) in the neoadjuvant chemoradiotherapy plus surgery group and 24·0 months (14·2-33·7) in the surgery alone group (HR 0·68 [95% CI 0·53-0·88]; log-rank p=0·003). Median overall survival for patients with squamous cell carcinomas was 81·6 months (95% CI 47·2-116·0) in the neoadjuvant chemoradiotherapy plus surgery group and 21·1 months (15·4-26·7) in the surgery alone group (HR 0·48 [95% CI 0·28-0·83]; log-rank p=0·008); for patients with adenocarcinomas, it was 43·2 months (24·9-61·4) in the neoadjuvant chemoradiotherapy plus surgery group and 27·1 months (13·0-41·2) in the surgery alone group (HR 0·73 [95% CI 0·55-0·98]; log-rank p=0·038).\nINTERPRETATION: Long-term follow-up confirms the overall survival benefits for neoadjuvant chemoradiotherapy when added to surgery in patients with resectable oesophageal or oesophagogastric junctional cancer. This improvement is clinically relevant for both squamous cell carcinoma and adenocarcinoma subtypes. Therefore, neoadjuvant chemoradiotherapy according to the CROSS trial followed by surgical resection should be regarded as a standard of care for patients with resectable locally advanced oesophageal or oesophagogastric junctional cancer.\nFUNDING: Dutch Cancer Foundation (KWF Kankerbestrijding).","container-title":"The Lancet. Oncology","DOI":"10.1016/S1470-2045(15)00040-6","ISSN":"1474-5488","issue":"9","journalAbbreviation":"Lancet Oncol","language":"eng","note":"PMID: 26254683","page":"1090-1098","source":"PubMed","title":"Neoadjuvant chemoradiotherapy plus surgery versus surgery alone for oesophageal or junctional cancer (CROSS): long-term results of a randomised controlled trial","title-short":"Neoadjuvant chemoradiotherapy plus surgery versus surgery alone for oesophageal or junctional cancer (CROSS)","volume":"16","author":[{"family":"Shapiro","given":"Joel"},{"family":"Lanschot","given":"J. Jan B.","non-dropping-particle":"van"},{"family":"Hulshof","given":"Maarten C. C. M."},{"family":"Hagen","given":"Pieter","non-dropping-particle":"van"},{"family":"Berge Henegouwen","given":"Mark I.","non-dropping-particle":"van"},{"family":"Wijnhoven","given":"Bas P. L."},{"family":"Laarhoven","given":"Hanneke W. M.","non-dropping-particle":"van"},{"family":"Nieuwenhuijzen","given":"Grard A. P."},{"family":"Hospers","given":"Geke A. P."},{"family":"Bonenkamp","given":"Johannes J."},{"family":"Cuesta","given":"Miguel A."},{"family":"Blaisse","given":"Reinoud J. B."},{"family":"Busch","given":"Olivier R. C."},{"family":"Ten Kate","given":"Fiebo J. W."},{"family":"Creemers","given":"Geert-Jan M."},{"family":"Punt","given":"Cornelis J. A."},{"family":"Plukker","given":"John Th M."},{"family":"Verheul","given":"Henk M. W."},{"family":"Bilgen","given":"Ernst J. Spillenaar"},{"family":"Dekken","given":"Herman","non-dropping-particle":"van"},{"family":"Sangen","given":"Maurice J. C.","non-dropping-particle":"van der"},{"family":"Rozema","given":"Tom"},{"family":"Biermann","given":"Katharina"},{"family":"Beukema","given":"Jannet C."},{"family":"Piet","given":"Anna H. M."},{"family":"Rij","given":"Caroline M.","non-dropping-particle":"van"},{"family":"Reinders","given":"Janny G."},{"family":"Tilanus","given":"Hugo W."},{"family":"Steyerberg","given":"Ewout W."},{"family":"Gaast","given":"Ate","non-dropping-particle":"van der"},{"literal":"CROSS study group"}],"issued":{"date-parts":[["2015",9]]}}}],"schema":"https://github.com/citation-style-language/schema/raw/master/csl-citation.json"} </w:instrText>
      </w:r>
      <w:r w:rsidRPr="008F5685">
        <w:rPr>
          <w:rFonts w:ascii="Times New Roman" w:hAnsi="Times New Roman" w:cs="Times New Roman"/>
          <w:sz w:val="24"/>
          <w:szCs w:val="24"/>
          <w:shd w:val="clear" w:color="auto" w:fill="FFFFFF"/>
          <w:lang w:val="en-US"/>
        </w:rPr>
        <w:fldChar w:fldCharType="separate"/>
      </w:r>
      <w:r w:rsidRPr="008F5685">
        <w:rPr>
          <w:rFonts w:ascii="Times New Roman" w:hAnsi="Times New Roman" w:cs="Times New Roman"/>
          <w:sz w:val="24"/>
          <w:szCs w:val="24"/>
          <w:vertAlign w:val="superscript"/>
        </w:rPr>
        <w:t>2</w:t>
      </w:r>
      <w:r w:rsidRPr="008F5685">
        <w:rPr>
          <w:rFonts w:ascii="Times New Roman" w:hAnsi="Times New Roman" w:cs="Times New Roman"/>
          <w:sz w:val="24"/>
          <w:szCs w:val="24"/>
          <w:shd w:val="clear" w:color="auto" w:fill="FFFFFF"/>
          <w:lang w:val="en-US"/>
        </w:rPr>
        <w:fldChar w:fldCharType="end"/>
      </w:r>
      <w:r w:rsidRPr="008F5685">
        <w:rPr>
          <w:rFonts w:ascii="Times New Roman" w:hAnsi="Times New Roman" w:cs="Times New Roman"/>
          <w:sz w:val="24"/>
          <w:szCs w:val="24"/>
          <w:shd w:val="clear" w:color="auto" w:fill="FFFFFF"/>
          <w:lang w:val="en-US"/>
        </w:rPr>
        <w:t xml:space="preserve"> và CALGB 9871</w:t>
      </w:r>
      <w:r w:rsidRPr="008F5685">
        <w:rPr>
          <w:rFonts w:ascii="Times New Roman" w:hAnsi="Times New Roman" w:cs="Times New Roman"/>
          <w:sz w:val="24"/>
          <w:szCs w:val="24"/>
          <w:shd w:val="clear" w:color="auto" w:fill="FFFFFF"/>
          <w:lang w:val="en-US"/>
        </w:rPr>
        <w:fldChar w:fldCharType="begin"/>
      </w:r>
      <w:r w:rsidRPr="008F5685">
        <w:rPr>
          <w:rFonts w:ascii="Times New Roman" w:hAnsi="Times New Roman" w:cs="Times New Roman"/>
          <w:sz w:val="24"/>
          <w:szCs w:val="24"/>
          <w:shd w:val="clear" w:color="auto" w:fill="FFFFFF"/>
          <w:lang w:val="en-US"/>
        </w:rPr>
        <w:instrText xml:space="preserve"> ADDIN ZOTERO_ITEM CSL_CITATION {"citationID":"4B0kb6Uo","properties":{"formattedCitation":"\\super 3\\nosupersub{}","plainCitation":"3","noteIndex":0},"citationItems":[{"id":544,"uris":["http://zotero.org/users/7971943/items/24N4PT5V"],"itemData":{"id":544,"type":"article-journal","abstract":"PURPOSE: The primary treatment modality for patients with carcinoma of the esophagus or gastroesophageal junction has been surgery, although primary radiation therapy with concurrent chemotherapy produces similar results. As both have curative potential, there has been great interest in the use of trimodality therapy. To this end, we compared survival, response, and patterns of failure of trimodality therapy to esophagectomy alone in patients with nonmetastatic esophageal cancer.\nPATIENTS AND METHODS: Four hundred seventy-five eligible patients were planned for enrollment. Patients were randomly assigned to either esophagectomy with node dissection alone or cisplatin 100 mg/m(2) and fluorouracil 1,000 mg/m(2)/d for 4 days on weeks 1 and 5 concurrent with radiation therapy (50.4 Gy total: 1.8 Gy/fraction over 5.6 weeks) followed by esophagectomy with node dissection.\nRESULTS: Fifty-six patients were enrolled between October 1997 and March 2000, when the trial was closed due to poor accrual. Thirty patients were randomly assigned to trimodality therapy and 26 were assigned to surgery alone. Patient and tumor characteristics were similar between groups. Treatment was generally well tolerated. Median follow-up was 6 years. An intent-to-treat analysis showed a median survival of 4.48 v 1.79 years in favor of trimodality therapy (exact stratified log-rank, P = .002). Five-year survival was 39% (95% CI, 21% to 57%) v 16% (95% CI, 5% to 33%) in favor of trimodality therapy.\nCONCLUSION: The results from this trial reflect a long-term survival advantage with the use of chemoradiotherapy followed by surgery in the treatment of esophageal cancer, and support trimodality therapy as a standard of care for patients with this disease.","container-title":"Journal of Clinical Oncology: Official Journal of the American Society of Clinical Oncology","DOI":"10.1200/JCO.2007.12.9593","ISSN":"1527-7755","issue":"7","journalAbbreviation":"J Clin Oncol","language":"eng","note":"PMID: 18309943\nPMCID: PMC5126644","page":"1086-1092","source":"PubMed","title":"Phase III trial of trimodality therapy with cisplatin, fluorouracil, radiotherapy, and surgery compared with surgery alone for esophageal cancer: CALGB 9781","title-short":"Phase III trial of trimodality therapy with cisplatin, fluorouracil, radiotherapy, and surgery compared with surgery alone for esophageal cancer","volume":"26","author":[{"family":"Tepper","given":"Joel"},{"family":"Krasna","given":"Mark J."},{"family":"Niedzwiecki","given":"Donna"},{"family":"Hollis","given":"Donna"},{"family":"Reed","given":"Carolyn E."},{"family":"Goldberg","given":"Richard"},{"family":"Kiel","given":"Krystyna"},{"family":"Willett","given":"Christopher"},{"family":"Sugarbaker","given":"David"},{"family":"Mayer","given":"Robert"}],"issued":{"date-parts":[["2008",3,1]]}}}],"schema":"https://github.com/citation-style-language/schema/raw/master/csl-citation.json"} </w:instrText>
      </w:r>
      <w:r w:rsidRPr="008F5685">
        <w:rPr>
          <w:rFonts w:ascii="Times New Roman" w:hAnsi="Times New Roman" w:cs="Times New Roman"/>
          <w:sz w:val="24"/>
          <w:szCs w:val="24"/>
          <w:shd w:val="clear" w:color="auto" w:fill="FFFFFF"/>
          <w:lang w:val="en-US"/>
        </w:rPr>
        <w:fldChar w:fldCharType="separate"/>
      </w:r>
      <w:r w:rsidRPr="008F5685">
        <w:rPr>
          <w:rFonts w:ascii="Times New Roman" w:hAnsi="Times New Roman" w:cs="Times New Roman"/>
          <w:sz w:val="24"/>
          <w:szCs w:val="24"/>
          <w:vertAlign w:val="superscript"/>
        </w:rPr>
        <w:t>3</w:t>
      </w:r>
      <w:r w:rsidRPr="008F5685">
        <w:rPr>
          <w:rFonts w:ascii="Times New Roman" w:hAnsi="Times New Roman" w:cs="Times New Roman"/>
          <w:sz w:val="24"/>
          <w:szCs w:val="24"/>
          <w:shd w:val="clear" w:color="auto" w:fill="FFFFFF"/>
          <w:lang w:val="en-US"/>
        </w:rPr>
        <w:fldChar w:fldCharType="end"/>
      </w:r>
      <w:r w:rsidRPr="008F5685">
        <w:rPr>
          <w:rFonts w:ascii="Times New Roman" w:hAnsi="Times New Roman" w:cs="Times New Roman"/>
          <w:bCs/>
          <w:sz w:val="24"/>
          <w:szCs w:val="24"/>
          <w:lang w:val="pt-BR"/>
        </w:rPr>
        <w:t xml:space="preserve">. Hai nghiên cứu này đã trở thành nền tảng cho chỉ định hóa xạ tiền phẫu trong ung thư thực quản. Để tối ưu hóa vai trò của xạ trị, các kĩ thuật xạ trị hiện đại đã được nghiên cứu không ngừng, </w:t>
      </w:r>
      <w:r w:rsidRPr="008F5685">
        <w:rPr>
          <w:rFonts w:ascii="Times New Roman" w:hAnsi="Times New Roman" w:cs="Times New Roman"/>
          <w:bCs/>
          <w:sz w:val="24"/>
          <w:szCs w:val="24"/>
          <w:lang w:val="en-US"/>
        </w:rPr>
        <w:t xml:space="preserve">trong đó phải kể đến kĩ thuật </w:t>
      </w:r>
      <w:r w:rsidR="00812B35" w:rsidRPr="008F5685">
        <w:rPr>
          <w:rFonts w:ascii="Times New Roman" w:hAnsi="Times New Roman" w:cs="Times New Roman"/>
          <w:bCs/>
          <w:sz w:val="24"/>
          <w:szCs w:val="24"/>
          <w:lang w:val="en-US"/>
        </w:rPr>
        <w:t>điều biến liều IMRT/</w:t>
      </w:r>
      <w:r w:rsidRPr="008F5685">
        <w:rPr>
          <w:rFonts w:ascii="Times New Roman" w:hAnsi="Times New Roman" w:cs="Times New Roman"/>
          <w:bCs/>
          <w:sz w:val="24"/>
          <w:szCs w:val="24"/>
          <w:lang w:val="en-US"/>
        </w:rPr>
        <w:t>VMAT với ưu điểm tăng khả năng tập trung liều vào khối u và giảm tác dụng phụ trên cơ qua lành.</w:t>
      </w:r>
    </w:p>
    <w:p w:rsidR="00E17D6E" w:rsidRPr="008F5685" w:rsidRDefault="00E17D6E" w:rsidP="00812B35">
      <w:pPr>
        <w:spacing w:after="120" w:line="360" w:lineRule="auto"/>
        <w:rPr>
          <w:rFonts w:ascii="Times New Roman" w:hAnsi="Times New Roman" w:cs="Times New Roman"/>
          <w:bCs/>
          <w:sz w:val="24"/>
          <w:szCs w:val="24"/>
          <w:lang w:val="en-US"/>
        </w:rPr>
      </w:pPr>
      <w:r w:rsidRPr="008F5685">
        <w:rPr>
          <w:rFonts w:ascii="Times New Roman" w:hAnsi="Times New Roman" w:cs="Times New Roman"/>
          <w:bCs/>
          <w:sz w:val="24"/>
          <w:szCs w:val="24"/>
          <w:lang w:val="en-US"/>
        </w:rPr>
        <w:t>Tác giả Angelo Tozzi cùng các cộng sự cũng tiến hành nghiên cứu hiệu quả hóa xạ trị tiền phẫu bằng kĩ thuật VMAT trên BN ung thư thực quản, kết quả cho thấy tất cả các bệ</w:t>
      </w:r>
      <w:r w:rsidR="009E6C64">
        <w:rPr>
          <w:rFonts w:ascii="Times New Roman" w:hAnsi="Times New Roman" w:cs="Times New Roman"/>
          <w:bCs/>
          <w:sz w:val="24"/>
          <w:szCs w:val="24"/>
          <w:lang w:val="en-US"/>
        </w:rPr>
        <w:t>nh nhân phẫu thuật</w:t>
      </w:r>
      <w:r w:rsidRPr="008F5685">
        <w:rPr>
          <w:rFonts w:ascii="Times New Roman" w:hAnsi="Times New Roman" w:cs="Times New Roman"/>
          <w:bCs/>
          <w:sz w:val="24"/>
          <w:szCs w:val="24"/>
          <w:lang w:val="en-US"/>
        </w:rPr>
        <w:t xml:space="preserve"> đều đạt diện cắt R0, tỉ lệ đáp ứng trên mô bệnh học đạt 67%, trong đó có 27% đáp ứng hoàn toàn. Các độ tính liên quan đến điều trị thường ở mức độ 1 và 2</w:t>
      </w:r>
      <w:r w:rsidRPr="008F5685">
        <w:rPr>
          <w:rFonts w:ascii="Times New Roman" w:hAnsi="Times New Roman" w:cs="Times New Roman"/>
          <w:bCs/>
          <w:sz w:val="24"/>
          <w:szCs w:val="24"/>
          <w:lang w:val="en-US"/>
        </w:rPr>
        <w:fldChar w:fldCharType="begin"/>
      </w:r>
      <w:r w:rsidRPr="008F5685">
        <w:rPr>
          <w:rFonts w:ascii="Times New Roman" w:hAnsi="Times New Roman" w:cs="Times New Roman"/>
          <w:bCs/>
          <w:sz w:val="24"/>
          <w:szCs w:val="24"/>
          <w:lang w:val="en-US"/>
        </w:rPr>
        <w:instrText xml:space="preserve"> ADDIN ZOTERO_ITEM CSL_CITATION {"citationID":"k5t2C3OH","properties":{"formattedCitation":"\\super 4\\nosupersub{}","plainCitation":"4","noteIndex":0},"citationItems":[{"id":549,"uris":["http://zotero.org/users/7971943/items/EBVL7WQ9"],"itemData":{"id":549,"type":"article-journal","abstract":"AIM: to appraise the role of volumetric-modulated arc therapy (VMAT) in the neoadjuvant chemoradiotherapy management of advanced medium and distal oesophageal cancer in terms of toxicity and response to treatment.\nPATIENTS AND METHODS: Thirty patients were treated according to the neoadjuvant chemoradiation followed by surgery versus surgery-alone trial scheme with VMAT radiation therapy. Patients presented mainly T3-T4 stage (80%) and N1-2 (96.6%) disease. The chemotherapy scheme consisted of 3-5 cycles, while a radiotherapy course of 41.4 Gy in 23 fractions was administered to all patients.\nRESULTS: The median age of patients was 65 years, and there was a predominance of males (80%), smokers or ex-smokers (90%) and modest alcohol habit (80% negative). Primary tumor localisation was in the medium and distal third of the oesophagus in 57% of the cases, the rest being in the gastro-oesophageal junction. Modest toxicity profiles were observed, with limited incidence of grade 2-3 events. Partial or complete response was observed in more than 90% of the cases (radiological/metabolic) and was confirmed after surgical intervention (67% partial or complete and 27% stable response). Tumor down-staging was recorded in 67% of patients and nodal down-staging in 50%.\nCONCLUSION: VMAT was applied in the context of neoadjuvant chemoradiotherapy for the treatment of medium and distal oesophageal carcinoma with satisfactory results in terms of tolerance and toxicity.","container-title":"Anticancer Research","ISSN":"1791-7530","issue":"7","journalAbbreviation":"Anticancer Res","language":"eng","note":"PMID: 26124363","page":"4109-4116","source":"PubMed","title":"Neoadjuvant Chemoradiotherapy with Volumetric-modulated Arc Therapy for Medium-distal Oesophageal and Gastro-oesophageal Junction Carcinoma","volume":"35","author":[{"family":"Tozzi","given":"Angelo"},{"family":"Iftode","given":"Cristina"},{"family":"Cozzi","given":"Luca"},{"family":"Ascolese","given":"Anna Maria"},{"family":"Battista","given":"Serena"},{"family":"Cavina","given":"Raffaele"},{"family":"Clerici","given":"Elena"},{"family":"Comito","given":"Tiziana"},{"family":"D'Agostino","given":"Giuseppe R."},{"family":"De Rose","given":"Fiorenza"},{"family":"Franzese","given":"Ciro"},{"family":"Garassino","given":"Isabella"},{"family":"Romario","given":"Uberto Fumagalli"},{"family":"Navarria","given":"Pierina"},{"family":"Rosati","given":"Riccardo"},{"family":"Spaggiari","given":"Paola"},{"family":"Tomatis","given":"Stefano"},{"family":"Scorsetti","given":"Marta"}],"issued":{"date-parts":[["2015",7]]}}}],"schema":"https://github.com/citation-style-language/schema/raw/master/csl-citation.json"} </w:instrText>
      </w:r>
      <w:r w:rsidRPr="008F5685">
        <w:rPr>
          <w:rFonts w:ascii="Times New Roman" w:hAnsi="Times New Roman" w:cs="Times New Roman"/>
          <w:bCs/>
          <w:sz w:val="24"/>
          <w:szCs w:val="24"/>
          <w:lang w:val="en-US"/>
        </w:rPr>
        <w:fldChar w:fldCharType="separate"/>
      </w:r>
      <w:r w:rsidRPr="008F5685">
        <w:rPr>
          <w:rFonts w:ascii="Times New Roman" w:hAnsi="Times New Roman" w:cs="Times New Roman"/>
          <w:sz w:val="24"/>
          <w:szCs w:val="24"/>
          <w:vertAlign w:val="superscript"/>
        </w:rPr>
        <w:t>4</w:t>
      </w:r>
      <w:r w:rsidRPr="008F5685">
        <w:rPr>
          <w:rFonts w:ascii="Times New Roman" w:hAnsi="Times New Roman" w:cs="Times New Roman"/>
          <w:bCs/>
          <w:sz w:val="24"/>
          <w:szCs w:val="24"/>
          <w:lang w:val="en-US"/>
        </w:rPr>
        <w:fldChar w:fldCharType="end"/>
      </w:r>
      <w:r w:rsidRPr="008F5685">
        <w:rPr>
          <w:rFonts w:ascii="Times New Roman" w:hAnsi="Times New Roman" w:cs="Times New Roman"/>
          <w:bCs/>
          <w:sz w:val="24"/>
          <w:szCs w:val="24"/>
          <w:lang w:val="en-US"/>
        </w:rPr>
        <w:t xml:space="preserve">. Từ đó thấy rằng xạ trị bằng kĩ thuật </w:t>
      </w:r>
      <w:r w:rsidR="0060697B" w:rsidRPr="008F5685">
        <w:rPr>
          <w:rFonts w:ascii="Times New Roman" w:hAnsi="Times New Roman" w:cs="Times New Roman"/>
          <w:bCs/>
          <w:sz w:val="24"/>
          <w:szCs w:val="24"/>
          <w:lang w:val="en-US"/>
        </w:rPr>
        <w:t>điều biến liều</w:t>
      </w:r>
      <w:r w:rsidRPr="008F5685">
        <w:rPr>
          <w:rFonts w:ascii="Times New Roman" w:hAnsi="Times New Roman" w:cs="Times New Roman"/>
          <w:bCs/>
          <w:sz w:val="24"/>
          <w:szCs w:val="24"/>
          <w:lang w:val="en-US"/>
        </w:rPr>
        <w:t xml:space="preserve"> </w:t>
      </w:r>
      <w:r w:rsidR="00812B35" w:rsidRPr="008F5685">
        <w:rPr>
          <w:rFonts w:ascii="Times New Roman" w:hAnsi="Times New Roman" w:cs="Times New Roman"/>
          <w:bCs/>
          <w:sz w:val="24"/>
          <w:szCs w:val="24"/>
          <w:lang w:val="en-US"/>
        </w:rPr>
        <w:t xml:space="preserve">IMRT/VMAT </w:t>
      </w:r>
      <w:r w:rsidRPr="008F5685">
        <w:rPr>
          <w:rFonts w:ascii="Times New Roman" w:hAnsi="Times New Roman" w:cs="Times New Roman"/>
          <w:bCs/>
          <w:sz w:val="24"/>
          <w:szCs w:val="24"/>
          <w:lang w:val="en-US"/>
        </w:rPr>
        <w:t>trong điều trị ung thư thực quản là phương pháp điều trị hiệu quả và an toàn.</w:t>
      </w:r>
    </w:p>
    <w:p w:rsidR="003A3C1E" w:rsidRPr="008F5685" w:rsidRDefault="008F5685" w:rsidP="00812B35">
      <w:pPr>
        <w:pStyle w:val="Heading1"/>
        <w:spacing w:line="360" w:lineRule="auto"/>
        <w:jc w:val="both"/>
        <w:rPr>
          <w:rFonts w:ascii="Times New Roman" w:hAnsi="Times New Roman"/>
          <w:sz w:val="24"/>
          <w:szCs w:val="24"/>
        </w:rPr>
      </w:pPr>
      <w:r>
        <w:rPr>
          <w:rFonts w:ascii="Times New Roman" w:hAnsi="Times New Roman"/>
          <w:sz w:val="24"/>
          <w:szCs w:val="24"/>
        </w:rPr>
        <w:t xml:space="preserve">II. </w:t>
      </w:r>
      <w:r w:rsidR="003A3C1E" w:rsidRPr="008F5685">
        <w:rPr>
          <w:rFonts w:ascii="Times New Roman" w:hAnsi="Times New Roman"/>
          <w:sz w:val="24"/>
          <w:szCs w:val="24"/>
        </w:rPr>
        <w:t xml:space="preserve"> ĐỐI TƯỢNG VÀ PHƯƠNG PHÁP NGHIÊN CỨU</w:t>
      </w:r>
    </w:p>
    <w:p w:rsidR="00812B35" w:rsidRPr="008F5685" w:rsidRDefault="003A3C1E" w:rsidP="00684A2F">
      <w:pPr>
        <w:spacing w:line="360" w:lineRule="auto"/>
        <w:ind w:firstLine="720"/>
        <w:jc w:val="both"/>
        <w:rPr>
          <w:rFonts w:ascii="Times New Roman" w:eastAsia="Calibri" w:hAnsi="Times New Roman" w:cs="Times New Roman"/>
          <w:b/>
          <w:sz w:val="24"/>
          <w:szCs w:val="24"/>
        </w:rPr>
      </w:pPr>
      <w:bookmarkStart w:id="6" w:name="_Toc435022761"/>
      <w:bookmarkStart w:id="7" w:name="_Toc397965575"/>
      <w:bookmarkStart w:id="8" w:name="_Toc367883870"/>
      <w:bookmarkStart w:id="9" w:name="_Toc365998172"/>
      <w:bookmarkStart w:id="10" w:name="_Toc363721489"/>
      <w:bookmarkStart w:id="11" w:name="_Toc438560100"/>
      <w:r w:rsidRPr="008F5685">
        <w:rPr>
          <w:rStyle w:val="Heading2Char"/>
          <w:rFonts w:ascii="Times New Roman" w:hAnsi="Times New Roman" w:cs="Times New Roman"/>
          <w:color w:val="auto"/>
          <w:sz w:val="24"/>
          <w:szCs w:val="24"/>
        </w:rPr>
        <w:t xml:space="preserve">2.1. </w:t>
      </w:r>
      <w:bookmarkEnd w:id="6"/>
      <w:bookmarkEnd w:id="7"/>
      <w:bookmarkEnd w:id="8"/>
      <w:bookmarkEnd w:id="9"/>
      <w:bookmarkEnd w:id="10"/>
      <w:bookmarkEnd w:id="11"/>
      <w:r w:rsidR="004A23CB" w:rsidRPr="008F5685">
        <w:rPr>
          <w:rStyle w:val="Heading2Char"/>
          <w:rFonts w:ascii="Times New Roman" w:hAnsi="Times New Roman" w:cs="Times New Roman"/>
          <w:color w:val="auto"/>
          <w:sz w:val="24"/>
          <w:szCs w:val="24"/>
        </w:rPr>
        <w:t>Thời gian và địa điểm</w:t>
      </w:r>
      <w:r w:rsidR="00DA1136" w:rsidRPr="008F5685">
        <w:rPr>
          <w:rFonts w:ascii="Times New Roman" w:eastAsia="Calibri" w:hAnsi="Times New Roman" w:cs="Times New Roman"/>
          <w:b/>
          <w:sz w:val="24"/>
          <w:szCs w:val="24"/>
        </w:rPr>
        <w:t xml:space="preserve">: </w:t>
      </w:r>
    </w:p>
    <w:p w:rsidR="0060697B" w:rsidRPr="008F5685" w:rsidRDefault="0060697B" w:rsidP="00812B35">
      <w:pPr>
        <w:spacing w:line="360" w:lineRule="auto"/>
        <w:ind w:firstLine="720"/>
        <w:jc w:val="both"/>
        <w:rPr>
          <w:rFonts w:ascii="Times New Roman" w:hAnsi="Times New Roman" w:cs="Times New Roman"/>
          <w:sz w:val="24"/>
          <w:szCs w:val="24"/>
        </w:rPr>
      </w:pPr>
      <w:r w:rsidRPr="008F5685">
        <w:rPr>
          <w:rFonts w:ascii="Times New Roman" w:eastAsia="Calibri" w:hAnsi="Times New Roman" w:cs="Times New Roman"/>
          <w:sz w:val="24"/>
          <w:szCs w:val="24"/>
        </w:rPr>
        <w:t xml:space="preserve">BN có </w:t>
      </w:r>
      <w:r w:rsidRPr="008F5685">
        <w:rPr>
          <w:rFonts w:ascii="Times New Roman" w:hAnsi="Times New Roman" w:cs="Times New Roman"/>
          <w:sz w:val="24"/>
          <w:szCs w:val="24"/>
        </w:rPr>
        <w:t>chẩn đoán xác định là ung thư thực quản 1/3 G-D giai đoạn cT3N0-2M0 tại bệnh viện K được điều t</w:t>
      </w:r>
      <w:r w:rsidR="00812B35" w:rsidRPr="008F5685">
        <w:rPr>
          <w:rFonts w:ascii="Times New Roman" w:hAnsi="Times New Roman" w:cs="Times New Roman"/>
          <w:sz w:val="24"/>
          <w:szCs w:val="24"/>
        </w:rPr>
        <w:t>r</w:t>
      </w:r>
      <w:r w:rsidRPr="008F5685">
        <w:rPr>
          <w:rFonts w:ascii="Times New Roman" w:hAnsi="Times New Roman" w:cs="Times New Roman"/>
          <w:sz w:val="24"/>
          <w:szCs w:val="24"/>
        </w:rPr>
        <w:t>ị hóa xạ tiền phẫu bằng kĩ thuật IMRT/VMAT liều 41.4 Gy/23</w:t>
      </w:r>
      <w:proofErr w:type="gramStart"/>
      <w:r w:rsidRPr="008F5685">
        <w:rPr>
          <w:rFonts w:ascii="Times New Roman" w:hAnsi="Times New Roman" w:cs="Times New Roman"/>
          <w:sz w:val="24"/>
          <w:szCs w:val="24"/>
        </w:rPr>
        <w:t>f  và</w:t>
      </w:r>
      <w:proofErr w:type="gramEnd"/>
      <w:r w:rsidRPr="008F5685">
        <w:rPr>
          <w:rFonts w:ascii="Times New Roman" w:hAnsi="Times New Roman" w:cs="Times New Roman"/>
          <w:sz w:val="24"/>
          <w:szCs w:val="24"/>
        </w:rPr>
        <w:t xml:space="preserve"> phẫu thuật từ</w:t>
      </w:r>
      <w:r w:rsidR="00E77BA0" w:rsidRPr="008F5685">
        <w:rPr>
          <w:rFonts w:ascii="Times New Roman" w:hAnsi="Times New Roman" w:cs="Times New Roman"/>
          <w:sz w:val="24"/>
          <w:szCs w:val="24"/>
        </w:rPr>
        <w:t xml:space="preserve"> thá</w:t>
      </w:r>
      <w:r w:rsidRPr="008F5685">
        <w:rPr>
          <w:rFonts w:ascii="Times New Roman" w:hAnsi="Times New Roman" w:cs="Times New Roman"/>
          <w:sz w:val="24"/>
          <w:szCs w:val="24"/>
        </w:rPr>
        <w:t>ng 1/2020 – 6/2024.</w:t>
      </w:r>
    </w:p>
    <w:p w:rsidR="003A3C1E" w:rsidRPr="008F5685" w:rsidRDefault="004A23CB" w:rsidP="00684A2F">
      <w:pPr>
        <w:pStyle w:val="Heading2"/>
        <w:spacing w:line="360" w:lineRule="auto"/>
        <w:ind w:firstLine="720"/>
        <w:jc w:val="both"/>
        <w:rPr>
          <w:rFonts w:ascii="Times New Roman" w:eastAsia="Calibri" w:hAnsi="Times New Roman" w:cs="Times New Roman"/>
          <w:color w:val="auto"/>
          <w:sz w:val="24"/>
          <w:szCs w:val="24"/>
        </w:rPr>
      </w:pPr>
      <w:r w:rsidRPr="008F5685">
        <w:rPr>
          <w:rFonts w:ascii="Times New Roman" w:eastAsia="Calibri" w:hAnsi="Times New Roman" w:cs="Times New Roman"/>
          <w:color w:val="auto"/>
          <w:sz w:val="24"/>
          <w:szCs w:val="24"/>
        </w:rPr>
        <w:t>2.</w:t>
      </w:r>
      <w:r w:rsidRPr="008F5685">
        <w:rPr>
          <w:rFonts w:ascii="Times New Roman" w:eastAsia="Calibri" w:hAnsi="Times New Roman" w:cs="Times New Roman"/>
          <w:color w:val="auto"/>
          <w:sz w:val="24"/>
          <w:szCs w:val="24"/>
          <w:lang w:val="vi-VN"/>
        </w:rPr>
        <w:t>2</w:t>
      </w:r>
      <w:r w:rsidRPr="008F5685">
        <w:rPr>
          <w:rFonts w:ascii="Times New Roman" w:eastAsia="Calibri" w:hAnsi="Times New Roman" w:cs="Times New Roman"/>
          <w:color w:val="auto"/>
          <w:sz w:val="24"/>
          <w:szCs w:val="24"/>
        </w:rPr>
        <w:t>. Đối tượng nghiên cứu</w:t>
      </w:r>
    </w:p>
    <w:p w:rsidR="004A23CB" w:rsidRPr="00684A2F" w:rsidRDefault="004A23CB" w:rsidP="00684A2F">
      <w:pPr>
        <w:spacing w:after="0" w:line="360" w:lineRule="auto"/>
        <w:ind w:firstLine="471"/>
        <w:contextualSpacing/>
        <w:jc w:val="both"/>
        <w:rPr>
          <w:rFonts w:ascii="Times New Roman" w:eastAsia="Calibri" w:hAnsi="Times New Roman" w:cs="Times New Roman"/>
          <w:b/>
          <w:i/>
          <w:sz w:val="24"/>
          <w:szCs w:val="24"/>
        </w:rPr>
      </w:pPr>
      <w:r w:rsidRPr="00684A2F">
        <w:rPr>
          <w:rStyle w:val="Heading3Char"/>
          <w:rFonts w:ascii="Times New Roman" w:hAnsi="Times New Roman" w:cs="Times New Roman"/>
          <w:i/>
          <w:color w:val="auto"/>
          <w:sz w:val="24"/>
          <w:szCs w:val="24"/>
        </w:rPr>
        <w:t>2.2.1. Tiêu chuẩn chọn bệnh nhân nghiên cứu</w:t>
      </w:r>
      <w:r w:rsidRPr="00684A2F">
        <w:rPr>
          <w:rFonts w:ascii="Times New Roman" w:eastAsia="Calibri" w:hAnsi="Times New Roman" w:cs="Times New Roman"/>
          <w:b/>
          <w:i/>
          <w:sz w:val="24"/>
          <w:szCs w:val="24"/>
        </w:rPr>
        <w:t>:</w:t>
      </w:r>
    </w:p>
    <w:p w:rsidR="0060697B" w:rsidRPr="008F5685" w:rsidRDefault="0060697B" w:rsidP="00812B35">
      <w:pPr>
        <w:pStyle w:val="ListParagraph"/>
        <w:widowControl w:val="0"/>
        <w:numPr>
          <w:ilvl w:val="0"/>
          <w:numId w:val="26"/>
        </w:numPr>
        <w:tabs>
          <w:tab w:val="left" w:pos="1344"/>
        </w:tabs>
        <w:autoSpaceDE w:val="0"/>
        <w:autoSpaceDN w:val="0"/>
        <w:spacing w:before="124" w:after="0" w:line="360" w:lineRule="auto"/>
        <w:ind w:right="608"/>
        <w:contextualSpacing w:val="0"/>
        <w:jc w:val="both"/>
        <w:rPr>
          <w:rFonts w:ascii="Times New Roman" w:hAnsi="Times New Roman" w:cs="Times New Roman"/>
          <w:color w:val="000000" w:themeColor="text1"/>
          <w:sz w:val="24"/>
          <w:szCs w:val="24"/>
        </w:rPr>
      </w:pPr>
      <w:r w:rsidRPr="008F5685">
        <w:rPr>
          <w:rFonts w:ascii="Times New Roman" w:hAnsi="Times New Roman" w:cs="Times New Roman"/>
          <w:color w:val="000000" w:themeColor="text1"/>
          <w:sz w:val="24"/>
          <w:szCs w:val="24"/>
        </w:rPr>
        <w:t xml:space="preserve">Được chẩn đoán xác định </w:t>
      </w:r>
      <w:r w:rsidRPr="008F5685">
        <w:rPr>
          <w:rFonts w:ascii="Times New Roman" w:hAnsi="Times New Roman" w:cs="Times New Roman"/>
          <w:color w:val="000000" w:themeColor="text1"/>
          <w:sz w:val="24"/>
          <w:szCs w:val="24"/>
          <w:lang w:val="en-US"/>
        </w:rPr>
        <w:t>ung thư thực quản 1/3 giữa dưới giai đoạn cT3N0-2</w:t>
      </w:r>
      <w:r w:rsidR="00E77BA0" w:rsidRPr="008F5685">
        <w:rPr>
          <w:rFonts w:ascii="Times New Roman" w:hAnsi="Times New Roman" w:cs="Times New Roman"/>
          <w:color w:val="000000" w:themeColor="text1"/>
          <w:sz w:val="24"/>
          <w:szCs w:val="24"/>
          <w:lang w:val="en-US"/>
        </w:rPr>
        <w:t>M0</w:t>
      </w:r>
      <w:r w:rsidRPr="008F5685">
        <w:rPr>
          <w:rFonts w:ascii="Times New Roman" w:hAnsi="Times New Roman" w:cs="Times New Roman"/>
          <w:color w:val="000000" w:themeColor="text1"/>
          <w:sz w:val="24"/>
          <w:szCs w:val="24"/>
          <w:lang w:val="en-US"/>
        </w:rPr>
        <w:t>.</w:t>
      </w:r>
    </w:p>
    <w:p w:rsidR="0060697B" w:rsidRPr="008F5685" w:rsidRDefault="0060697B" w:rsidP="00812B35">
      <w:pPr>
        <w:pStyle w:val="ListParagraph"/>
        <w:widowControl w:val="0"/>
        <w:numPr>
          <w:ilvl w:val="0"/>
          <w:numId w:val="26"/>
        </w:numPr>
        <w:tabs>
          <w:tab w:val="left" w:pos="1344"/>
        </w:tabs>
        <w:autoSpaceDE w:val="0"/>
        <w:autoSpaceDN w:val="0"/>
        <w:spacing w:before="124" w:after="0" w:line="360" w:lineRule="auto"/>
        <w:ind w:right="608"/>
        <w:contextualSpacing w:val="0"/>
        <w:jc w:val="both"/>
        <w:rPr>
          <w:rFonts w:ascii="Times New Roman" w:hAnsi="Times New Roman" w:cs="Times New Roman"/>
          <w:color w:val="000000" w:themeColor="text1"/>
          <w:sz w:val="24"/>
          <w:szCs w:val="24"/>
        </w:rPr>
      </w:pPr>
      <w:r w:rsidRPr="008F5685">
        <w:rPr>
          <w:rFonts w:ascii="Times New Roman" w:hAnsi="Times New Roman" w:cs="Times New Roman"/>
          <w:color w:val="000000" w:themeColor="text1"/>
          <w:sz w:val="24"/>
          <w:szCs w:val="24"/>
          <w:lang w:val="en-US"/>
        </w:rPr>
        <w:t>Có kết quả mô bệnh học SCC hoặc AC.</w:t>
      </w:r>
    </w:p>
    <w:p w:rsidR="0060697B" w:rsidRPr="008F5685" w:rsidRDefault="0060697B" w:rsidP="00812B35">
      <w:pPr>
        <w:pStyle w:val="ListParagraph"/>
        <w:widowControl w:val="0"/>
        <w:numPr>
          <w:ilvl w:val="0"/>
          <w:numId w:val="26"/>
        </w:numPr>
        <w:tabs>
          <w:tab w:val="left" w:pos="1344"/>
        </w:tabs>
        <w:autoSpaceDE w:val="0"/>
        <w:autoSpaceDN w:val="0"/>
        <w:spacing w:before="40" w:after="0" w:line="360" w:lineRule="auto"/>
        <w:contextualSpacing w:val="0"/>
        <w:jc w:val="both"/>
        <w:rPr>
          <w:rFonts w:ascii="Times New Roman" w:hAnsi="Times New Roman" w:cs="Times New Roman"/>
          <w:color w:val="000000" w:themeColor="text1"/>
          <w:sz w:val="24"/>
          <w:szCs w:val="24"/>
        </w:rPr>
      </w:pPr>
      <w:r w:rsidRPr="008F5685">
        <w:rPr>
          <w:rFonts w:ascii="Times New Roman" w:hAnsi="Times New Roman" w:cs="Times New Roman"/>
          <w:color w:val="000000" w:themeColor="text1"/>
          <w:sz w:val="24"/>
          <w:szCs w:val="24"/>
          <w:lang w:val="en-US"/>
        </w:rPr>
        <w:t>C</w:t>
      </w:r>
      <w:r w:rsidRPr="008F5685">
        <w:rPr>
          <w:rFonts w:ascii="Times New Roman" w:hAnsi="Times New Roman" w:cs="Times New Roman"/>
          <w:color w:val="000000" w:themeColor="text1"/>
          <w:sz w:val="24"/>
          <w:szCs w:val="24"/>
        </w:rPr>
        <w:t>hỉ</w:t>
      </w:r>
      <w:r w:rsidRPr="008F5685">
        <w:rPr>
          <w:rFonts w:ascii="Times New Roman" w:hAnsi="Times New Roman" w:cs="Times New Roman"/>
          <w:color w:val="000000" w:themeColor="text1"/>
          <w:spacing w:val="-2"/>
          <w:sz w:val="24"/>
          <w:szCs w:val="24"/>
        </w:rPr>
        <w:t xml:space="preserve"> </w:t>
      </w:r>
      <w:r w:rsidRPr="008F5685">
        <w:rPr>
          <w:rFonts w:ascii="Times New Roman" w:hAnsi="Times New Roman" w:cs="Times New Roman"/>
          <w:color w:val="000000" w:themeColor="text1"/>
          <w:sz w:val="24"/>
          <w:szCs w:val="24"/>
        </w:rPr>
        <w:t>số</w:t>
      </w:r>
      <w:r w:rsidRPr="008F5685">
        <w:rPr>
          <w:rFonts w:ascii="Times New Roman" w:hAnsi="Times New Roman" w:cs="Times New Roman"/>
          <w:color w:val="000000" w:themeColor="text1"/>
          <w:spacing w:val="-1"/>
          <w:sz w:val="24"/>
          <w:szCs w:val="24"/>
        </w:rPr>
        <w:t xml:space="preserve"> </w:t>
      </w:r>
      <w:r w:rsidRPr="008F5685">
        <w:rPr>
          <w:rFonts w:ascii="Times New Roman" w:hAnsi="Times New Roman" w:cs="Times New Roman"/>
          <w:color w:val="000000" w:themeColor="text1"/>
          <w:sz w:val="24"/>
          <w:szCs w:val="24"/>
        </w:rPr>
        <w:t>toàn</w:t>
      </w:r>
      <w:r w:rsidRPr="008F5685">
        <w:rPr>
          <w:rFonts w:ascii="Times New Roman" w:hAnsi="Times New Roman" w:cs="Times New Roman"/>
          <w:color w:val="000000" w:themeColor="text1"/>
          <w:spacing w:val="-2"/>
          <w:sz w:val="24"/>
          <w:szCs w:val="24"/>
        </w:rPr>
        <w:t xml:space="preserve"> </w:t>
      </w:r>
      <w:r w:rsidRPr="008F5685">
        <w:rPr>
          <w:rFonts w:ascii="Times New Roman" w:hAnsi="Times New Roman" w:cs="Times New Roman"/>
          <w:color w:val="000000" w:themeColor="text1"/>
          <w:sz w:val="24"/>
          <w:szCs w:val="24"/>
        </w:rPr>
        <w:t>trạng</w:t>
      </w:r>
      <w:r w:rsidRPr="008F5685">
        <w:rPr>
          <w:rFonts w:ascii="Times New Roman" w:hAnsi="Times New Roman" w:cs="Times New Roman"/>
          <w:color w:val="000000" w:themeColor="text1"/>
          <w:spacing w:val="-2"/>
          <w:sz w:val="24"/>
          <w:szCs w:val="24"/>
        </w:rPr>
        <w:t xml:space="preserve"> </w:t>
      </w:r>
      <w:r w:rsidRPr="008F5685">
        <w:rPr>
          <w:rFonts w:ascii="Times New Roman" w:hAnsi="Times New Roman" w:cs="Times New Roman"/>
          <w:color w:val="000000" w:themeColor="text1"/>
          <w:sz w:val="24"/>
          <w:szCs w:val="24"/>
        </w:rPr>
        <w:t>từ</w:t>
      </w:r>
      <w:r w:rsidRPr="008F5685">
        <w:rPr>
          <w:rFonts w:ascii="Times New Roman" w:hAnsi="Times New Roman" w:cs="Times New Roman"/>
          <w:color w:val="000000" w:themeColor="text1"/>
          <w:spacing w:val="-3"/>
          <w:sz w:val="24"/>
          <w:szCs w:val="24"/>
        </w:rPr>
        <w:t xml:space="preserve"> </w:t>
      </w:r>
      <w:r w:rsidRPr="008F5685">
        <w:rPr>
          <w:rFonts w:ascii="Times New Roman" w:hAnsi="Times New Roman" w:cs="Times New Roman"/>
          <w:color w:val="000000" w:themeColor="text1"/>
          <w:sz w:val="24"/>
          <w:szCs w:val="24"/>
        </w:rPr>
        <w:t>0-2</w:t>
      </w:r>
      <w:r w:rsidRPr="008F5685">
        <w:rPr>
          <w:rFonts w:ascii="Times New Roman" w:hAnsi="Times New Roman" w:cs="Times New Roman"/>
          <w:color w:val="000000" w:themeColor="text1"/>
          <w:spacing w:val="-6"/>
          <w:sz w:val="24"/>
          <w:szCs w:val="24"/>
        </w:rPr>
        <w:t xml:space="preserve"> </w:t>
      </w:r>
      <w:r w:rsidRPr="008F5685">
        <w:rPr>
          <w:rFonts w:ascii="Times New Roman" w:hAnsi="Times New Roman" w:cs="Times New Roman"/>
          <w:color w:val="000000" w:themeColor="text1"/>
          <w:sz w:val="24"/>
          <w:szCs w:val="24"/>
        </w:rPr>
        <w:t>điểm</w:t>
      </w:r>
      <w:r w:rsidRPr="008F5685">
        <w:rPr>
          <w:rFonts w:ascii="Times New Roman" w:hAnsi="Times New Roman" w:cs="Times New Roman"/>
          <w:color w:val="000000" w:themeColor="text1"/>
          <w:spacing w:val="-7"/>
          <w:sz w:val="24"/>
          <w:szCs w:val="24"/>
        </w:rPr>
        <w:t xml:space="preserve"> </w:t>
      </w:r>
      <w:r w:rsidRPr="008F5685">
        <w:rPr>
          <w:rFonts w:ascii="Times New Roman" w:hAnsi="Times New Roman" w:cs="Times New Roman"/>
          <w:color w:val="000000" w:themeColor="text1"/>
          <w:sz w:val="24"/>
          <w:szCs w:val="24"/>
        </w:rPr>
        <w:t>theo</w:t>
      </w:r>
      <w:r w:rsidRPr="008F5685">
        <w:rPr>
          <w:rFonts w:ascii="Times New Roman" w:hAnsi="Times New Roman" w:cs="Times New Roman"/>
          <w:color w:val="000000" w:themeColor="text1"/>
          <w:spacing w:val="-1"/>
          <w:sz w:val="24"/>
          <w:szCs w:val="24"/>
        </w:rPr>
        <w:t xml:space="preserve"> </w:t>
      </w:r>
      <w:r w:rsidRPr="008F5685">
        <w:rPr>
          <w:rFonts w:ascii="Times New Roman" w:hAnsi="Times New Roman" w:cs="Times New Roman"/>
          <w:color w:val="000000" w:themeColor="text1"/>
          <w:spacing w:val="-2"/>
          <w:sz w:val="24"/>
          <w:szCs w:val="24"/>
        </w:rPr>
        <w:t>ECOG.</w:t>
      </w:r>
    </w:p>
    <w:p w:rsidR="0060697B" w:rsidRPr="008F5685" w:rsidRDefault="0060697B" w:rsidP="00812B35">
      <w:pPr>
        <w:pStyle w:val="ListParagraph"/>
        <w:widowControl w:val="0"/>
        <w:numPr>
          <w:ilvl w:val="0"/>
          <w:numId w:val="26"/>
        </w:numPr>
        <w:tabs>
          <w:tab w:val="left" w:pos="1344"/>
        </w:tabs>
        <w:autoSpaceDE w:val="0"/>
        <w:autoSpaceDN w:val="0"/>
        <w:spacing w:before="160" w:after="0" w:line="360" w:lineRule="auto"/>
        <w:contextualSpacing w:val="0"/>
        <w:jc w:val="both"/>
        <w:rPr>
          <w:rFonts w:ascii="Times New Roman" w:hAnsi="Times New Roman" w:cs="Times New Roman"/>
          <w:color w:val="000000" w:themeColor="text1"/>
          <w:sz w:val="24"/>
          <w:szCs w:val="24"/>
        </w:rPr>
      </w:pPr>
      <w:r w:rsidRPr="008F5685">
        <w:rPr>
          <w:rFonts w:ascii="Times New Roman" w:hAnsi="Times New Roman" w:cs="Times New Roman"/>
          <w:color w:val="000000" w:themeColor="text1"/>
          <w:sz w:val="24"/>
          <w:szCs w:val="24"/>
        </w:rPr>
        <w:lastRenderedPageBreak/>
        <w:t>Chức</w:t>
      </w:r>
      <w:r w:rsidRPr="008F5685">
        <w:rPr>
          <w:rFonts w:ascii="Times New Roman" w:hAnsi="Times New Roman" w:cs="Times New Roman"/>
          <w:color w:val="000000" w:themeColor="text1"/>
          <w:spacing w:val="-5"/>
          <w:sz w:val="24"/>
          <w:szCs w:val="24"/>
        </w:rPr>
        <w:t xml:space="preserve"> </w:t>
      </w:r>
      <w:r w:rsidRPr="008F5685">
        <w:rPr>
          <w:rFonts w:ascii="Times New Roman" w:hAnsi="Times New Roman" w:cs="Times New Roman"/>
          <w:color w:val="000000" w:themeColor="text1"/>
          <w:sz w:val="24"/>
          <w:szCs w:val="24"/>
        </w:rPr>
        <w:t>năng</w:t>
      </w:r>
      <w:r w:rsidRPr="008F5685">
        <w:rPr>
          <w:rFonts w:ascii="Times New Roman" w:hAnsi="Times New Roman" w:cs="Times New Roman"/>
          <w:color w:val="000000" w:themeColor="text1"/>
          <w:spacing w:val="-3"/>
          <w:sz w:val="24"/>
          <w:szCs w:val="24"/>
        </w:rPr>
        <w:t xml:space="preserve"> </w:t>
      </w:r>
      <w:r w:rsidRPr="008F5685">
        <w:rPr>
          <w:rFonts w:ascii="Times New Roman" w:hAnsi="Times New Roman" w:cs="Times New Roman"/>
          <w:color w:val="000000" w:themeColor="text1"/>
          <w:sz w:val="24"/>
          <w:szCs w:val="24"/>
        </w:rPr>
        <w:t>gan</w:t>
      </w:r>
      <w:r w:rsidRPr="008F5685">
        <w:rPr>
          <w:rFonts w:ascii="Times New Roman" w:hAnsi="Times New Roman" w:cs="Times New Roman"/>
          <w:color w:val="000000" w:themeColor="text1"/>
          <w:spacing w:val="-3"/>
          <w:sz w:val="24"/>
          <w:szCs w:val="24"/>
        </w:rPr>
        <w:t xml:space="preserve"> </w:t>
      </w:r>
      <w:r w:rsidRPr="008F5685">
        <w:rPr>
          <w:rFonts w:ascii="Times New Roman" w:hAnsi="Times New Roman" w:cs="Times New Roman"/>
          <w:color w:val="000000" w:themeColor="text1"/>
          <w:sz w:val="24"/>
          <w:szCs w:val="24"/>
        </w:rPr>
        <w:t>Child-Pugh</w:t>
      </w:r>
      <w:r w:rsidRPr="008F5685">
        <w:rPr>
          <w:rFonts w:ascii="Times New Roman" w:hAnsi="Times New Roman" w:cs="Times New Roman"/>
          <w:color w:val="000000" w:themeColor="text1"/>
          <w:spacing w:val="-4"/>
          <w:sz w:val="24"/>
          <w:szCs w:val="24"/>
        </w:rPr>
        <w:t xml:space="preserve"> </w:t>
      </w:r>
      <w:r w:rsidRPr="008F5685">
        <w:rPr>
          <w:rFonts w:ascii="Times New Roman" w:hAnsi="Times New Roman" w:cs="Times New Roman"/>
          <w:color w:val="000000" w:themeColor="text1"/>
          <w:sz w:val="24"/>
          <w:szCs w:val="24"/>
        </w:rPr>
        <w:t>A</w:t>
      </w:r>
      <w:r w:rsidRPr="008F5685">
        <w:rPr>
          <w:rFonts w:ascii="Times New Roman" w:hAnsi="Times New Roman" w:cs="Times New Roman"/>
          <w:color w:val="000000" w:themeColor="text1"/>
          <w:spacing w:val="-6"/>
          <w:sz w:val="24"/>
          <w:szCs w:val="24"/>
        </w:rPr>
        <w:t xml:space="preserve"> </w:t>
      </w:r>
      <w:r w:rsidRPr="008F5685">
        <w:rPr>
          <w:rFonts w:ascii="Times New Roman" w:hAnsi="Times New Roman" w:cs="Times New Roman"/>
          <w:color w:val="000000" w:themeColor="text1"/>
          <w:sz w:val="24"/>
          <w:szCs w:val="24"/>
        </w:rPr>
        <w:t>hoặc</w:t>
      </w:r>
      <w:r w:rsidRPr="008F5685">
        <w:rPr>
          <w:rFonts w:ascii="Times New Roman" w:hAnsi="Times New Roman" w:cs="Times New Roman"/>
          <w:color w:val="000000" w:themeColor="text1"/>
          <w:spacing w:val="-4"/>
          <w:sz w:val="24"/>
          <w:szCs w:val="24"/>
        </w:rPr>
        <w:t xml:space="preserve"> </w:t>
      </w:r>
      <w:r w:rsidRPr="008F5685">
        <w:rPr>
          <w:rFonts w:ascii="Times New Roman" w:hAnsi="Times New Roman" w:cs="Times New Roman"/>
          <w:color w:val="000000" w:themeColor="text1"/>
          <w:sz w:val="24"/>
          <w:szCs w:val="24"/>
        </w:rPr>
        <w:t>Child-Pugh</w:t>
      </w:r>
      <w:r w:rsidRPr="008F5685">
        <w:rPr>
          <w:rFonts w:ascii="Times New Roman" w:hAnsi="Times New Roman" w:cs="Times New Roman"/>
          <w:color w:val="000000" w:themeColor="text1"/>
          <w:spacing w:val="-3"/>
          <w:sz w:val="24"/>
          <w:szCs w:val="24"/>
        </w:rPr>
        <w:t xml:space="preserve"> </w:t>
      </w:r>
      <w:proofErr w:type="gramStart"/>
      <w:r w:rsidRPr="008F5685">
        <w:rPr>
          <w:rFonts w:ascii="Times New Roman" w:hAnsi="Times New Roman" w:cs="Times New Roman"/>
          <w:color w:val="000000" w:themeColor="text1"/>
          <w:spacing w:val="-5"/>
          <w:sz w:val="24"/>
          <w:szCs w:val="24"/>
        </w:rPr>
        <w:t>B.</w:t>
      </w:r>
      <w:r w:rsidRPr="008F5685">
        <w:rPr>
          <w:rFonts w:ascii="Times New Roman" w:hAnsi="Times New Roman" w:cs="Times New Roman"/>
          <w:color w:val="000000" w:themeColor="text1"/>
          <w:spacing w:val="-2"/>
          <w:sz w:val="24"/>
          <w:szCs w:val="24"/>
        </w:rPr>
        <w:t>.</w:t>
      </w:r>
      <w:proofErr w:type="gramEnd"/>
    </w:p>
    <w:p w:rsidR="0060697B" w:rsidRPr="008F5685" w:rsidRDefault="0060697B" w:rsidP="00812B35">
      <w:pPr>
        <w:pStyle w:val="ListParagraph"/>
        <w:widowControl w:val="0"/>
        <w:numPr>
          <w:ilvl w:val="0"/>
          <w:numId w:val="26"/>
        </w:numPr>
        <w:tabs>
          <w:tab w:val="left" w:pos="1344"/>
        </w:tabs>
        <w:autoSpaceDE w:val="0"/>
        <w:autoSpaceDN w:val="0"/>
        <w:spacing w:after="0" w:line="360" w:lineRule="auto"/>
        <w:ind w:right="608"/>
        <w:contextualSpacing w:val="0"/>
        <w:jc w:val="both"/>
        <w:rPr>
          <w:rFonts w:ascii="Times New Roman" w:hAnsi="Times New Roman" w:cs="Times New Roman"/>
          <w:color w:val="000000" w:themeColor="text1"/>
          <w:sz w:val="24"/>
          <w:szCs w:val="24"/>
        </w:rPr>
      </w:pPr>
      <w:r w:rsidRPr="008F5685">
        <w:rPr>
          <w:rFonts w:ascii="Times New Roman" w:hAnsi="Times New Roman" w:cs="Times New Roman"/>
          <w:color w:val="000000" w:themeColor="text1"/>
          <w:sz w:val="24"/>
          <w:szCs w:val="24"/>
          <w:lang w:val="en-US"/>
        </w:rPr>
        <w:t>Tuổi từ 18-75</w:t>
      </w:r>
    </w:p>
    <w:p w:rsidR="0060697B" w:rsidRPr="008F5685" w:rsidRDefault="0060697B" w:rsidP="00812B35">
      <w:pPr>
        <w:pStyle w:val="ListParagraph"/>
        <w:widowControl w:val="0"/>
        <w:numPr>
          <w:ilvl w:val="0"/>
          <w:numId w:val="26"/>
        </w:numPr>
        <w:tabs>
          <w:tab w:val="left" w:pos="1344"/>
        </w:tabs>
        <w:autoSpaceDE w:val="0"/>
        <w:autoSpaceDN w:val="0"/>
        <w:spacing w:after="0" w:line="360" w:lineRule="auto"/>
        <w:contextualSpacing w:val="0"/>
        <w:jc w:val="both"/>
        <w:rPr>
          <w:rFonts w:ascii="Times New Roman" w:hAnsi="Times New Roman" w:cs="Times New Roman"/>
          <w:color w:val="000000" w:themeColor="text1"/>
          <w:sz w:val="24"/>
          <w:szCs w:val="24"/>
        </w:rPr>
      </w:pPr>
      <w:r w:rsidRPr="008F5685">
        <w:rPr>
          <w:rFonts w:ascii="Times New Roman" w:hAnsi="Times New Roman" w:cs="Times New Roman"/>
          <w:color w:val="000000" w:themeColor="text1"/>
          <w:sz w:val="24"/>
          <w:szCs w:val="24"/>
        </w:rPr>
        <w:t>Chức</w:t>
      </w:r>
      <w:r w:rsidRPr="008F5685">
        <w:rPr>
          <w:rFonts w:ascii="Times New Roman" w:hAnsi="Times New Roman" w:cs="Times New Roman"/>
          <w:color w:val="000000" w:themeColor="text1"/>
          <w:spacing w:val="-2"/>
          <w:sz w:val="24"/>
          <w:szCs w:val="24"/>
        </w:rPr>
        <w:t xml:space="preserve"> </w:t>
      </w:r>
      <w:r w:rsidRPr="008F5685">
        <w:rPr>
          <w:rFonts w:ascii="Times New Roman" w:hAnsi="Times New Roman" w:cs="Times New Roman"/>
          <w:color w:val="000000" w:themeColor="text1"/>
          <w:sz w:val="24"/>
          <w:szCs w:val="24"/>
        </w:rPr>
        <w:t>năng</w:t>
      </w:r>
      <w:r w:rsidRPr="008F5685">
        <w:rPr>
          <w:rFonts w:ascii="Times New Roman" w:hAnsi="Times New Roman" w:cs="Times New Roman"/>
          <w:color w:val="000000" w:themeColor="text1"/>
          <w:spacing w:val="-1"/>
          <w:sz w:val="24"/>
          <w:szCs w:val="24"/>
        </w:rPr>
        <w:t xml:space="preserve"> </w:t>
      </w:r>
      <w:r w:rsidRPr="008F5685">
        <w:rPr>
          <w:rFonts w:ascii="Times New Roman" w:hAnsi="Times New Roman" w:cs="Times New Roman"/>
          <w:color w:val="000000" w:themeColor="text1"/>
          <w:sz w:val="24"/>
          <w:szCs w:val="24"/>
        </w:rPr>
        <w:t>cơ</w:t>
      </w:r>
      <w:r w:rsidRPr="008F5685">
        <w:rPr>
          <w:rFonts w:ascii="Times New Roman" w:hAnsi="Times New Roman" w:cs="Times New Roman"/>
          <w:color w:val="000000" w:themeColor="text1"/>
          <w:spacing w:val="-5"/>
          <w:sz w:val="24"/>
          <w:szCs w:val="24"/>
        </w:rPr>
        <w:t xml:space="preserve"> </w:t>
      </w:r>
      <w:r w:rsidRPr="008F5685">
        <w:rPr>
          <w:rFonts w:ascii="Times New Roman" w:hAnsi="Times New Roman" w:cs="Times New Roman"/>
          <w:color w:val="000000" w:themeColor="text1"/>
          <w:sz w:val="24"/>
          <w:szCs w:val="24"/>
        </w:rPr>
        <w:t>quan,</w:t>
      </w:r>
      <w:r w:rsidRPr="008F5685">
        <w:rPr>
          <w:rFonts w:ascii="Times New Roman" w:hAnsi="Times New Roman" w:cs="Times New Roman"/>
          <w:color w:val="000000" w:themeColor="text1"/>
          <w:spacing w:val="-3"/>
          <w:sz w:val="24"/>
          <w:szCs w:val="24"/>
        </w:rPr>
        <w:t xml:space="preserve"> </w:t>
      </w:r>
      <w:r w:rsidRPr="008F5685">
        <w:rPr>
          <w:rFonts w:ascii="Times New Roman" w:hAnsi="Times New Roman" w:cs="Times New Roman"/>
          <w:color w:val="000000" w:themeColor="text1"/>
          <w:sz w:val="24"/>
          <w:szCs w:val="24"/>
        </w:rPr>
        <w:t>tuỷ</w:t>
      </w:r>
      <w:r w:rsidRPr="008F5685">
        <w:rPr>
          <w:rFonts w:ascii="Times New Roman" w:hAnsi="Times New Roman" w:cs="Times New Roman"/>
          <w:color w:val="000000" w:themeColor="text1"/>
          <w:spacing w:val="-5"/>
          <w:sz w:val="24"/>
          <w:szCs w:val="24"/>
        </w:rPr>
        <w:t xml:space="preserve"> </w:t>
      </w:r>
      <w:r w:rsidRPr="008F5685">
        <w:rPr>
          <w:rFonts w:ascii="Times New Roman" w:hAnsi="Times New Roman" w:cs="Times New Roman"/>
          <w:color w:val="000000" w:themeColor="text1"/>
          <w:sz w:val="24"/>
          <w:szCs w:val="24"/>
        </w:rPr>
        <w:t>xương</w:t>
      </w:r>
      <w:r w:rsidRPr="008F5685">
        <w:rPr>
          <w:rFonts w:ascii="Times New Roman" w:hAnsi="Times New Roman" w:cs="Times New Roman"/>
          <w:color w:val="000000" w:themeColor="text1"/>
          <w:spacing w:val="-5"/>
          <w:sz w:val="24"/>
          <w:szCs w:val="24"/>
        </w:rPr>
        <w:t xml:space="preserve"> </w:t>
      </w:r>
      <w:r w:rsidRPr="008F5685">
        <w:rPr>
          <w:rFonts w:ascii="Times New Roman" w:hAnsi="Times New Roman" w:cs="Times New Roman"/>
          <w:color w:val="000000" w:themeColor="text1"/>
          <w:sz w:val="24"/>
          <w:szCs w:val="24"/>
        </w:rPr>
        <w:t>trong</w:t>
      </w:r>
      <w:r w:rsidRPr="008F5685">
        <w:rPr>
          <w:rFonts w:ascii="Times New Roman" w:hAnsi="Times New Roman" w:cs="Times New Roman"/>
          <w:color w:val="000000" w:themeColor="text1"/>
          <w:spacing w:val="-1"/>
          <w:sz w:val="24"/>
          <w:szCs w:val="24"/>
        </w:rPr>
        <w:t xml:space="preserve"> </w:t>
      </w:r>
      <w:r w:rsidRPr="008F5685">
        <w:rPr>
          <w:rFonts w:ascii="Times New Roman" w:hAnsi="Times New Roman" w:cs="Times New Roman"/>
          <w:color w:val="000000" w:themeColor="text1"/>
          <w:sz w:val="24"/>
          <w:szCs w:val="24"/>
        </w:rPr>
        <w:t>giới</w:t>
      </w:r>
      <w:r w:rsidRPr="008F5685">
        <w:rPr>
          <w:rFonts w:ascii="Times New Roman" w:hAnsi="Times New Roman" w:cs="Times New Roman"/>
          <w:color w:val="000000" w:themeColor="text1"/>
          <w:spacing w:val="-1"/>
          <w:sz w:val="24"/>
          <w:szCs w:val="24"/>
        </w:rPr>
        <w:t xml:space="preserve"> </w:t>
      </w:r>
      <w:r w:rsidRPr="008F5685">
        <w:rPr>
          <w:rFonts w:ascii="Times New Roman" w:hAnsi="Times New Roman" w:cs="Times New Roman"/>
          <w:color w:val="000000" w:themeColor="text1"/>
          <w:sz w:val="24"/>
          <w:szCs w:val="24"/>
        </w:rPr>
        <w:t>hạn</w:t>
      </w:r>
      <w:r w:rsidRPr="008F5685">
        <w:rPr>
          <w:rFonts w:ascii="Times New Roman" w:hAnsi="Times New Roman" w:cs="Times New Roman"/>
          <w:color w:val="000000" w:themeColor="text1"/>
          <w:spacing w:val="-1"/>
          <w:sz w:val="24"/>
          <w:szCs w:val="24"/>
        </w:rPr>
        <w:t xml:space="preserve"> </w:t>
      </w:r>
      <w:r w:rsidRPr="008F5685">
        <w:rPr>
          <w:rFonts w:ascii="Times New Roman" w:hAnsi="Times New Roman" w:cs="Times New Roman"/>
          <w:color w:val="000000" w:themeColor="text1"/>
          <w:sz w:val="24"/>
          <w:szCs w:val="24"/>
        </w:rPr>
        <w:t>cho</w:t>
      </w:r>
      <w:r w:rsidRPr="008F5685">
        <w:rPr>
          <w:rFonts w:ascii="Times New Roman" w:hAnsi="Times New Roman" w:cs="Times New Roman"/>
          <w:color w:val="000000" w:themeColor="text1"/>
          <w:spacing w:val="-4"/>
          <w:sz w:val="24"/>
          <w:szCs w:val="24"/>
        </w:rPr>
        <w:t xml:space="preserve"> </w:t>
      </w:r>
      <w:r w:rsidRPr="008F5685">
        <w:rPr>
          <w:rFonts w:ascii="Times New Roman" w:hAnsi="Times New Roman" w:cs="Times New Roman"/>
          <w:color w:val="000000" w:themeColor="text1"/>
          <w:spacing w:val="-2"/>
          <w:sz w:val="24"/>
          <w:szCs w:val="24"/>
        </w:rPr>
        <w:t>phép:</w:t>
      </w:r>
    </w:p>
    <w:p w:rsidR="0060697B" w:rsidRPr="008F5685" w:rsidRDefault="0060697B" w:rsidP="00812B35">
      <w:pPr>
        <w:pStyle w:val="BodyText"/>
        <w:spacing w:before="164" w:line="360" w:lineRule="auto"/>
        <w:ind w:left="719"/>
        <w:rPr>
          <w:rFonts w:cs="Times New Roman"/>
          <w:color w:val="000000" w:themeColor="text1"/>
          <w:sz w:val="24"/>
          <w:szCs w:val="24"/>
        </w:rPr>
      </w:pPr>
      <w:r w:rsidRPr="008F5685">
        <w:rPr>
          <w:rFonts w:cs="Times New Roman"/>
          <w:color w:val="000000" w:themeColor="text1"/>
          <w:sz w:val="24"/>
          <w:szCs w:val="24"/>
        </w:rPr>
        <w:t>+</w:t>
      </w:r>
      <w:r w:rsidRPr="008F5685">
        <w:rPr>
          <w:rFonts w:cs="Times New Roman"/>
          <w:color w:val="000000" w:themeColor="text1"/>
          <w:spacing w:val="17"/>
          <w:sz w:val="24"/>
          <w:szCs w:val="24"/>
        </w:rPr>
        <w:t xml:space="preserve"> </w:t>
      </w:r>
      <w:r w:rsidRPr="008F5685">
        <w:rPr>
          <w:rFonts w:cs="Times New Roman"/>
          <w:color w:val="000000" w:themeColor="text1"/>
          <w:sz w:val="24"/>
          <w:szCs w:val="24"/>
        </w:rPr>
        <w:t>Hemoglobin ≥</w:t>
      </w:r>
      <w:r w:rsidRPr="008F5685">
        <w:rPr>
          <w:rFonts w:cs="Times New Roman"/>
          <w:color w:val="000000" w:themeColor="text1"/>
          <w:spacing w:val="-3"/>
          <w:sz w:val="24"/>
          <w:szCs w:val="24"/>
        </w:rPr>
        <w:t xml:space="preserve"> </w:t>
      </w:r>
      <w:r w:rsidRPr="008F5685">
        <w:rPr>
          <w:rFonts w:cs="Times New Roman"/>
          <w:color w:val="000000" w:themeColor="text1"/>
          <w:sz w:val="24"/>
          <w:szCs w:val="24"/>
        </w:rPr>
        <w:t>90g/l,</w:t>
      </w:r>
      <w:r w:rsidRPr="008F5685">
        <w:rPr>
          <w:rFonts w:cs="Times New Roman"/>
          <w:color w:val="000000" w:themeColor="text1"/>
          <w:spacing w:val="-5"/>
          <w:sz w:val="24"/>
          <w:szCs w:val="24"/>
        </w:rPr>
        <w:t xml:space="preserve"> </w:t>
      </w:r>
      <w:r w:rsidRPr="008F5685">
        <w:rPr>
          <w:rFonts w:cs="Times New Roman"/>
          <w:color w:val="000000" w:themeColor="text1"/>
          <w:sz w:val="24"/>
          <w:szCs w:val="24"/>
        </w:rPr>
        <w:t>số</w:t>
      </w:r>
      <w:r w:rsidRPr="008F5685">
        <w:rPr>
          <w:rFonts w:cs="Times New Roman"/>
          <w:color w:val="000000" w:themeColor="text1"/>
          <w:spacing w:val="-4"/>
          <w:sz w:val="24"/>
          <w:szCs w:val="24"/>
        </w:rPr>
        <w:t xml:space="preserve"> </w:t>
      </w:r>
      <w:r w:rsidRPr="008F5685">
        <w:rPr>
          <w:rFonts w:cs="Times New Roman"/>
          <w:color w:val="000000" w:themeColor="text1"/>
          <w:sz w:val="24"/>
          <w:szCs w:val="24"/>
        </w:rPr>
        <w:t>lượng</w:t>
      </w:r>
      <w:r w:rsidRPr="008F5685">
        <w:rPr>
          <w:rFonts w:cs="Times New Roman"/>
          <w:color w:val="000000" w:themeColor="text1"/>
          <w:spacing w:val="-5"/>
          <w:sz w:val="24"/>
          <w:szCs w:val="24"/>
        </w:rPr>
        <w:t xml:space="preserve"> </w:t>
      </w:r>
      <w:r w:rsidRPr="008F5685">
        <w:rPr>
          <w:rFonts w:cs="Times New Roman"/>
          <w:color w:val="000000" w:themeColor="text1"/>
          <w:sz w:val="24"/>
          <w:szCs w:val="24"/>
        </w:rPr>
        <w:t>bạch</w:t>
      </w:r>
      <w:r w:rsidRPr="008F5685">
        <w:rPr>
          <w:rFonts w:cs="Times New Roman"/>
          <w:color w:val="000000" w:themeColor="text1"/>
          <w:spacing w:val="-1"/>
          <w:sz w:val="24"/>
          <w:szCs w:val="24"/>
        </w:rPr>
        <w:t xml:space="preserve"> </w:t>
      </w:r>
      <w:r w:rsidRPr="008F5685">
        <w:rPr>
          <w:rFonts w:cs="Times New Roman"/>
          <w:color w:val="000000" w:themeColor="text1"/>
          <w:sz w:val="24"/>
          <w:szCs w:val="24"/>
        </w:rPr>
        <w:t>cầu</w:t>
      </w:r>
      <w:r w:rsidRPr="008F5685">
        <w:rPr>
          <w:rFonts w:cs="Times New Roman"/>
          <w:color w:val="000000" w:themeColor="text1"/>
          <w:spacing w:val="-1"/>
          <w:sz w:val="24"/>
          <w:szCs w:val="24"/>
        </w:rPr>
        <w:t xml:space="preserve"> </w:t>
      </w:r>
      <w:r w:rsidRPr="008F5685">
        <w:rPr>
          <w:rFonts w:cs="Times New Roman"/>
          <w:color w:val="000000" w:themeColor="text1"/>
          <w:sz w:val="24"/>
          <w:szCs w:val="24"/>
        </w:rPr>
        <w:t>hạt</w:t>
      </w:r>
      <w:r w:rsidRPr="008F5685">
        <w:rPr>
          <w:rFonts w:cs="Times New Roman"/>
          <w:color w:val="000000" w:themeColor="text1"/>
          <w:spacing w:val="-4"/>
          <w:sz w:val="24"/>
          <w:szCs w:val="24"/>
        </w:rPr>
        <w:t xml:space="preserve"> </w:t>
      </w:r>
      <w:r w:rsidRPr="008F5685">
        <w:rPr>
          <w:rFonts w:cs="Times New Roman"/>
          <w:color w:val="000000" w:themeColor="text1"/>
          <w:sz w:val="24"/>
          <w:szCs w:val="24"/>
        </w:rPr>
        <w:t>≤1,5</w:t>
      </w:r>
      <w:r w:rsidRPr="008F5685">
        <w:rPr>
          <w:rFonts w:cs="Times New Roman"/>
          <w:color w:val="000000" w:themeColor="text1"/>
          <w:spacing w:val="-1"/>
          <w:sz w:val="24"/>
          <w:szCs w:val="24"/>
        </w:rPr>
        <w:t xml:space="preserve"> </w:t>
      </w:r>
      <w:r w:rsidRPr="008F5685">
        <w:rPr>
          <w:rFonts w:cs="Times New Roman"/>
          <w:color w:val="000000" w:themeColor="text1"/>
          <w:spacing w:val="-4"/>
          <w:sz w:val="24"/>
          <w:szCs w:val="24"/>
        </w:rPr>
        <w:t>G/l.</w:t>
      </w:r>
    </w:p>
    <w:p w:rsidR="0060697B" w:rsidRPr="008F5685" w:rsidRDefault="0060697B" w:rsidP="00812B35">
      <w:pPr>
        <w:pStyle w:val="BodyText"/>
        <w:spacing w:before="139" w:line="360" w:lineRule="auto"/>
        <w:ind w:left="719"/>
        <w:rPr>
          <w:rFonts w:cs="Times New Roman"/>
          <w:color w:val="000000" w:themeColor="text1"/>
          <w:spacing w:val="-2"/>
          <w:sz w:val="24"/>
          <w:szCs w:val="24"/>
        </w:rPr>
      </w:pPr>
      <w:r w:rsidRPr="008F5685">
        <w:rPr>
          <w:rFonts w:cs="Times New Roman"/>
          <w:color w:val="000000" w:themeColor="text1"/>
          <w:sz w:val="24"/>
          <w:szCs w:val="24"/>
        </w:rPr>
        <w:t>+</w:t>
      </w:r>
      <w:r w:rsidRPr="008F5685">
        <w:rPr>
          <w:rFonts w:cs="Times New Roman"/>
          <w:color w:val="000000" w:themeColor="text1"/>
          <w:spacing w:val="19"/>
          <w:sz w:val="24"/>
          <w:szCs w:val="24"/>
        </w:rPr>
        <w:t xml:space="preserve"> </w:t>
      </w:r>
      <w:r w:rsidRPr="008F5685">
        <w:rPr>
          <w:rFonts w:cs="Times New Roman"/>
          <w:color w:val="000000" w:themeColor="text1"/>
          <w:sz w:val="24"/>
          <w:szCs w:val="24"/>
        </w:rPr>
        <w:t>Số</w:t>
      </w:r>
      <w:r w:rsidRPr="008F5685">
        <w:rPr>
          <w:rFonts w:cs="Times New Roman"/>
          <w:color w:val="000000" w:themeColor="text1"/>
          <w:spacing w:val="-1"/>
          <w:sz w:val="24"/>
          <w:szCs w:val="24"/>
        </w:rPr>
        <w:t xml:space="preserve"> </w:t>
      </w:r>
      <w:r w:rsidRPr="008F5685">
        <w:rPr>
          <w:rFonts w:cs="Times New Roman"/>
          <w:color w:val="000000" w:themeColor="text1"/>
          <w:sz w:val="24"/>
          <w:szCs w:val="24"/>
        </w:rPr>
        <w:t>lượng tiểu cầu</w:t>
      </w:r>
      <w:r w:rsidRPr="008F5685">
        <w:rPr>
          <w:rFonts w:cs="Times New Roman"/>
          <w:color w:val="000000" w:themeColor="text1"/>
          <w:spacing w:val="-1"/>
          <w:sz w:val="24"/>
          <w:szCs w:val="24"/>
        </w:rPr>
        <w:t xml:space="preserve"> </w:t>
      </w:r>
      <w:r w:rsidRPr="008F5685">
        <w:rPr>
          <w:rFonts w:cs="Times New Roman"/>
          <w:color w:val="000000" w:themeColor="text1"/>
          <w:sz w:val="24"/>
          <w:szCs w:val="24"/>
        </w:rPr>
        <w:t>≥</w:t>
      </w:r>
      <w:r w:rsidRPr="008F5685">
        <w:rPr>
          <w:rFonts w:cs="Times New Roman"/>
          <w:color w:val="000000" w:themeColor="text1"/>
          <w:spacing w:val="-5"/>
          <w:sz w:val="24"/>
          <w:szCs w:val="24"/>
        </w:rPr>
        <w:t xml:space="preserve"> </w:t>
      </w:r>
      <w:r w:rsidRPr="008F5685">
        <w:rPr>
          <w:rFonts w:cs="Times New Roman"/>
          <w:color w:val="000000" w:themeColor="text1"/>
          <w:spacing w:val="-2"/>
          <w:sz w:val="24"/>
          <w:szCs w:val="24"/>
        </w:rPr>
        <w:t>100G/l.</w:t>
      </w:r>
    </w:p>
    <w:p w:rsidR="0060697B" w:rsidRPr="008F5685" w:rsidRDefault="0060697B" w:rsidP="00812B35">
      <w:pPr>
        <w:pStyle w:val="BodyText"/>
        <w:spacing w:before="139" w:line="360" w:lineRule="auto"/>
        <w:ind w:left="719"/>
        <w:rPr>
          <w:rFonts w:cs="Times New Roman"/>
          <w:color w:val="000000" w:themeColor="text1"/>
          <w:spacing w:val="-2"/>
          <w:sz w:val="24"/>
          <w:szCs w:val="24"/>
        </w:rPr>
      </w:pPr>
      <w:r w:rsidRPr="008F5685">
        <w:rPr>
          <w:rFonts w:cs="Times New Roman"/>
          <w:color w:val="000000" w:themeColor="text1"/>
          <w:spacing w:val="-2"/>
          <w:sz w:val="24"/>
          <w:szCs w:val="24"/>
        </w:rPr>
        <w:t>+ Billirubin &lt; 1.5 lần giới hạn trên cho phép.</w:t>
      </w:r>
    </w:p>
    <w:p w:rsidR="0060697B" w:rsidRPr="008F5685" w:rsidRDefault="0060697B" w:rsidP="00812B35">
      <w:pPr>
        <w:pStyle w:val="BodyText"/>
        <w:spacing w:before="139" w:line="360" w:lineRule="auto"/>
        <w:ind w:left="719"/>
        <w:rPr>
          <w:rFonts w:cs="Times New Roman"/>
          <w:color w:val="000000" w:themeColor="text1"/>
          <w:spacing w:val="-2"/>
          <w:sz w:val="24"/>
          <w:szCs w:val="24"/>
        </w:rPr>
      </w:pPr>
      <w:r w:rsidRPr="008F5685">
        <w:rPr>
          <w:rFonts w:cs="Times New Roman"/>
          <w:color w:val="000000" w:themeColor="text1"/>
          <w:spacing w:val="-2"/>
          <w:sz w:val="24"/>
          <w:szCs w:val="24"/>
        </w:rPr>
        <w:t>+ Creatinin &lt; 120Mmol/ l.</w:t>
      </w:r>
    </w:p>
    <w:p w:rsidR="0060697B" w:rsidRPr="008F5685" w:rsidRDefault="0060697B" w:rsidP="00812B35">
      <w:pPr>
        <w:pStyle w:val="BodyText"/>
        <w:spacing w:before="139" w:line="360" w:lineRule="auto"/>
        <w:ind w:left="719"/>
        <w:rPr>
          <w:rFonts w:cs="Times New Roman"/>
          <w:color w:val="000000" w:themeColor="text1"/>
          <w:sz w:val="24"/>
          <w:szCs w:val="24"/>
        </w:rPr>
      </w:pPr>
      <w:r w:rsidRPr="008F5685">
        <w:rPr>
          <w:rFonts w:cs="Times New Roman"/>
          <w:color w:val="000000" w:themeColor="text1"/>
          <w:spacing w:val="-2"/>
          <w:sz w:val="24"/>
          <w:szCs w:val="24"/>
        </w:rPr>
        <w:t>+ FEV1&gt; 1.5 l</w:t>
      </w:r>
    </w:p>
    <w:p w:rsidR="0060697B" w:rsidRPr="008F5685" w:rsidRDefault="0060697B" w:rsidP="00812B35">
      <w:pPr>
        <w:pStyle w:val="ListParagraph"/>
        <w:widowControl w:val="0"/>
        <w:numPr>
          <w:ilvl w:val="0"/>
          <w:numId w:val="26"/>
        </w:numPr>
        <w:tabs>
          <w:tab w:val="left" w:pos="1344"/>
        </w:tabs>
        <w:autoSpaceDE w:val="0"/>
        <w:autoSpaceDN w:val="0"/>
        <w:spacing w:before="1" w:after="0" w:line="360" w:lineRule="auto"/>
        <w:ind w:left="719" w:hanging="153"/>
        <w:contextualSpacing w:val="0"/>
        <w:rPr>
          <w:rFonts w:ascii="Times New Roman" w:hAnsi="Times New Roman" w:cs="Times New Roman"/>
          <w:color w:val="000000" w:themeColor="text1"/>
          <w:sz w:val="24"/>
          <w:szCs w:val="24"/>
        </w:rPr>
      </w:pPr>
      <w:r w:rsidRPr="008F5685">
        <w:rPr>
          <w:rFonts w:ascii="Times New Roman" w:hAnsi="Times New Roman" w:cs="Times New Roman"/>
          <w:color w:val="000000" w:themeColor="text1"/>
          <w:sz w:val="24"/>
          <w:szCs w:val="24"/>
        </w:rPr>
        <w:t>Có</w:t>
      </w:r>
      <w:r w:rsidRPr="008F5685">
        <w:rPr>
          <w:rFonts w:ascii="Times New Roman" w:hAnsi="Times New Roman" w:cs="Times New Roman"/>
          <w:color w:val="000000" w:themeColor="text1"/>
          <w:spacing w:val="-1"/>
          <w:sz w:val="24"/>
          <w:szCs w:val="24"/>
        </w:rPr>
        <w:t xml:space="preserve"> </w:t>
      </w:r>
      <w:r w:rsidRPr="008F5685">
        <w:rPr>
          <w:rFonts w:ascii="Times New Roman" w:hAnsi="Times New Roman" w:cs="Times New Roman"/>
          <w:color w:val="000000" w:themeColor="text1"/>
          <w:sz w:val="24"/>
          <w:szCs w:val="24"/>
        </w:rPr>
        <w:t>hồ</w:t>
      </w:r>
      <w:r w:rsidRPr="008F5685">
        <w:rPr>
          <w:rFonts w:ascii="Times New Roman" w:hAnsi="Times New Roman" w:cs="Times New Roman"/>
          <w:color w:val="000000" w:themeColor="text1"/>
          <w:spacing w:val="-1"/>
          <w:sz w:val="24"/>
          <w:szCs w:val="24"/>
        </w:rPr>
        <w:t xml:space="preserve"> </w:t>
      </w:r>
      <w:r w:rsidRPr="008F5685">
        <w:rPr>
          <w:rFonts w:ascii="Times New Roman" w:hAnsi="Times New Roman" w:cs="Times New Roman"/>
          <w:color w:val="000000" w:themeColor="text1"/>
          <w:sz w:val="24"/>
          <w:szCs w:val="24"/>
        </w:rPr>
        <w:t>sơ</w:t>
      </w:r>
      <w:r w:rsidRPr="008F5685">
        <w:rPr>
          <w:rFonts w:ascii="Times New Roman" w:hAnsi="Times New Roman" w:cs="Times New Roman"/>
          <w:color w:val="000000" w:themeColor="text1"/>
          <w:spacing w:val="-2"/>
          <w:sz w:val="24"/>
          <w:szCs w:val="24"/>
        </w:rPr>
        <w:t xml:space="preserve"> </w:t>
      </w:r>
      <w:r w:rsidRPr="008F5685">
        <w:rPr>
          <w:rFonts w:ascii="Times New Roman" w:hAnsi="Times New Roman" w:cs="Times New Roman"/>
          <w:color w:val="000000" w:themeColor="text1"/>
          <w:sz w:val="24"/>
          <w:szCs w:val="24"/>
        </w:rPr>
        <w:t>lưu trữ</w:t>
      </w:r>
      <w:r w:rsidRPr="008F5685">
        <w:rPr>
          <w:rFonts w:ascii="Times New Roman" w:hAnsi="Times New Roman" w:cs="Times New Roman"/>
          <w:color w:val="000000" w:themeColor="text1"/>
          <w:spacing w:val="-3"/>
          <w:sz w:val="24"/>
          <w:szCs w:val="24"/>
        </w:rPr>
        <w:t xml:space="preserve"> </w:t>
      </w:r>
      <w:r w:rsidRPr="008F5685">
        <w:rPr>
          <w:rFonts w:ascii="Times New Roman" w:hAnsi="Times New Roman" w:cs="Times New Roman"/>
          <w:color w:val="000000" w:themeColor="text1"/>
          <w:sz w:val="24"/>
          <w:szCs w:val="24"/>
        </w:rPr>
        <w:t>đầy</w:t>
      </w:r>
      <w:r w:rsidRPr="008F5685">
        <w:rPr>
          <w:rFonts w:ascii="Times New Roman" w:hAnsi="Times New Roman" w:cs="Times New Roman"/>
          <w:color w:val="000000" w:themeColor="text1"/>
          <w:spacing w:val="-4"/>
          <w:sz w:val="24"/>
          <w:szCs w:val="24"/>
        </w:rPr>
        <w:t xml:space="preserve"> </w:t>
      </w:r>
      <w:r w:rsidRPr="008F5685">
        <w:rPr>
          <w:rFonts w:ascii="Times New Roman" w:hAnsi="Times New Roman" w:cs="Times New Roman"/>
          <w:color w:val="000000" w:themeColor="text1"/>
          <w:spacing w:val="-5"/>
          <w:sz w:val="24"/>
          <w:szCs w:val="24"/>
        </w:rPr>
        <w:t>đủ.</w:t>
      </w:r>
    </w:p>
    <w:p w:rsidR="00CC3774" w:rsidRPr="00684A2F" w:rsidRDefault="00CC3774" w:rsidP="00812B35">
      <w:pPr>
        <w:pStyle w:val="Heading3"/>
        <w:spacing w:line="360" w:lineRule="auto"/>
        <w:jc w:val="both"/>
        <w:rPr>
          <w:rFonts w:ascii="Times New Roman" w:eastAsia="Calibri" w:hAnsi="Times New Roman" w:cs="Times New Roman"/>
          <w:i/>
          <w:color w:val="auto"/>
          <w:sz w:val="24"/>
          <w:szCs w:val="24"/>
        </w:rPr>
      </w:pPr>
      <w:r w:rsidRPr="00684A2F">
        <w:rPr>
          <w:rFonts w:ascii="Times New Roman" w:eastAsia="Calibri" w:hAnsi="Times New Roman" w:cs="Times New Roman"/>
          <w:i/>
          <w:color w:val="auto"/>
          <w:sz w:val="24"/>
          <w:szCs w:val="24"/>
        </w:rPr>
        <w:t xml:space="preserve"> </w:t>
      </w:r>
      <w:r w:rsidR="00684A2F">
        <w:rPr>
          <w:rFonts w:ascii="Times New Roman" w:eastAsia="Calibri" w:hAnsi="Times New Roman" w:cs="Times New Roman"/>
          <w:i/>
          <w:color w:val="auto"/>
          <w:sz w:val="24"/>
          <w:szCs w:val="24"/>
        </w:rPr>
        <w:tab/>
      </w:r>
      <w:r w:rsidRPr="00684A2F">
        <w:rPr>
          <w:rFonts w:ascii="Times New Roman" w:eastAsia="Calibri" w:hAnsi="Times New Roman" w:cs="Times New Roman"/>
          <w:i/>
          <w:color w:val="auto"/>
          <w:sz w:val="24"/>
          <w:szCs w:val="24"/>
        </w:rPr>
        <w:t>2.</w:t>
      </w:r>
      <w:r w:rsidRPr="00684A2F">
        <w:rPr>
          <w:rFonts w:ascii="Times New Roman" w:eastAsia="Calibri" w:hAnsi="Times New Roman" w:cs="Times New Roman"/>
          <w:i/>
          <w:color w:val="auto"/>
          <w:sz w:val="24"/>
          <w:szCs w:val="24"/>
          <w:lang w:val="vi-VN"/>
        </w:rPr>
        <w:t>2</w:t>
      </w:r>
      <w:r w:rsidRPr="00684A2F">
        <w:rPr>
          <w:rFonts w:ascii="Times New Roman" w:eastAsia="Calibri" w:hAnsi="Times New Roman" w:cs="Times New Roman"/>
          <w:i/>
          <w:color w:val="auto"/>
          <w:sz w:val="24"/>
          <w:szCs w:val="24"/>
        </w:rPr>
        <w:t>.2. Tiêu chuẩn loại trừ</w:t>
      </w:r>
      <w:r w:rsidR="000C55E6" w:rsidRPr="00684A2F">
        <w:rPr>
          <w:rFonts w:ascii="Times New Roman" w:eastAsia="Calibri" w:hAnsi="Times New Roman" w:cs="Times New Roman"/>
          <w:i/>
          <w:color w:val="auto"/>
          <w:sz w:val="24"/>
          <w:szCs w:val="24"/>
        </w:rPr>
        <w:t xml:space="preserve">: </w:t>
      </w:r>
    </w:p>
    <w:p w:rsidR="0060697B" w:rsidRPr="008F5685" w:rsidRDefault="0060697B" w:rsidP="00812B35">
      <w:pPr>
        <w:pStyle w:val="Heading3"/>
        <w:keepNext w:val="0"/>
        <w:keepLines w:val="0"/>
        <w:widowControl w:val="0"/>
        <w:numPr>
          <w:ilvl w:val="5"/>
          <w:numId w:val="27"/>
        </w:numPr>
        <w:tabs>
          <w:tab w:val="left" w:pos="1322"/>
        </w:tabs>
        <w:autoSpaceDE w:val="0"/>
        <w:autoSpaceDN w:val="0"/>
        <w:spacing w:before="184" w:line="360" w:lineRule="auto"/>
        <w:rPr>
          <w:rFonts w:ascii="Times New Roman" w:hAnsi="Times New Roman" w:cs="Times New Roman"/>
          <w:b w:val="0"/>
          <w:i/>
          <w:color w:val="000000" w:themeColor="text1"/>
          <w:sz w:val="24"/>
          <w:szCs w:val="24"/>
          <w:lang w:val="en-US"/>
        </w:rPr>
      </w:pPr>
      <w:bookmarkStart w:id="12" w:name="_Toc435022764"/>
      <w:bookmarkStart w:id="13" w:name="_Toc438560103"/>
      <w:r w:rsidRPr="008F5685">
        <w:rPr>
          <w:rFonts w:ascii="Times New Roman" w:hAnsi="Times New Roman" w:cs="Times New Roman"/>
          <w:b w:val="0"/>
          <w:color w:val="000000" w:themeColor="text1"/>
          <w:spacing w:val="-5"/>
          <w:sz w:val="24"/>
          <w:szCs w:val="24"/>
          <w:lang w:val="en-US"/>
        </w:rPr>
        <w:t>Ung thư đồng thì</w:t>
      </w:r>
      <w:r w:rsidR="00E77BA0" w:rsidRPr="008F5685">
        <w:rPr>
          <w:rFonts w:ascii="Times New Roman" w:hAnsi="Times New Roman" w:cs="Times New Roman"/>
          <w:b w:val="0"/>
          <w:color w:val="000000" w:themeColor="text1"/>
          <w:spacing w:val="-5"/>
          <w:sz w:val="24"/>
          <w:szCs w:val="24"/>
          <w:lang w:val="en-US"/>
        </w:rPr>
        <w:t>.</w:t>
      </w:r>
    </w:p>
    <w:p w:rsidR="0060697B" w:rsidRPr="008F5685" w:rsidRDefault="0060697B" w:rsidP="00812B35">
      <w:pPr>
        <w:pStyle w:val="Heading3"/>
        <w:keepNext w:val="0"/>
        <w:keepLines w:val="0"/>
        <w:widowControl w:val="0"/>
        <w:numPr>
          <w:ilvl w:val="5"/>
          <w:numId w:val="27"/>
        </w:numPr>
        <w:tabs>
          <w:tab w:val="left" w:pos="1322"/>
        </w:tabs>
        <w:autoSpaceDE w:val="0"/>
        <w:autoSpaceDN w:val="0"/>
        <w:spacing w:before="184" w:line="360" w:lineRule="auto"/>
        <w:rPr>
          <w:rFonts w:ascii="Times New Roman" w:hAnsi="Times New Roman" w:cs="Times New Roman"/>
          <w:b w:val="0"/>
          <w:i/>
          <w:color w:val="000000" w:themeColor="text1"/>
          <w:sz w:val="24"/>
          <w:szCs w:val="24"/>
          <w:lang w:val="en-US"/>
        </w:rPr>
      </w:pPr>
      <w:r w:rsidRPr="008F5685">
        <w:rPr>
          <w:rFonts w:ascii="Times New Roman" w:hAnsi="Times New Roman" w:cs="Times New Roman"/>
          <w:b w:val="0"/>
          <w:color w:val="000000" w:themeColor="text1"/>
          <w:spacing w:val="-5"/>
          <w:sz w:val="24"/>
          <w:szCs w:val="24"/>
          <w:lang w:val="en-US"/>
        </w:rPr>
        <w:t>Tiền sử điều trị hóa chất và xạ trị trước đó</w:t>
      </w:r>
      <w:r w:rsidR="00E77BA0" w:rsidRPr="008F5685">
        <w:rPr>
          <w:rFonts w:ascii="Times New Roman" w:hAnsi="Times New Roman" w:cs="Times New Roman"/>
          <w:b w:val="0"/>
          <w:color w:val="000000" w:themeColor="text1"/>
          <w:spacing w:val="-5"/>
          <w:sz w:val="24"/>
          <w:szCs w:val="24"/>
          <w:lang w:val="en-US"/>
        </w:rPr>
        <w:t>.</w:t>
      </w:r>
    </w:p>
    <w:p w:rsidR="0060697B" w:rsidRPr="008F5685" w:rsidRDefault="0060697B" w:rsidP="00812B35">
      <w:pPr>
        <w:pStyle w:val="Heading3"/>
        <w:keepNext w:val="0"/>
        <w:keepLines w:val="0"/>
        <w:widowControl w:val="0"/>
        <w:numPr>
          <w:ilvl w:val="5"/>
          <w:numId w:val="27"/>
        </w:numPr>
        <w:tabs>
          <w:tab w:val="left" w:pos="1322"/>
        </w:tabs>
        <w:autoSpaceDE w:val="0"/>
        <w:autoSpaceDN w:val="0"/>
        <w:spacing w:before="184" w:line="360" w:lineRule="auto"/>
        <w:rPr>
          <w:rFonts w:ascii="Times New Roman" w:hAnsi="Times New Roman" w:cs="Times New Roman"/>
          <w:b w:val="0"/>
          <w:i/>
          <w:color w:val="000000" w:themeColor="text1"/>
          <w:sz w:val="24"/>
          <w:szCs w:val="24"/>
          <w:lang w:val="en-US"/>
        </w:rPr>
      </w:pPr>
      <w:r w:rsidRPr="008F5685">
        <w:rPr>
          <w:rFonts w:ascii="Times New Roman" w:hAnsi="Times New Roman" w:cs="Times New Roman"/>
          <w:b w:val="0"/>
          <w:color w:val="000000" w:themeColor="text1"/>
          <w:sz w:val="24"/>
          <w:szCs w:val="24"/>
        </w:rPr>
        <w:t>Bệnh</w:t>
      </w:r>
      <w:r w:rsidRPr="008F5685">
        <w:rPr>
          <w:rFonts w:ascii="Times New Roman" w:hAnsi="Times New Roman" w:cs="Times New Roman"/>
          <w:b w:val="0"/>
          <w:color w:val="000000" w:themeColor="text1"/>
          <w:spacing w:val="-5"/>
          <w:sz w:val="24"/>
          <w:szCs w:val="24"/>
        </w:rPr>
        <w:t xml:space="preserve"> </w:t>
      </w:r>
      <w:r w:rsidRPr="008F5685">
        <w:rPr>
          <w:rFonts w:ascii="Times New Roman" w:hAnsi="Times New Roman" w:cs="Times New Roman"/>
          <w:b w:val="0"/>
          <w:color w:val="000000" w:themeColor="text1"/>
          <w:sz w:val="24"/>
          <w:szCs w:val="24"/>
        </w:rPr>
        <w:t>nhân</w:t>
      </w:r>
      <w:r w:rsidRPr="008F5685">
        <w:rPr>
          <w:rFonts w:ascii="Times New Roman" w:hAnsi="Times New Roman" w:cs="Times New Roman"/>
          <w:b w:val="0"/>
          <w:color w:val="000000" w:themeColor="text1"/>
          <w:spacing w:val="-2"/>
          <w:sz w:val="24"/>
          <w:szCs w:val="24"/>
        </w:rPr>
        <w:t xml:space="preserve"> </w:t>
      </w:r>
      <w:r w:rsidRPr="008F5685">
        <w:rPr>
          <w:rFonts w:ascii="Times New Roman" w:hAnsi="Times New Roman" w:cs="Times New Roman"/>
          <w:b w:val="0"/>
          <w:color w:val="000000" w:themeColor="text1"/>
          <w:sz w:val="24"/>
          <w:szCs w:val="24"/>
        </w:rPr>
        <w:t>mắc</w:t>
      </w:r>
      <w:r w:rsidRPr="008F5685">
        <w:rPr>
          <w:rFonts w:ascii="Times New Roman" w:hAnsi="Times New Roman" w:cs="Times New Roman"/>
          <w:b w:val="0"/>
          <w:color w:val="000000" w:themeColor="text1"/>
          <w:spacing w:val="-3"/>
          <w:sz w:val="24"/>
          <w:szCs w:val="24"/>
        </w:rPr>
        <w:t xml:space="preserve"> </w:t>
      </w:r>
      <w:r w:rsidRPr="008F5685">
        <w:rPr>
          <w:rFonts w:ascii="Times New Roman" w:hAnsi="Times New Roman" w:cs="Times New Roman"/>
          <w:b w:val="0"/>
          <w:color w:val="000000" w:themeColor="text1"/>
          <w:sz w:val="24"/>
          <w:szCs w:val="24"/>
        </w:rPr>
        <w:t>các</w:t>
      </w:r>
      <w:r w:rsidRPr="008F5685">
        <w:rPr>
          <w:rFonts w:ascii="Times New Roman" w:hAnsi="Times New Roman" w:cs="Times New Roman"/>
          <w:b w:val="0"/>
          <w:color w:val="000000" w:themeColor="text1"/>
          <w:spacing w:val="-3"/>
          <w:sz w:val="24"/>
          <w:szCs w:val="24"/>
        </w:rPr>
        <w:t xml:space="preserve"> </w:t>
      </w:r>
      <w:r w:rsidRPr="008F5685">
        <w:rPr>
          <w:rFonts w:ascii="Times New Roman" w:hAnsi="Times New Roman" w:cs="Times New Roman"/>
          <w:b w:val="0"/>
          <w:color w:val="000000" w:themeColor="text1"/>
          <w:sz w:val="24"/>
          <w:szCs w:val="24"/>
        </w:rPr>
        <w:t>bệnh</w:t>
      </w:r>
      <w:r w:rsidRPr="008F5685">
        <w:rPr>
          <w:rFonts w:ascii="Times New Roman" w:hAnsi="Times New Roman" w:cs="Times New Roman"/>
          <w:b w:val="0"/>
          <w:color w:val="000000" w:themeColor="text1"/>
          <w:spacing w:val="-3"/>
          <w:sz w:val="24"/>
          <w:szCs w:val="24"/>
        </w:rPr>
        <w:t xml:space="preserve"> </w:t>
      </w:r>
      <w:r w:rsidRPr="008F5685">
        <w:rPr>
          <w:rFonts w:ascii="Times New Roman" w:hAnsi="Times New Roman" w:cs="Times New Roman"/>
          <w:b w:val="0"/>
          <w:color w:val="000000" w:themeColor="text1"/>
          <w:sz w:val="24"/>
          <w:szCs w:val="24"/>
        </w:rPr>
        <w:t>cấp</w:t>
      </w:r>
      <w:r w:rsidRPr="008F5685">
        <w:rPr>
          <w:rFonts w:ascii="Times New Roman" w:hAnsi="Times New Roman" w:cs="Times New Roman"/>
          <w:b w:val="0"/>
          <w:color w:val="000000" w:themeColor="text1"/>
          <w:spacing w:val="-2"/>
          <w:sz w:val="24"/>
          <w:szCs w:val="24"/>
        </w:rPr>
        <w:t xml:space="preserve"> </w:t>
      </w:r>
      <w:r w:rsidRPr="008F5685">
        <w:rPr>
          <w:rFonts w:ascii="Times New Roman" w:hAnsi="Times New Roman" w:cs="Times New Roman"/>
          <w:b w:val="0"/>
          <w:color w:val="000000" w:themeColor="text1"/>
          <w:sz w:val="24"/>
          <w:szCs w:val="24"/>
        </w:rPr>
        <w:t>và</w:t>
      </w:r>
      <w:r w:rsidRPr="008F5685">
        <w:rPr>
          <w:rFonts w:ascii="Times New Roman" w:hAnsi="Times New Roman" w:cs="Times New Roman"/>
          <w:b w:val="0"/>
          <w:color w:val="000000" w:themeColor="text1"/>
          <w:spacing w:val="-3"/>
          <w:sz w:val="24"/>
          <w:szCs w:val="24"/>
        </w:rPr>
        <w:t xml:space="preserve"> </w:t>
      </w:r>
      <w:r w:rsidRPr="008F5685">
        <w:rPr>
          <w:rFonts w:ascii="Times New Roman" w:hAnsi="Times New Roman" w:cs="Times New Roman"/>
          <w:b w:val="0"/>
          <w:color w:val="000000" w:themeColor="text1"/>
          <w:sz w:val="24"/>
          <w:szCs w:val="24"/>
        </w:rPr>
        <w:t>mạn</w:t>
      </w:r>
      <w:r w:rsidRPr="008F5685">
        <w:rPr>
          <w:rFonts w:ascii="Times New Roman" w:hAnsi="Times New Roman" w:cs="Times New Roman"/>
          <w:b w:val="0"/>
          <w:color w:val="000000" w:themeColor="text1"/>
          <w:spacing w:val="-2"/>
          <w:sz w:val="24"/>
          <w:szCs w:val="24"/>
        </w:rPr>
        <w:t xml:space="preserve"> </w:t>
      </w:r>
      <w:r w:rsidRPr="008F5685">
        <w:rPr>
          <w:rFonts w:ascii="Times New Roman" w:hAnsi="Times New Roman" w:cs="Times New Roman"/>
          <w:b w:val="0"/>
          <w:color w:val="000000" w:themeColor="text1"/>
          <w:sz w:val="24"/>
          <w:szCs w:val="24"/>
        </w:rPr>
        <w:t>tính</w:t>
      </w:r>
      <w:r w:rsidRPr="008F5685">
        <w:rPr>
          <w:rFonts w:ascii="Times New Roman" w:hAnsi="Times New Roman" w:cs="Times New Roman"/>
          <w:b w:val="0"/>
          <w:color w:val="000000" w:themeColor="text1"/>
          <w:spacing w:val="-3"/>
          <w:sz w:val="24"/>
          <w:szCs w:val="24"/>
        </w:rPr>
        <w:t xml:space="preserve"> </w:t>
      </w:r>
      <w:r w:rsidRPr="008F5685">
        <w:rPr>
          <w:rFonts w:ascii="Times New Roman" w:hAnsi="Times New Roman" w:cs="Times New Roman"/>
          <w:b w:val="0"/>
          <w:color w:val="000000" w:themeColor="text1"/>
          <w:sz w:val="24"/>
          <w:szCs w:val="24"/>
        </w:rPr>
        <w:t>trầm</w:t>
      </w:r>
      <w:r w:rsidRPr="008F5685">
        <w:rPr>
          <w:rFonts w:ascii="Times New Roman" w:hAnsi="Times New Roman" w:cs="Times New Roman"/>
          <w:b w:val="0"/>
          <w:color w:val="000000" w:themeColor="text1"/>
          <w:spacing w:val="-7"/>
          <w:sz w:val="24"/>
          <w:szCs w:val="24"/>
        </w:rPr>
        <w:t xml:space="preserve"> </w:t>
      </w:r>
      <w:r w:rsidRPr="008F5685">
        <w:rPr>
          <w:rFonts w:ascii="Times New Roman" w:hAnsi="Times New Roman" w:cs="Times New Roman"/>
          <w:b w:val="0"/>
          <w:color w:val="000000" w:themeColor="text1"/>
          <w:spacing w:val="-2"/>
          <w:sz w:val="24"/>
          <w:szCs w:val="24"/>
        </w:rPr>
        <w:t>trọng</w:t>
      </w:r>
      <w:r w:rsidR="00E77BA0" w:rsidRPr="008F5685">
        <w:rPr>
          <w:rFonts w:ascii="Times New Roman" w:hAnsi="Times New Roman" w:cs="Times New Roman"/>
          <w:b w:val="0"/>
          <w:color w:val="000000" w:themeColor="text1"/>
          <w:spacing w:val="-2"/>
          <w:sz w:val="24"/>
          <w:szCs w:val="24"/>
        </w:rPr>
        <w:t>.</w:t>
      </w:r>
    </w:p>
    <w:p w:rsidR="0060697B" w:rsidRPr="008F5685" w:rsidRDefault="0060697B" w:rsidP="00812B35">
      <w:pPr>
        <w:pStyle w:val="Heading3"/>
        <w:keepNext w:val="0"/>
        <w:keepLines w:val="0"/>
        <w:widowControl w:val="0"/>
        <w:numPr>
          <w:ilvl w:val="5"/>
          <w:numId w:val="27"/>
        </w:numPr>
        <w:tabs>
          <w:tab w:val="left" w:pos="1322"/>
        </w:tabs>
        <w:autoSpaceDE w:val="0"/>
        <w:autoSpaceDN w:val="0"/>
        <w:spacing w:before="184" w:line="360" w:lineRule="auto"/>
        <w:rPr>
          <w:rFonts w:ascii="Times New Roman" w:hAnsi="Times New Roman" w:cs="Times New Roman"/>
          <w:b w:val="0"/>
          <w:i/>
          <w:color w:val="000000" w:themeColor="text1"/>
          <w:sz w:val="24"/>
          <w:szCs w:val="24"/>
          <w:lang w:val="en-US"/>
        </w:rPr>
      </w:pPr>
      <w:r w:rsidRPr="008F5685">
        <w:rPr>
          <w:rFonts w:ascii="Times New Roman" w:hAnsi="Times New Roman" w:cs="Times New Roman"/>
          <w:b w:val="0"/>
          <w:color w:val="000000" w:themeColor="text1"/>
          <w:spacing w:val="-2"/>
          <w:sz w:val="24"/>
          <w:szCs w:val="24"/>
          <w:lang w:val="en-US"/>
        </w:rPr>
        <w:t>Suy tim NYHA III/ IV, nhồi máu cơ tim trong vòng 6 tháng, rối loạn nhịp.</w:t>
      </w:r>
    </w:p>
    <w:p w:rsidR="003A3C1E" w:rsidRPr="008F5685" w:rsidRDefault="003A3C1E" w:rsidP="00684A2F">
      <w:pPr>
        <w:spacing w:after="0" w:line="360" w:lineRule="auto"/>
        <w:ind w:firstLine="413"/>
        <w:rPr>
          <w:rFonts w:ascii="Times New Roman" w:eastAsia="Calibri" w:hAnsi="Times New Roman" w:cs="Times New Roman"/>
          <w:sz w:val="24"/>
          <w:szCs w:val="24"/>
        </w:rPr>
      </w:pPr>
      <w:r w:rsidRPr="008F5685">
        <w:rPr>
          <w:rStyle w:val="Heading2Char"/>
          <w:rFonts w:ascii="Times New Roman" w:hAnsi="Times New Roman" w:cs="Times New Roman"/>
          <w:color w:val="auto"/>
          <w:sz w:val="24"/>
          <w:szCs w:val="24"/>
        </w:rPr>
        <w:t>2.</w:t>
      </w:r>
      <w:r w:rsidR="00CC3774" w:rsidRPr="008F5685">
        <w:rPr>
          <w:rStyle w:val="Heading2Char"/>
          <w:rFonts w:ascii="Times New Roman" w:hAnsi="Times New Roman" w:cs="Times New Roman"/>
          <w:color w:val="auto"/>
          <w:sz w:val="24"/>
          <w:szCs w:val="24"/>
        </w:rPr>
        <w:t>3</w:t>
      </w:r>
      <w:r w:rsidRPr="008F5685">
        <w:rPr>
          <w:rStyle w:val="Heading2Char"/>
          <w:rFonts w:ascii="Times New Roman" w:hAnsi="Times New Roman" w:cs="Times New Roman"/>
          <w:color w:val="auto"/>
          <w:sz w:val="24"/>
          <w:szCs w:val="24"/>
        </w:rPr>
        <w:t xml:space="preserve">. </w:t>
      </w:r>
      <w:bookmarkEnd w:id="12"/>
      <w:bookmarkEnd w:id="13"/>
      <w:r w:rsidR="00CC3774" w:rsidRPr="008F5685">
        <w:rPr>
          <w:rStyle w:val="Heading2Char"/>
          <w:rFonts w:ascii="Times New Roman" w:hAnsi="Times New Roman" w:cs="Times New Roman"/>
          <w:color w:val="auto"/>
          <w:sz w:val="24"/>
          <w:szCs w:val="24"/>
        </w:rPr>
        <w:t>Cỡ mẫu:</w:t>
      </w:r>
      <w:r w:rsidR="00CC3774" w:rsidRPr="008F5685">
        <w:rPr>
          <w:rFonts w:ascii="Times New Roman" w:eastAsia="Calibri" w:hAnsi="Times New Roman" w:cs="Times New Roman"/>
          <w:b/>
          <w:sz w:val="24"/>
          <w:szCs w:val="24"/>
        </w:rPr>
        <w:t xml:space="preserve"> </w:t>
      </w:r>
    </w:p>
    <w:p w:rsidR="00600FF9" w:rsidRPr="008F5685" w:rsidRDefault="00600FF9" w:rsidP="00812B35">
      <w:pPr>
        <w:spacing w:after="0" w:line="360" w:lineRule="auto"/>
        <w:ind w:firstLine="720"/>
        <w:rPr>
          <w:rFonts w:ascii="Times New Roman" w:eastAsia="Calibri" w:hAnsi="Times New Roman" w:cs="Times New Roman"/>
          <w:sz w:val="24"/>
          <w:szCs w:val="24"/>
        </w:rPr>
      </w:pPr>
      <w:r w:rsidRPr="008F5685">
        <w:rPr>
          <w:rFonts w:ascii="Times New Roman" w:eastAsia="Calibri" w:hAnsi="Times New Roman" w:cs="Times New Roman"/>
          <w:sz w:val="24"/>
          <w:szCs w:val="24"/>
        </w:rPr>
        <w:t xml:space="preserve">Cỡ mẫu được xác định bằng công thức áp dụng cho nghiên cứu ngang mô tả với tỉ lệ </w:t>
      </w:r>
      <w:r w:rsidR="0060697B" w:rsidRPr="008F5685">
        <w:rPr>
          <w:rFonts w:ascii="Times New Roman" w:eastAsia="Calibri" w:hAnsi="Times New Roman" w:cs="Times New Roman"/>
          <w:sz w:val="24"/>
          <w:szCs w:val="24"/>
        </w:rPr>
        <w:t>đáp ứng ước tính theo nghiên cứu thử nghiệm CROSS với p=0.29, độ chính xác mong muốn là 0.15,</w:t>
      </w:r>
      <w:r w:rsidRPr="008F5685">
        <w:rPr>
          <w:rFonts w:ascii="Times New Roman" w:eastAsia="Calibri" w:hAnsi="Times New Roman" w:cs="Times New Roman"/>
          <w:sz w:val="24"/>
          <w:szCs w:val="24"/>
        </w:rPr>
        <w:t xml:space="preserve"> khoảng tin cậy</w:t>
      </w:r>
      <w:r w:rsidR="0060697B" w:rsidRPr="008F5685">
        <w:rPr>
          <w:rFonts w:ascii="Times New Roman" w:eastAsia="Calibri" w:hAnsi="Times New Roman" w:cs="Times New Roman"/>
          <w:sz w:val="24"/>
          <w:szCs w:val="24"/>
        </w:rPr>
        <w:t xml:space="preserve"> 95%</w:t>
      </w:r>
      <w:r w:rsidRPr="008F5685">
        <w:rPr>
          <w:rFonts w:ascii="Times New Roman" w:eastAsia="Calibri" w:hAnsi="Times New Roman" w:cs="Times New Roman"/>
          <w:sz w:val="24"/>
          <w:szCs w:val="24"/>
        </w:rPr>
        <w:t>.</w:t>
      </w:r>
      <w:r w:rsidR="0060697B" w:rsidRPr="008F5685">
        <w:rPr>
          <w:rFonts w:ascii="Times New Roman" w:eastAsia="Calibri" w:hAnsi="Times New Roman" w:cs="Times New Roman"/>
          <w:sz w:val="24"/>
          <w:szCs w:val="24"/>
        </w:rPr>
        <w:t xml:space="preserve"> Cơ mẫu tối thiểu: 35 BN.</w:t>
      </w:r>
    </w:p>
    <w:p w:rsidR="0028494B" w:rsidRPr="008F5685" w:rsidRDefault="00684A2F" w:rsidP="00684A2F">
      <w:pPr>
        <w:spacing w:after="0" w:line="360" w:lineRule="auto"/>
        <w:jc w:val="both"/>
        <w:rPr>
          <w:rFonts w:ascii="Times New Roman" w:eastAsia="Calibri" w:hAnsi="Times New Roman" w:cs="Times New Roman"/>
          <w:sz w:val="24"/>
          <w:szCs w:val="24"/>
        </w:rPr>
      </w:pPr>
      <w:r>
        <w:rPr>
          <w:rStyle w:val="Heading2Char"/>
          <w:rFonts w:ascii="Times New Roman" w:hAnsi="Times New Roman" w:cs="Times New Roman"/>
          <w:color w:val="auto"/>
          <w:sz w:val="24"/>
          <w:szCs w:val="24"/>
        </w:rPr>
        <w:t xml:space="preserve">      </w:t>
      </w:r>
      <w:r w:rsidR="0028494B" w:rsidRPr="008F5685">
        <w:rPr>
          <w:rStyle w:val="Heading2Char"/>
          <w:rFonts w:ascii="Times New Roman" w:hAnsi="Times New Roman" w:cs="Times New Roman"/>
          <w:color w:val="auto"/>
          <w:sz w:val="24"/>
          <w:szCs w:val="24"/>
        </w:rPr>
        <w:t>2.4. Phương pháp nghiên cứu:</w:t>
      </w:r>
      <w:r w:rsidR="0028494B" w:rsidRPr="008F5685">
        <w:rPr>
          <w:rFonts w:ascii="Times New Roman" w:eastAsia="Calibri" w:hAnsi="Times New Roman" w:cs="Times New Roman"/>
          <w:b/>
          <w:sz w:val="24"/>
          <w:szCs w:val="24"/>
        </w:rPr>
        <w:t xml:space="preserve"> </w:t>
      </w:r>
      <w:r w:rsidR="0060697B" w:rsidRPr="008F5685">
        <w:rPr>
          <w:rFonts w:ascii="Times New Roman" w:eastAsia="Calibri" w:hAnsi="Times New Roman" w:cs="Times New Roman"/>
          <w:sz w:val="24"/>
          <w:szCs w:val="24"/>
        </w:rPr>
        <w:t>M</w:t>
      </w:r>
      <w:r w:rsidR="0028494B" w:rsidRPr="008F5685">
        <w:rPr>
          <w:rFonts w:ascii="Times New Roman" w:eastAsia="Calibri" w:hAnsi="Times New Roman" w:cs="Times New Roman"/>
          <w:sz w:val="24"/>
          <w:szCs w:val="24"/>
        </w:rPr>
        <w:t xml:space="preserve">ô tả </w:t>
      </w:r>
      <w:r w:rsidR="000C55E6" w:rsidRPr="008F5685">
        <w:rPr>
          <w:rFonts w:ascii="Times New Roman" w:eastAsia="Calibri" w:hAnsi="Times New Roman" w:cs="Times New Roman"/>
          <w:sz w:val="24"/>
          <w:szCs w:val="24"/>
        </w:rPr>
        <w:t>hồi cứu kết hợp tiến cứu</w:t>
      </w:r>
    </w:p>
    <w:p w:rsidR="0028494B" w:rsidRPr="008F5685" w:rsidRDefault="0028494B" w:rsidP="00684A2F">
      <w:pPr>
        <w:spacing w:after="0" w:line="360" w:lineRule="auto"/>
        <w:ind w:firstLine="360"/>
        <w:jc w:val="both"/>
        <w:rPr>
          <w:rFonts w:ascii="Times New Roman" w:eastAsia="Calibri" w:hAnsi="Times New Roman" w:cs="Times New Roman"/>
          <w:b/>
          <w:sz w:val="24"/>
          <w:szCs w:val="24"/>
          <w:lang w:val="vi-VN"/>
        </w:rPr>
      </w:pPr>
      <w:r w:rsidRPr="008F5685">
        <w:rPr>
          <w:rStyle w:val="Heading2Char"/>
          <w:rFonts w:ascii="Times New Roman" w:hAnsi="Times New Roman" w:cs="Times New Roman"/>
          <w:color w:val="auto"/>
          <w:sz w:val="24"/>
          <w:szCs w:val="24"/>
        </w:rPr>
        <w:t>2.5. Cách thức tiến hành</w:t>
      </w:r>
      <w:r w:rsidRPr="008F5685">
        <w:rPr>
          <w:rFonts w:ascii="Times New Roman" w:eastAsia="Calibri" w:hAnsi="Times New Roman" w:cs="Times New Roman"/>
          <w:b/>
          <w:sz w:val="24"/>
          <w:szCs w:val="24"/>
          <w:lang w:val="vi-VN"/>
        </w:rPr>
        <w:t xml:space="preserve">: </w:t>
      </w:r>
    </w:p>
    <w:p w:rsidR="0028494B" w:rsidRPr="008F5685" w:rsidRDefault="0028494B" w:rsidP="00812B35">
      <w:pPr>
        <w:pStyle w:val="ListParagraph"/>
        <w:numPr>
          <w:ilvl w:val="0"/>
          <w:numId w:val="9"/>
        </w:numPr>
        <w:spacing w:after="0" w:line="360" w:lineRule="auto"/>
        <w:jc w:val="both"/>
        <w:rPr>
          <w:rFonts w:ascii="Times New Roman" w:eastAsia="Calibri" w:hAnsi="Times New Roman" w:cs="Times New Roman"/>
          <w:sz w:val="24"/>
          <w:szCs w:val="24"/>
        </w:rPr>
      </w:pPr>
      <w:r w:rsidRPr="008F5685">
        <w:rPr>
          <w:rFonts w:ascii="Times New Roman" w:eastAsia="Calibri" w:hAnsi="Times New Roman" w:cs="Times New Roman"/>
          <w:sz w:val="24"/>
          <w:szCs w:val="24"/>
        </w:rPr>
        <w:t>Thu thập hồ sơ bệnh án theo mẫu bệnh án</w:t>
      </w:r>
    </w:p>
    <w:p w:rsidR="0028494B" w:rsidRPr="008F5685" w:rsidRDefault="0028494B" w:rsidP="00812B35">
      <w:pPr>
        <w:pStyle w:val="ListParagraph"/>
        <w:numPr>
          <w:ilvl w:val="0"/>
          <w:numId w:val="9"/>
        </w:numPr>
        <w:spacing w:after="0" w:line="360" w:lineRule="auto"/>
        <w:jc w:val="both"/>
        <w:rPr>
          <w:rFonts w:ascii="Times New Roman" w:eastAsia="Calibri" w:hAnsi="Times New Roman" w:cs="Times New Roman"/>
          <w:sz w:val="24"/>
          <w:szCs w:val="24"/>
        </w:rPr>
      </w:pPr>
      <w:r w:rsidRPr="008F5685">
        <w:rPr>
          <w:rFonts w:ascii="Times New Roman" w:eastAsia="Calibri" w:hAnsi="Times New Roman" w:cs="Times New Roman"/>
          <w:sz w:val="24"/>
          <w:szCs w:val="24"/>
        </w:rPr>
        <w:t>Chọn bệnh nhân đủ tiêu chuẩn vào nghiên cứu</w:t>
      </w:r>
    </w:p>
    <w:p w:rsidR="0028494B" w:rsidRPr="008F5685" w:rsidRDefault="0028494B" w:rsidP="00812B35">
      <w:pPr>
        <w:pStyle w:val="ListParagraph"/>
        <w:numPr>
          <w:ilvl w:val="0"/>
          <w:numId w:val="9"/>
        </w:numPr>
        <w:spacing w:after="0" w:line="360" w:lineRule="auto"/>
        <w:jc w:val="both"/>
        <w:rPr>
          <w:rFonts w:ascii="Times New Roman" w:eastAsia="Calibri" w:hAnsi="Times New Roman" w:cs="Times New Roman"/>
          <w:sz w:val="24"/>
          <w:szCs w:val="24"/>
        </w:rPr>
      </w:pPr>
      <w:r w:rsidRPr="008F5685">
        <w:rPr>
          <w:rFonts w:ascii="Times New Roman" w:eastAsia="Calibri" w:hAnsi="Times New Roman" w:cs="Times New Roman"/>
          <w:sz w:val="24"/>
          <w:szCs w:val="24"/>
        </w:rPr>
        <w:t>Ghi nhận các triệu chứng lâm sàng và cận lâm sàng trước khi điều trị.</w:t>
      </w:r>
    </w:p>
    <w:p w:rsidR="0028494B" w:rsidRPr="008F5685" w:rsidRDefault="0028494B" w:rsidP="00812B35">
      <w:pPr>
        <w:pStyle w:val="ListParagraph"/>
        <w:numPr>
          <w:ilvl w:val="0"/>
          <w:numId w:val="9"/>
        </w:numPr>
        <w:spacing w:after="0" w:line="360" w:lineRule="auto"/>
        <w:jc w:val="both"/>
        <w:rPr>
          <w:rFonts w:ascii="Times New Roman" w:eastAsia="Calibri" w:hAnsi="Times New Roman" w:cs="Times New Roman"/>
          <w:sz w:val="24"/>
          <w:szCs w:val="24"/>
        </w:rPr>
      </w:pPr>
      <w:r w:rsidRPr="008F5685">
        <w:rPr>
          <w:rFonts w:ascii="Times New Roman" w:eastAsia="Calibri" w:hAnsi="Times New Roman" w:cs="Times New Roman"/>
          <w:sz w:val="24"/>
          <w:szCs w:val="24"/>
        </w:rPr>
        <w:t>Đánh giá bệ</w:t>
      </w:r>
      <w:r w:rsidR="00043265" w:rsidRPr="008F5685">
        <w:rPr>
          <w:rFonts w:ascii="Times New Roman" w:eastAsia="Calibri" w:hAnsi="Times New Roman" w:cs="Times New Roman"/>
          <w:sz w:val="24"/>
          <w:szCs w:val="24"/>
        </w:rPr>
        <w:t>nh nhân sau</w:t>
      </w:r>
      <w:r w:rsidR="0035114C" w:rsidRPr="008F5685">
        <w:rPr>
          <w:rFonts w:ascii="Times New Roman" w:eastAsia="Calibri" w:hAnsi="Times New Roman" w:cs="Times New Roman"/>
          <w:sz w:val="24"/>
          <w:szCs w:val="24"/>
        </w:rPr>
        <w:t xml:space="preserve"> điều trị.</w:t>
      </w:r>
    </w:p>
    <w:p w:rsidR="00764768" w:rsidRPr="008F5685" w:rsidRDefault="00764768" w:rsidP="00684A2F">
      <w:pPr>
        <w:spacing w:after="0" w:line="360" w:lineRule="auto"/>
        <w:ind w:firstLine="360"/>
        <w:jc w:val="both"/>
        <w:rPr>
          <w:rFonts w:ascii="Times New Roman" w:eastAsia="Calibri" w:hAnsi="Times New Roman" w:cs="Times New Roman"/>
          <w:sz w:val="24"/>
          <w:szCs w:val="24"/>
          <w:lang w:val="en-US"/>
        </w:rPr>
      </w:pPr>
      <w:r w:rsidRPr="008F5685">
        <w:rPr>
          <w:rStyle w:val="Heading2Char"/>
          <w:rFonts w:ascii="Times New Roman" w:hAnsi="Times New Roman" w:cs="Times New Roman"/>
          <w:color w:val="auto"/>
          <w:sz w:val="24"/>
          <w:szCs w:val="24"/>
        </w:rPr>
        <w:t>2.6. Phân tích số liệu:</w:t>
      </w:r>
      <w:r w:rsidRPr="008F5685">
        <w:rPr>
          <w:rFonts w:ascii="Times New Roman" w:eastAsia="Calibri" w:hAnsi="Times New Roman" w:cs="Times New Roman"/>
          <w:b/>
          <w:sz w:val="24"/>
          <w:szCs w:val="24"/>
          <w:lang w:val="en-US"/>
        </w:rPr>
        <w:t xml:space="preserve"> </w:t>
      </w:r>
      <w:r w:rsidR="00FC761D" w:rsidRPr="008F5685">
        <w:rPr>
          <w:rFonts w:ascii="Times New Roman" w:eastAsia="Calibri" w:hAnsi="Times New Roman" w:cs="Times New Roman"/>
          <w:sz w:val="24"/>
          <w:szCs w:val="24"/>
          <w:lang w:val="en-US"/>
        </w:rPr>
        <w:t>S</w:t>
      </w:r>
      <w:r w:rsidRPr="008F5685">
        <w:rPr>
          <w:rFonts w:ascii="Times New Roman" w:eastAsia="Calibri" w:hAnsi="Times New Roman" w:cs="Times New Roman"/>
          <w:sz w:val="24"/>
          <w:szCs w:val="24"/>
          <w:lang w:val="en-US"/>
        </w:rPr>
        <w:t>ố liệu được nhập và phân tích sử dụng phần mề</w:t>
      </w:r>
      <w:r w:rsidR="000C55E6" w:rsidRPr="008F5685">
        <w:rPr>
          <w:rFonts w:ascii="Times New Roman" w:eastAsia="Calibri" w:hAnsi="Times New Roman" w:cs="Times New Roman"/>
          <w:sz w:val="24"/>
          <w:szCs w:val="24"/>
          <w:lang w:val="en-US"/>
        </w:rPr>
        <w:t>m SPSS 26</w:t>
      </w:r>
      <w:r w:rsidRPr="008F5685">
        <w:rPr>
          <w:rFonts w:ascii="Times New Roman" w:eastAsia="Calibri" w:hAnsi="Times New Roman" w:cs="Times New Roman"/>
          <w:sz w:val="24"/>
          <w:szCs w:val="24"/>
          <w:lang w:val="en-US"/>
        </w:rPr>
        <w:t xml:space="preserve">.0. Các chỉ tiêu nghiên cứu bao gồm: </w:t>
      </w:r>
    </w:p>
    <w:p w:rsidR="00FC761D" w:rsidRPr="008F5685" w:rsidRDefault="00FC761D" w:rsidP="00812B35">
      <w:pPr>
        <w:pStyle w:val="NoSpacing"/>
        <w:spacing w:line="360" w:lineRule="auto"/>
        <w:rPr>
          <w:rFonts w:ascii="Times New Roman" w:hAnsi="Times New Roman" w:cs="Times New Roman"/>
          <w:sz w:val="24"/>
          <w:szCs w:val="24"/>
          <w:lang w:val="en-US"/>
        </w:rPr>
      </w:pPr>
      <w:r w:rsidRPr="008F5685">
        <w:rPr>
          <w:rFonts w:ascii="Times New Roman" w:hAnsi="Times New Roman" w:cs="Times New Roman"/>
          <w:sz w:val="24"/>
          <w:szCs w:val="24"/>
          <w:lang w:val="en-US"/>
        </w:rPr>
        <w:t>- Đánh giá đáp ứng:</w:t>
      </w:r>
    </w:p>
    <w:p w:rsidR="00FC761D" w:rsidRPr="008F5685" w:rsidRDefault="00FC761D" w:rsidP="00812B35">
      <w:pPr>
        <w:pStyle w:val="NoSpacing"/>
        <w:spacing w:line="360" w:lineRule="auto"/>
        <w:ind w:left="720"/>
        <w:rPr>
          <w:rFonts w:ascii="Times New Roman" w:hAnsi="Times New Roman" w:cs="Times New Roman"/>
          <w:sz w:val="24"/>
          <w:szCs w:val="24"/>
          <w:lang w:val="en-US"/>
        </w:rPr>
      </w:pPr>
      <w:r w:rsidRPr="008F5685">
        <w:rPr>
          <w:rFonts w:ascii="Times New Roman" w:hAnsi="Times New Roman" w:cs="Times New Roman"/>
          <w:sz w:val="24"/>
          <w:szCs w:val="24"/>
          <w:lang w:val="en-US"/>
        </w:rPr>
        <w:t>+ Đánh giá đáp ứng trên lâm sàng.</w:t>
      </w:r>
    </w:p>
    <w:p w:rsidR="00FC761D" w:rsidRPr="008F5685" w:rsidRDefault="00FC761D" w:rsidP="00812B35">
      <w:pPr>
        <w:pStyle w:val="NoSpacing"/>
        <w:spacing w:line="360" w:lineRule="auto"/>
        <w:ind w:left="720"/>
        <w:rPr>
          <w:rFonts w:ascii="Times New Roman" w:hAnsi="Times New Roman" w:cs="Times New Roman"/>
          <w:sz w:val="24"/>
          <w:szCs w:val="24"/>
          <w:lang w:val="en-US"/>
        </w:rPr>
      </w:pPr>
      <w:r w:rsidRPr="008F5685">
        <w:rPr>
          <w:rFonts w:ascii="Times New Roman" w:hAnsi="Times New Roman" w:cs="Times New Roman"/>
          <w:sz w:val="24"/>
          <w:szCs w:val="24"/>
          <w:lang w:val="en-US"/>
        </w:rPr>
        <w:t xml:space="preserve">+ Đánh giá đáp ứng trên </w:t>
      </w:r>
      <w:r w:rsidR="00812B35" w:rsidRPr="008F5685">
        <w:rPr>
          <w:rFonts w:ascii="Times New Roman" w:hAnsi="Times New Roman" w:cs="Times New Roman"/>
          <w:sz w:val="24"/>
          <w:szCs w:val="24"/>
          <w:lang w:val="en-US"/>
        </w:rPr>
        <w:t xml:space="preserve">cận lâm sàng: </w:t>
      </w:r>
      <w:r w:rsidRPr="008F5685">
        <w:rPr>
          <w:rFonts w:ascii="Times New Roman" w:hAnsi="Times New Roman" w:cs="Times New Roman"/>
          <w:sz w:val="24"/>
          <w:szCs w:val="24"/>
          <w:lang w:val="en-US"/>
        </w:rPr>
        <w:t>kết quả chụp CLVT, nội soi DDTQ.</w:t>
      </w:r>
    </w:p>
    <w:p w:rsidR="00FC761D" w:rsidRPr="008F5685" w:rsidRDefault="00FC761D" w:rsidP="00812B35">
      <w:pPr>
        <w:pStyle w:val="NoSpacing"/>
        <w:spacing w:line="360" w:lineRule="auto"/>
        <w:ind w:left="720"/>
        <w:rPr>
          <w:rFonts w:ascii="Times New Roman" w:hAnsi="Times New Roman" w:cs="Times New Roman"/>
          <w:sz w:val="24"/>
          <w:szCs w:val="24"/>
          <w:lang w:val="en-US"/>
        </w:rPr>
      </w:pPr>
      <w:r w:rsidRPr="008F5685">
        <w:rPr>
          <w:rFonts w:ascii="Times New Roman" w:hAnsi="Times New Roman" w:cs="Times New Roman"/>
          <w:sz w:val="24"/>
          <w:szCs w:val="24"/>
          <w:lang w:val="en-US"/>
        </w:rPr>
        <w:t>+ Đánh giá đ</w:t>
      </w:r>
      <w:r w:rsidRPr="008F5685">
        <w:rPr>
          <w:rFonts w:ascii="Times New Roman" w:hAnsi="Times New Roman" w:cs="Times New Roman"/>
          <w:sz w:val="24"/>
          <w:szCs w:val="24"/>
          <w:lang w:val="pt-BR"/>
        </w:rPr>
        <w:t xml:space="preserve">áp ứng trên mô bệnh học </w:t>
      </w:r>
      <w:r w:rsidRPr="008F5685">
        <w:rPr>
          <w:rFonts w:ascii="Times New Roman" w:hAnsi="Times New Roman" w:cs="Times New Roman"/>
          <w:sz w:val="24"/>
          <w:szCs w:val="24"/>
          <w:lang w:val="en-US"/>
        </w:rPr>
        <w:t>sau phẫu thuật.</w:t>
      </w:r>
    </w:p>
    <w:p w:rsidR="00CD3686" w:rsidRPr="008F5685" w:rsidRDefault="00CD3686" w:rsidP="00812B35">
      <w:pPr>
        <w:pStyle w:val="NoSpacing"/>
        <w:spacing w:line="360" w:lineRule="auto"/>
        <w:rPr>
          <w:rFonts w:ascii="Times New Roman" w:hAnsi="Times New Roman" w:cs="Times New Roman"/>
          <w:sz w:val="24"/>
          <w:szCs w:val="24"/>
          <w:lang w:val="en-US"/>
        </w:rPr>
      </w:pPr>
      <w:r w:rsidRPr="008F5685">
        <w:rPr>
          <w:rFonts w:ascii="Times New Roman" w:hAnsi="Times New Roman" w:cs="Times New Roman"/>
          <w:sz w:val="24"/>
          <w:szCs w:val="24"/>
          <w:lang w:val="en-US"/>
        </w:rPr>
        <w:lastRenderedPageBreak/>
        <w:t>Các tác dụng phụ của xạ trị, hoá trị đồng thời:</w:t>
      </w:r>
    </w:p>
    <w:p w:rsidR="00FC761D" w:rsidRPr="008F5685" w:rsidRDefault="00FC761D" w:rsidP="00F50458">
      <w:pPr>
        <w:pStyle w:val="NoSpacing"/>
        <w:spacing w:line="360" w:lineRule="auto"/>
        <w:ind w:left="720"/>
        <w:rPr>
          <w:rFonts w:ascii="Times New Roman" w:hAnsi="Times New Roman" w:cs="Times New Roman"/>
          <w:sz w:val="24"/>
          <w:szCs w:val="24"/>
          <w:lang w:val="en-US"/>
        </w:rPr>
      </w:pPr>
      <w:r w:rsidRPr="008F5685">
        <w:rPr>
          <w:rFonts w:ascii="Times New Roman" w:hAnsi="Times New Roman" w:cs="Times New Roman"/>
          <w:sz w:val="24"/>
          <w:szCs w:val="24"/>
          <w:lang w:val="en-US"/>
        </w:rPr>
        <w:t>+ Viêm da</w:t>
      </w:r>
    </w:p>
    <w:p w:rsidR="00FC761D" w:rsidRPr="008F5685" w:rsidRDefault="00FC761D" w:rsidP="00F50458">
      <w:pPr>
        <w:pStyle w:val="NoSpacing"/>
        <w:spacing w:line="360" w:lineRule="auto"/>
        <w:ind w:left="720"/>
        <w:rPr>
          <w:rFonts w:ascii="Times New Roman" w:hAnsi="Times New Roman" w:cs="Times New Roman"/>
          <w:sz w:val="24"/>
          <w:szCs w:val="24"/>
          <w:lang w:val="en-US"/>
        </w:rPr>
      </w:pPr>
      <w:r w:rsidRPr="008F5685">
        <w:rPr>
          <w:rFonts w:ascii="Times New Roman" w:hAnsi="Times New Roman" w:cs="Times New Roman"/>
          <w:sz w:val="24"/>
          <w:szCs w:val="24"/>
          <w:lang w:val="en-US"/>
        </w:rPr>
        <w:t>+ Viêm phổi</w:t>
      </w:r>
    </w:p>
    <w:p w:rsidR="00F50458" w:rsidRPr="008F5685" w:rsidRDefault="00F50458" w:rsidP="00F50458">
      <w:pPr>
        <w:pStyle w:val="NoSpacing"/>
        <w:spacing w:line="360" w:lineRule="auto"/>
        <w:ind w:left="720"/>
        <w:rPr>
          <w:rFonts w:ascii="Times New Roman" w:hAnsi="Times New Roman" w:cs="Times New Roman"/>
          <w:sz w:val="24"/>
          <w:szCs w:val="24"/>
          <w:lang w:val="en-US"/>
        </w:rPr>
      </w:pPr>
      <w:r w:rsidRPr="008F5685">
        <w:rPr>
          <w:rFonts w:ascii="Times New Roman" w:hAnsi="Times New Roman" w:cs="Times New Roman"/>
          <w:sz w:val="24"/>
          <w:szCs w:val="24"/>
          <w:lang w:val="en-US"/>
        </w:rPr>
        <w:t>+ Viêm thực quản</w:t>
      </w:r>
    </w:p>
    <w:p w:rsidR="00FC761D" w:rsidRPr="008F5685" w:rsidRDefault="00FC761D" w:rsidP="00F50458">
      <w:pPr>
        <w:pStyle w:val="NoSpacing"/>
        <w:spacing w:line="360" w:lineRule="auto"/>
        <w:ind w:left="720"/>
        <w:rPr>
          <w:rFonts w:ascii="Times New Roman" w:hAnsi="Times New Roman" w:cs="Times New Roman"/>
          <w:sz w:val="24"/>
          <w:szCs w:val="24"/>
          <w:lang w:val="en-US"/>
        </w:rPr>
      </w:pPr>
      <w:r w:rsidRPr="008F5685">
        <w:rPr>
          <w:rFonts w:ascii="Times New Roman" w:hAnsi="Times New Roman" w:cs="Times New Roman"/>
          <w:sz w:val="24"/>
          <w:szCs w:val="24"/>
          <w:lang w:val="en-US"/>
        </w:rPr>
        <w:t>+ Độc tính tim mạch</w:t>
      </w:r>
    </w:p>
    <w:p w:rsidR="00F50458" w:rsidRPr="008F5685" w:rsidRDefault="00F50458" w:rsidP="00F50458">
      <w:pPr>
        <w:pStyle w:val="NoSpacing"/>
        <w:spacing w:line="360" w:lineRule="auto"/>
        <w:ind w:left="720"/>
        <w:rPr>
          <w:rFonts w:ascii="Times New Roman" w:hAnsi="Times New Roman" w:cs="Times New Roman"/>
          <w:sz w:val="24"/>
          <w:szCs w:val="24"/>
          <w:lang w:val="en-US"/>
        </w:rPr>
      </w:pPr>
      <w:r w:rsidRPr="008F5685">
        <w:rPr>
          <w:rFonts w:ascii="Times New Roman" w:hAnsi="Times New Roman" w:cs="Times New Roman"/>
          <w:sz w:val="24"/>
          <w:szCs w:val="24"/>
          <w:lang w:val="en-US"/>
        </w:rPr>
        <w:t>+ Độc tính huyết học</w:t>
      </w:r>
    </w:p>
    <w:p w:rsidR="00764768" w:rsidRPr="008F5685" w:rsidRDefault="00764768" w:rsidP="00684A2F">
      <w:pPr>
        <w:pStyle w:val="Heading2"/>
        <w:spacing w:line="360" w:lineRule="auto"/>
        <w:ind w:firstLine="360"/>
        <w:jc w:val="both"/>
        <w:rPr>
          <w:rFonts w:ascii="Times New Roman" w:eastAsia="Calibri" w:hAnsi="Times New Roman" w:cs="Times New Roman"/>
          <w:color w:val="auto"/>
          <w:sz w:val="24"/>
          <w:szCs w:val="24"/>
          <w:lang w:val="en-US"/>
        </w:rPr>
      </w:pPr>
      <w:r w:rsidRPr="008F5685">
        <w:rPr>
          <w:rFonts w:ascii="Times New Roman" w:eastAsia="Calibri" w:hAnsi="Times New Roman" w:cs="Times New Roman"/>
          <w:color w:val="auto"/>
          <w:sz w:val="24"/>
          <w:szCs w:val="24"/>
        </w:rPr>
        <w:t>2.</w:t>
      </w:r>
      <w:r w:rsidRPr="008F5685">
        <w:rPr>
          <w:rFonts w:ascii="Times New Roman" w:eastAsia="Calibri" w:hAnsi="Times New Roman" w:cs="Times New Roman"/>
          <w:color w:val="auto"/>
          <w:sz w:val="24"/>
          <w:szCs w:val="24"/>
          <w:lang w:val="vi-VN"/>
        </w:rPr>
        <w:t>7. Đạo đức nghiên cứ</w:t>
      </w:r>
      <w:r w:rsidR="0080407F" w:rsidRPr="008F5685">
        <w:rPr>
          <w:rFonts w:ascii="Times New Roman" w:eastAsia="Calibri" w:hAnsi="Times New Roman" w:cs="Times New Roman"/>
          <w:color w:val="auto"/>
          <w:sz w:val="24"/>
          <w:szCs w:val="24"/>
          <w:lang w:val="vi-VN"/>
        </w:rPr>
        <w:t>u</w:t>
      </w:r>
    </w:p>
    <w:p w:rsidR="00593874" w:rsidRPr="008F5685" w:rsidRDefault="00D51830" w:rsidP="00812B35">
      <w:pPr>
        <w:pStyle w:val="ListParagraph"/>
        <w:numPr>
          <w:ilvl w:val="0"/>
          <w:numId w:val="17"/>
        </w:numPr>
        <w:spacing w:after="0" w:line="360" w:lineRule="auto"/>
        <w:jc w:val="both"/>
        <w:rPr>
          <w:rFonts w:ascii="Times New Roman" w:eastAsia="Calibri" w:hAnsi="Times New Roman" w:cs="Times New Roman"/>
          <w:b/>
          <w:sz w:val="24"/>
          <w:szCs w:val="24"/>
          <w:lang w:val="vi-VN"/>
        </w:rPr>
      </w:pPr>
      <w:r w:rsidRPr="008F5685">
        <w:rPr>
          <w:rFonts w:ascii="Times New Roman" w:eastAsia="Calibri" w:hAnsi="Times New Roman" w:cs="Times New Roman"/>
          <w:sz w:val="24"/>
          <w:szCs w:val="24"/>
          <w:lang w:val="en-US"/>
        </w:rPr>
        <w:t>Phương pháp điều trị</w:t>
      </w:r>
      <w:r w:rsidR="00593874" w:rsidRPr="008F5685">
        <w:rPr>
          <w:rFonts w:ascii="Times New Roman" w:eastAsia="Calibri" w:hAnsi="Times New Roman" w:cs="Times New Roman"/>
          <w:sz w:val="24"/>
          <w:szCs w:val="24"/>
          <w:lang w:val="en-US"/>
        </w:rPr>
        <w:t xml:space="preserve"> đã được </w:t>
      </w:r>
      <w:r w:rsidR="00FC761D" w:rsidRPr="008F5685">
        <w:rPr>
          <w:rFonts w:ascii="Times New Roman" w:eastAsia="Calibri" w:hAnsi="Times New Roman" w:cs="Times New Roman"/>
          <w:sz w:val="24"/>
          <w:szCs w:val="24"/>
          <w:lang w:val="en-US"/>
        </w:rPr>
        <w:t>đưa vào hướng dẫn điều trị tiêu chuẩn trong điều trị ung thư thực quản.</w:t>
      </w:r>
    </w:p>
    <w:p w:rsidR="00593874" w:rsidRPr="008F5685" w:rsidRDefault="00593874" w:rsidP="00812B35">
      <w:pPr>
        <w:pStyle w:val="ListParagraph"/>
        <w:numPr>
          <w:ilvl w:val="0"/>
          <w:numId w:val="17"/>
        </w:numPr>
        <w:spacing w:after="0" w:line="360" w:lineRule="auto"/>
        <w:jc w:val="both"/>
        <w:rPr>
          <w:rFonts w:ascii="Times New Roman" w:eastAsia="Calibri" w:hAnsi="Times New Roman" w:cs="Times New Roman"/>
          <w:b/>
          <w:sz w:val="24"/>
          <w:szCs w:val="24"/>
          <w:lang w:val="vi-VN"/>
        </w:rPr>
      </w:pPr>
      <w:r w:rsidRPr="008F5685">
        <w:rPr>
          <w:rFonts w:ascii="Times New Roman" w:eastAsia="Calibri" w:hAnsi="Times New Roman" w:cs="Times New Roman"/>
          <w:sz w:val="24"/>
          <w:szCs w:val="24"/>
          <w:lang w:val="en-US"/>
        </w:rPr>
        <w:t>Có sự</w:t>
      </w:r>
      <w:r w:rsidR="00EF0084" w:rsidRPr="008F5685">
        <w:rPr>
          <w:rFonts w:ascii="Times New Roman" w:eastAsia="Calibri" w:hAnsi="Times New Roman" w:cs="Times New Roman"/>
          <w:sz w:val="24"/>
          <w:szCs w:val="24"/>
          <w:lang w:val="en-US"/>
        </w:rPr>
        <w:t xml:space="preserve"> cho</w:t>
      </w:r>
      <w:r w:rsidRPr="008F5685">
        <w:rPr>
          <w:rFonts w:ascii="Times New Roman" w:eastAsia="Calibri" w:hAnsi="Times New Roman" w:cs="Times New Roman"/>
          <w:sz w:val="24"/>
          <w:szCs w:val="24"/>
          <w:lang w:val="en-US"/>
        </w:rPr>
        <w:t xml:space="preserve"> phép của bệnh viện.</w:t>
      </w:r>
    </w:p>
    <w:p w:rsidR="00593874" w:rsidRPr="008F5685" w:rsidRDefault="00593874" w:rsidP="00812B35">
      <w:pPr>
        <w:pStyle w:val="ListParagraph"/>
        <w:numPr>
          <w:ilvl w:val="0"/>
          <w:numId w:val="17"/>
        </w:numPr>
        <w:spacing w:after="0" w:line="360" w:lineRule="auto"/>
        <w:jc w:val="both"/>
        <w:rPr>
          <w:rFonts w:ascii="Times New Roman" w:eastAsia="Calibri" w:hAnsi="Times New Roman" w:cs="Times New Roman"/>
          <w:b/>
          <w:sz w:val="24"/>
          <w:szCs w:val="24"/>
          <w:lang w:val="vi-VN"/>
        </w:rPr>
      </w:pPr>
      <w:r w:rsidRPr="008F5685">
        <w:rPr>
          <w:rFonts w:ascii="Times New Roman" w:eastAsia="Calibri" w:hAnsi="Times New Roman" w:cs="Times New Roman"/>
          <w:sz w:val="24"/>
          <w:szCs w:val="24"/>
          <w:lang w:val="en-US"/>
        </w:rPr>
        <w:t>Có sự đồng ý hợp tác của bệnh nhân.</w:t>
      </w:r>
    </w:p>
    <w:p w:rsidR="003A3C1E" w:rsidRPr="008F5685" w:rsidRDefault="008F5685" w:rsidP="00812B35">
      <w:pPr>
        <w:pStyle w:val="Heading1"/>
        <w:spacing w:line="360" w:lineRule="auto"/>
        <w:jc w:val="both"/>
        <w:rPr>
          <w:rFonts w:ascii="Times New Roman" w:hAnsi="Times New Roman"/>
          <w:sz w:val="24"/>
          <w:szCs w:val="24"/>
        </w:rPr>
      </w:pPr>
      <w:r>
        <w:rPr>
          <w:rFonts w:ascii="Times New Roman" w:hAnsi="Times New Roman"/>
          <w:sz w:val="24"/>
          <w:szCs w:val="24"/>
        </w:rPr>
        <w:t>III</w:t>
      </w:r>
      <w:r w:rsidR="005B161C" w:rsidRPr="008F5685">
        <w:rPr>
          <w:rFonts w:ascii="Times New Roman" w:hAnsi="Times New Roman"/>
          <w:sz w:val="24"/>
          <w:szCs w:val="24"/>
        </w:rPr>
        <w:t>.</w:t>
      </w:r>
      <w:r>
        <w:rPr>
          <w:rFonts w:ascii="Times New Roman" w:hAnsi="Times New Roman"/>
          <w:sz w:val="24"/>
          <w:szCs w:val="24"/>
        </w:rPr>
        <w:t xml:space="preserve"> </w:t>
      </w:r>
      <w:r w:rsidR="005B161C" w:rsidRPr="008F5685">
        <w:rPr>
          <w:rFonts w:ascii="Times New Roman" w:hAnsi="Times New Roman"/>
          <w:sz w:val="24"/>
          <w:szCs w:val="24"/>
        </w:rPr>
        <w:t xml:space="preserve"> KẾT QUẢ </w:t>
      </w:r>
    </w:p>
    <w:p w:rsidR="00436792" w:rsidRPr="008F5685" w:rsidRDefault="003A3C1E" w:rsidP="00684A2F">
      <w:pPr>
        <w:pStyle w:val="Heading2"/>
        <w:spacing w:line="360" w:lineRule="auto"/>
        <w:ind w:firstLine="720"/>
        <w:jc w:val="both"/>
        <w:rPr>
          <w:rFonts w:ascii="Times New Roman" w:hAnsi="Times New Roman" w:cs="Times New Roman"/>
          <w:color w:val="auto"/>
          <w:sz w:val="24"/>
          <w:szCs w:val="24"/>
        </w:rPr>
      </w:pPr>
      <w:r w:rsidRPr="008F5685">
        <w:rPr>
          <w:rFonts w:ascii="Times New Roman" w:hAnsi="Times New Roman" w:cs="Times New Roman"/>
          <w:color w:val="auto"/>
          <w:sz w:val="24"/>
          <w:szCs w:val="24"/>
        </w:rPr>
        <w:t>3.1 Đặc điểm đối tượng nghiên cứu</w:t>
      </w:r>
    </w:p>
    <w:p w:rsidR="00F50458" w:rsidRPr="008F5685" w:rsidRDefault="008F5685" w:rsidP="008F5685">
      <w:pPr>
        <w:jc w:val="center"/>
        <w:rPr>
          <w:rFonts w:ascii="Times New Roman" w:hAnsi="Times New Roman" w:cs="Times New Roman"/>
          <w:sz w:val="24"/>
          <w:szCs w:val="24"/>
        </w:rPr>
      </w:pPr>
      <w:r w:rsidRPr="008F5685">
        <w:rPr>
          <w:rFonts w:ascii="Times New Roman" w:hAnsi="Times New Roman" w:cs="Times New Roman"/>
          <w:b/>
          <w:bCs/>
          <w:i/>
          <w:sz w:val="24"/>
          <w:szCs w:val="24"/>
        </w:rPr>
        <w:t>Bảng 1: Đặc điểm của đối tượng nghiên cứu</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1821"/>
        <w:gridCol w:w="2592"/>
      </w:tblGrid>
      <w:tr w:rsidR="00FC761D" w:rsidRPr="008F5685" w:rsidTr="008F5685">
        <w:trPr>
          <w:trHeight w:val="382"/>
          <w:jc w:val="center"/>
        </w:trPr>
        <w:tc>
          <w:tcPr>
            <w:tcW w:w="4659" w:type="dxa"/>
            <w:tcBorders>
              <w:bottom w:val="single" w:sz="4" w:space="0" w:color="auto"/>
            </w:tcBorders>
          </w:tcPr>
          <w:p w:rsidR="00A82600" w:rsidRPr="008F5685" w:rsidRDefault="00A82600" w:rsidP="00FA779F">
            <w:pPr>
              <w:spacing w:line="360" w:lineRule="auto"/>
              <w:jc w:val="center"/>
              <w:rPr>
                <w:rFonts w:ascii="Times New Roman" w:hAnsi="Times New Roman" w:cs="Times New Roman"/>
                <w:b/>
                <w:bCs/>
              </w:rPr>
            </w:pPr>
            <w:r w:rsidRPr="008F5685">
              <w:rPr>
                <w:rFonts w:ascii="Times New Roman" w:hAnsi="Times New Roman" w:cs="Times New Roman"/>
                <w:b/>
                <w:bCs/>
              </w:rPr>
              <w:t>Đặc điểm</w:t>
            </w:r>
          </w:p>
        </w:tc>
        <w:tc>
          <w:tcPr>
            <w:tcW w:w="4413" w:type="dxa"/>
            <w:gridSpan w:val="2"/>
            <w:tcBorders>
              <w:bottom w:val="single" w:sz="4" w:space="0" w:color="auto"/>
            </w:tcBorders>
          </w:tcPr>
          <w:p w:rsidR="00A82600" w:rsidRPr="008F5685" w:rsidRDefault="00A82600" w:rsidP="00812B35">
            <w:pPr>
              <w:spacing w:line="360" w:lineRule="auto"/>
              <w:jc w:val="center"/>
              <w:rPr>
                <w:rFonts w:ascii="Times New Roman" w:hAnsi="Times New Roman" w:cs="Times New Roman"/>
                <w:b/>
                <w:bCs/>
              </w:rPr>
            </w:pPr>
            <w:r w:rsidRPr="008F5685">
              <w:rPr>
                <w:rFonts w:ascii="Times New Roman" w:hAnsi="Times New Roman" w:cs="Times New Roman"/>
                <w:b/>
                <w:bCs/>
              </w:rPr>
              <w:t>N=</w:t>
            </w:r>
            <w:r w:rsidR="00FC761D" w:rsidRPr="008F5685">
              <w:rPr>
                <w:rFonts w:ascii="Times New Roman" w:hAnsi="Times New Roman" w:cs="Times New Roman"/>
                <w:b/>
                <w:bCs/>
              </w:rPr>
              <w:t>46</w:t>
            </w:r>
          </w:p>
        </w:tc>
      </w:tr>
      <w:tr w:rsidR="00FC761D" w:rsidRPr="008F5685" w:rsidTr="008F5685">
        <w:trPr>
          <w:trHeight w:val="431"/>
          <w:jc w:val="center"/>
        </w:trPr>
        <w:tc>
          <w:tcPr>
            <w:tcW w:w="4659" w:type="dxa"/>
            <w:tcBorders>
              <w:top w:val="single" w:sz="4" w:space="0" w:color="auto"/>
              <w:bottom w:val="single" w:sz="4" w:space="0" w:color="auto"/>
            </w:tcBorders>
          </w:tcPr>
          <w:p w:rsidR="00A82600" w:rsidRPr="008F5685" w:rsidRDefault="00A82600" w:rsidP="00812B35">
            <w:pPr>
              <w:spacing w:line="360" w:lineRule="auto"/>
              <w:rPr>
                <w:rFonts w:ascii="Times New Roman" w:hAnsi="Times New Roman" w:cs="Times New Roman"/>
              </w:rPr>
            </w:pPr>
            <w:r w:rsidRPr="008F5685">
              <w:rPr>
                <w:rFonts w:ascii="Times New Roman" w:hAnsi="Times New Roman" w:cs="Times New Roman"/>
                <w:b/>
                <w:bCs/>
              </w:rPr>
              <w:t>Tuổi</w:t>
            </w:r>
            <w:r w:rsidRPr="008F5685">
              <w:rPr>
                <w:rFonts w:ascii="Times New Roman" w:hAnsi="Times New Roman" w:cs="Times New Roman"/>
              </w:rPr>
              <w:t xml:space="preserve"> (năm): Trung bình (khoảng)</w:t>
            </w:r>
          </w:p>
        </w:tc>
        <w:tc>
          <w:tcPr>
            <w:tcW w:w="4413" w:type="dxa"/>
            <w:gridSpan w:val="2"/>
            <w:tcBorders>
              <w:top w:val="single" w:sz="4" w:space="0" w:color="auto"/>
              <w:bottom w:val="single" w:sz="4" w:space="0" w:color="auto"/>
            </w:tcBorders>
          </w:tcPr>
          <w:p w:rsidR="00A82600" w:rsidRPr="008F5685" w:rsidRDefault="00A82600" w:rsidP="00812B35">
            <w:pPr>
              <w:spacing w:line="360" w:lineRule="auto"/>
              <w:jc w:val="center"/>
              <w:rPr>
                <w:rFonts w:ascii="Times New Roman" w:hAnsi="Times New Roman" w:cs="Times New Roman"/>
              </w:rPr>
            </w:pPr>
            <w:r w:rsidRPr="008F5685">
              <w:rPr>
                <w:rFonts w:ascii="Times New Roman" w:hAnsi="Times New Roman" w:cs="Times New Roman"/>
              </w:rPr>
              <w:t>5</w:t>
            </w:r>
            <w:r w:rsidR="00FC761D" w:rsidRPr="008F5685">
              <w:rPr>
                <w:rFonts w:ascii="Times New Roman" w:hAnsi="Times New Roman" w:cs="Times New Roman"/>
              </w:rPr>
              <w:t>7</w:t>
            </w:r>
            <w:r w:rsidRPr="008F5685">
              <w:rPr>
                <w:rFonts w:ascii="Times New Roman" w:hAnsi="Times New Roman" w:cs="Times New Roman"/>
              </w:rPr>
              <w:t xml:space="preserve"> (</w:t>
            </w:r>
            <w:r w:rsidR="00FC761D" w:rsidRPr="008F5685">
              <w:rPr>
                <w:rFonts w:ascii="Times New Roman" w:hAnsi="Times New Roman" w:cs="Times New Roman"/>
              </w:rPr>
              <w:t>46</w:t>
            </w:r>
            <w:r w:rsidRPr="008F5685">
              <w:rPr>
                <w:rFonts w:ascii="Times New Roman" w:hAnsi="Times New Roman" w:cs="Times New Roman"/>
              </w:rPr>
              <w:t>-7</w:t>
            </w:r>
            <w:r w:rsidR="00FC761D" w:rsidRPr="008F5685">
              <w:rPr>
                <w:rFonts w:ascii="Times New Roman" w:hAnsi="Times New Roman" w:cs="Times New Roman"/>
              </w:rPr>
              <w:t>1</w:t>
            </w:r>
            <w:r w:rsidRPr="008F5685">
              <w:rPr>
                <w:rFonts w:ascii="Times New Roman" w:hAnsi="Times New Roman" w:cs="Times New Roman"/>
              </w:rPr>
              <w:t>)</w:t>
            </w:r>
          </w:p>
        </w:tc>
      </w:tr>
      <w:tr w:rsidR="00FC761D" w:rsidRPr="008F5685" w:rsidTr="008F5685">
        <w:trPr>
          <w:trHeight w:val="361"/>
          <w:jc w:val="center"/>
        </w:trPr>
        <w:tc>
          <w:tcPr>
            <w:tcW w:w="4659" w:type="dxa"/>
            <w:tcBorders>
              <w:top w:val="single" w:sz="4" w:space="0" w:color="auto"/>
            </w:tcBorders>
          </w:tcPr>
          <w:p w:rsidR="00A82600" w:rsidRPr="008F5685" w:rsidRDefault="00A82600" w:rsidP="00812B35">
            <w:pPr>
              <w:spacing w:line="360" w:lineRule="auto"/>
              <w:rPr>
                <w:rFonts w:ascii="Times New Roman" w:hAnsi="Times New Roman" w:cs="Times New Roman"/>
              </w:rPr>
            </w:pPr>
            <w:r w:rsidRPr="008F5685">
              <w:rPr>
                <w:rFonts w:ascii="Times New Roman" w:hAnsi="Times New Roman" w:cs="Times New Roman"/>
                <w:b/>
                <w:bCs/>
              </w:rPr>
              <w:t>Giới</w:t>
            </w:r>
            <w:r w:rsidRPr="008F5685">
              <w:rPr>
                <w:rFonts w:ascii="Times New Roman" w:hAnsi="Times New Roman" w:cs="Times New Roman"/>
              </w:rPr>
              <w:t>: n (%)</w:t>
            </w:r>
          </w:p>
        </w:tc>
        <w:tc>
          <w:tcPr>
            <w:tcW w:w="4413" w:type="dxa"/>
            <w:gridSpan w:val="2"/>
            <w:tcBorders>
              <w:top w:val="single" w:sz="4" w:space="0" w:color="auto"/>
            </w:tcBorders>
          </w:tcPr>
          <w:p w:rsidR="00A82600" w:rsidRPr="008F5685" w:rsidRDefault="00A82600" w:rsidP="00812B35">
            <w:pPr>
              <w:pStyle w:val="ListParagraph"/>
              <w:spacing w:line="360" w:lineRule="auto"/>
              <w:jc w:val="center"/>
              <w:rPr>
                <w:rFonts w:ascii="Times New Roman" w:hAnsi="Times New Roman" w:cs="Times New Roman"/>
              </w:rPr>
            </w:pPr>
          </w:p>
        </w:tc>
      </w:tr>
      <w:tr w:rsidR="00FC761D" w:rsidRPr="008F5685" w:rsidTr="008F5685">
        <w:trPr>
          <w:trHeight w:val="382"/>
          <w:jc w:val="center"/>
        </w:trPr>
        <w:tc>
          <w:tcPr>
            <w:tcW w:w="4659" w:type="dxa"/>
          </w:tcPr>
          <w:p w:rsidR="00A82600" w:rsidRPr="008F5685" w:rsidRDefault="005F196C" w:rsidP="00812B35">
            <w:pPr>
              <w:spacing w:line="360" w:lineRule="auto"/>
              <w:rPr>
                <w:rFonts w:ascii="Times New Roman" w:hAnsi="Times New Roman" w:cs="Times New Roman"/>
              </w:rPr>
            </w:pPr>
            <w:r>
              <w:rPr>
                <w:rFonts w:ascii="Times New Roman" w:hAnsi="Times New Roman" w:cs="Times New Roman"/>
              </w:rPr>
              <w:t xml:space="preserve">         Nam</w:t>
            </w:r>
          </w:p>
        </w:tc>
        <w:tc>
          <w:tcPr>
            <w:tcW w:w="4413" w:type="dxa"/>
            <w:gridSpan w:val="2"/>
          </w:tcPr>
          <w:p w:rsidR="00A82600" w:rsidRPr="008F5685" w:rsidRDefault="00CF1FD2" w:rsidP="00812B35">
            <w:pPr>
              <w:spacing w:line="360" w:lineRule="auto"/>
              <w:jc w:val="center"/>
              <w:rPr>
                <w:rFonts w:ascii="Times New Roman" w:hAnsi="Times New Roman" w:cs="Times New Roman"/>
              </w:rPr>
            </w:pPr>
            <w:r w:rsidRPr="008F5685">
              <w:rPr>
                <w:rFonts w:ascii="Times New Roman" w:hAnsi="Times New Roman" w:cs="Times New Roman"/>
              </w:rPr>
              <w:t>4</w:t>
            </w:r>
            <w:r w:rsidR="00FC761D" w:rsidRPr="008F5685">
              <w:rPr>
                <w:rFonts w:ascii="Times New Roman" w:hAnsi="Times New Roman" w:cs="Times New Roman"/>
              </w:rPr>
              <w:t>6</w:t>
            </w:r>
            <w:r w:rsidR="00A82600" w:rsidRPr="008F5685">
              <w:rPr>
                <w:rFonts w:ascii="Times New Roman" w:hAnsi="Times New Roman" w:cs="Times New Roman"/>
              </w:rPr>
              <w:t xml:space="preserve"> (</w:t>
            </w:r>
            <w:r w:rsidR="00FC761D" w:rsidRPr="008F5685">
              <w:rPr>
                <w:rFonts w:ascii="Times New Roman" w:hAnsi="Times New Roman" w:cs="Times New Roman"/>
              </w:rPr>
              <w:t>100</w:t>
            </w:r>
            <w:r w:rsidR="00A82600" w:rsidRPr="008F5685">
              <w:rPr>
                <w:rFonts w:ascii="Times New Roman" w:hAnsi="Times New Roman" w:cs="Times New Roman"/>
              </w:rPr>
              <w:t>)</w:t>
            </w:r>
          </w:p>
        </w:tc>
      </w:tr>
      <w:tr w:rsidR="00FC761D" w:rsidRPr="008F5685" w:rsidTr="008F5685">
        <w:trPr>
          <w:trHeight w:val="382"/>
          <w:jc w:val="center"/>
        </w:trPr>
        <w:tc>
          <w:tcPr>
            <w:tcW w:w="4659" w:type="dxa"/>
            <w:tcBorders>
              <w:bottom w:val="single" w:sz="4" w:space="0" w:color="auto"/>
            </w:tcBorders>
          </w:tcPr>
          <w:p w:rsidR="00A82600" w:rsidRPr="008F5685" w:rsidRDefault="00A82600" w:rsidP="00812B35">
            <w:pPr>
              <w:spacing w:line="360" w:lineRule="auto"/>
              <w:rPr>
                <w:rFonts w:ascii="Times New Roman" w:hAnsi="Times New Roman" w:cs="Times New Roman"/>
              </w:rPr>
            </w:pPr>
            <w:r w:rsidRPr="008F5685">
              <w:rPr>
                <w:rFonts w:ascii="Times New Roman" w:hAnsi="Times New Roman" w:cs="Times New Roman"/>
              </w:rPr>
              <w:t xml:space="preserve">         Nữ</w:t>
            </w:r>
          </w:p>
        </w:tc>
        <w:tc>
          <w:tcPr>
            <w:tcW w:w="4413" w:type="dxa"/>
            <w:gridSpan w:val="2"/>
            <w:tcBorders>
              <w:bottom w:val="single" w:sz="4" w:space="0" w:color="auto"/>
            </w:tcBorders>
          </w:tcPr>
          <w:p w:rsidR="00A82600" w:rsidRPr="008F5685" w:rsidRDefault="00FC761D" w:rsidP="00812B35">
            <w:pPr>
              <w:spacing w:line="360" w:lineRule="auto"/>
              <w:jc w:val="center"/>
              <w:rPr>
                <w:rFonts w:ascii="Times New Roman" w:hAnsi="Times New Roman" w:cs="Times New Roman"/>
              </w:rPr>
            </w:pPr>
            <w:r w:rsidRPr="008F5685">
              <w:rPr>
                <w:rFonts w:ascii="Times New Roman" w:hAnsi="Times New Roman" w:cs="Times New Roman"/>
              </w:rPr>
              <w:t>0</w:t>
            </w:r>
            <w:r w:rsidR="00A82600" w:rsidRPr="008F5685">
              <w:rPr>
                <w:rFonts w:ascii="Times New Roman" w:hAnsi="Times New Roman" w:cs="Times New Roman"/>
              </w:rPr>
              <w:t xml:space="preserve"> (</w:t>
            </w:r>
            <w:r w:rsidRPr="008F5685">
              <w:rPr>
                <w:rFonts w:ascii="Times New Roman" w:hAnsi="Times New Roman" w:cs="Times New Roman"/>
              </w:rPr>
              <w:t>0</w:t>
            </w:r>
            <w:r w:rsidR="00A82600" w:rsidRPr="008F5685">
              <w:rPr>
                <w:rFonts w:ascii="Times New Roman" w:hAnsi="Times New Roman" w:cs="Times New Roman"/>
              </w:rPr>
              <w:t>)</w:t>
            </w:r>
          </w:p>
        </w:tc>
      </w:tr>
      <w:tr w:rsidR="00FC761D" w:rsidRPr="008F5685" w:rsidTr="008F5685">
        <w:trPr>
          <w:trHeight w:val="382"/>
          <w:jc w:val="center"/>
        </w:trPr>
        <w:tc>
          <w:tcPr>
            <w:tcW w:w="4659" w:type="dxa"/>
            <w:tcBorders>
              <w:top w:val="single" w:sz="4" w:space="0" w:color="auto"/>
            </w:tcBorders>
          </w:tcPr>
          <w:p w:rsidR="00A82600" w:rsidRPr="008F5685" w:rsidRDefault="00A82600" w:rsidP="00812B35">
            <w:pPr>
              <w:spacing w:line="360" w:lineRule="auto"/>
              <w:rPr>
                <w:rFonts w:ascii="Times New Roman" w:hAnsi="Times New Roman" w:cs="Times New Roman"/>
              </w:rPr>
            </w:pPr>
            <w:r w:rsidRPr="008F5685">
              <w:rPr>
                <w:rFonts w:ascii="Times New Roman" w:hAnsi="Times New Roman" w:cs="Times New Roman"/>
                <w:b/>
                <w:bCs/>
              </w:rPr>
              <w:t>Chỉ số toàn trạng (ECOG)</w:t>
            </w:r>
            <w:r w:rsidRPr="008F5685">
              <w:rPr>
                <w:rFonts w:ascii="Times New Roman" w:hAnsi="Times New Roman" w:cs="Times New Roman"/>
              </w:rPr>
              <w:t>: n (%)</w:t>
            </w:r>
          </w:p>
        </w:tc>
        <w:tc>
          <w:tcPr>
            <w:tcW w:w="4413" w:type="dxa"/>
            <w:gridSpan w:val="2"/>
            <w:tcBorders>
              <w:top w:val="single" w:sz="4" w:space="0" w:color="auto"/>
            </w:tcBorders>
          </w:tcPr>
          <w:p w:rsidR="00A82600" w:rsidRPr="008F5685" w:rsidRDefault="00A82600" w:rsidP="00812B35">
            <w:pPr>
              <w:pStyle w:val="ListParagraph"/>
              <w:spacing w:line="360" w:lineRule="auto"/>
              <w:jc w:val="center"/>
              <w:rPr>
                <w:rFonts w:ascii="Times New Roman" w:hAnsi="Times New Roman" w:cs="Times New Roman"/>
              </w:rPr>
            </w:pPr>
          </w:p>
        </w:tc>
      </w:tr>
      <w:tr w:rsidR="00FC761D" w:rsidRPr="008F5685" w:rsidTr="008F5685">
        <w:trPr>
          <w:trHeight w:val="382"/>
          <w:jc w:val="center"/>
        </w:trPr>
        <w:tc>
          <w:tcPr>
            <w:tcW w:w="4659" w:type="dxa"/>
          </w:tcPr>
          <w:p w:rsidR="00A82600" w:rsidRPr="008F5685" w:rsidRDefault="00A82600" w:rsidP="00812B35">
            <w:pPr>
              <w:spacing w:line="360" w:lineRule="auto"/>
              <w:rPr>
                <w:rFonts w:ascii="Times New Roman" w:hAnsi="Times New Roman" w:cs="Times New Roman"/>
              </w:rPr>
            </w:pPr>
            <w:r w:rsidRPr="008F5685">
              <w:rPr>
                <w:rFonts w:ascii="Times New Roman" w:hAnsi="Times New Roman" w:cs="Times New Roman"/>
              </w:rPr>
              <w:t xml:space="preserve">         0</w:t>
            </w:r>
          </w:p>
        </w:tc>
        <w:tc>
          <w:tcPr>
            <w:tcW w:w="4413" w:type="dxa"/>
            <w:gridSpan w:val="2"/>
          </w:tcPr>
          <w:p w:rsidR="00A82600" w:rsidRPr="008F5685" w:rsidRDefault="00FC761D" w:rsidP="00812B35">
            <w:pPr>
              <w:spacing w:line="360" w:lineRule="auto"/>
              <w:jc w:val="center"/>
              <w:rPr>
                <w:rFonts w:ascii="Times New Roman" w:hAnsi="Times New Roman" w:cs="Times New Roman"/>
              </w:rPr>
            </w:pPr>
            <w:r w:rsidRPr="008F5685">
              <w:rPr>
                <w:rFonts w:ascii="Times New Roman" w:hAnsi="Times New Roman" w:cs="Times New Roman"/>
              </w:rPr>
              <w:t>30</w:t>
            </w:r>
            <w:r w:rsidR="00A82600" w:rsidRPr="008F5685">
              <w:rPr>
                <w:rFonts w:ascii="Times New Roman" w:hAnsi="Times New Roman" w:cs="Times New Roman"/>
              </w:rPr>
              <w:t xml:space="preserve"> (6</w:t>
            </w:r>
            <w:r w:rsidRPr="008F5685">
              <w:rPr>
                <w:rFonts w:ascii="Times New Roman" w:hAnsi="Times New Roman" w:cs="Times New Roman"/>
              </w:rPr>
              <w:t>5</w:t>
            </w:r>
            <w:r w:rsidR="00A82600" w:rsidRPr="008F5685">
              <w:rPr>
                <w:rFonts w:ascii="Times New Roman" w:hAnsi="Times New Roman" w:cs="Times New Roman"/>
              </w:rPr>
              <w:t>)</w:t>
            </w:r>
          </w:p>
        </w:tc>
      </w:tr>
      <w:tr w:rsidR="00FC761D" w:rsidRPr="008F5685" w:rsidTr="008F5685">
        <w:trPr>
          <w:trHeight w:val="361"/>
          <w:jc w:val="center"/>
        </w:trPr>
        <w:tc>
          <w:tcPr>
            <w:tcW w:w="4659" w:type="dxa"/>
            <w:tcBorders>
              <w:bottom w:val="single" w:sz="4" w:space="0" w:color="auto"/>
            </w:tcBorders>
          </w:tcPr>
          <w:p w:rsidR="00A82600" w:rsidRPr="008F5685" w:rsidRDefault="00A82600" w:rsidP="00812B35">
            <w:pPr>
              <w:spacing w:line="360" w:lineRule="auto"/>
              <w:rPr>
                <w:rFonts w:ascii="Times New Roman" w:hAnsi="Times New Roman" w:cs="Times New Roman"/>
              </w:rPr>
            </w:pPr>
            <w:r w:rsidRPr="008F5685">
              <w:rPr>
                <w:rFonts w:ascii="Times New Roman" w:hAnsi="Times New Roman" w:cs="Times New Roman"/>
              </w:rPr>
              <w:t xml:space="preserve">         1                                                                                                                          </w:t>
            </w:r>
          </w:p>
        </w:tc>
        <w:tc>
          <w:tcPr>
            <w:tcW w:w="4413" w:type="dxa"/>
            <w:gridSpan w:val="2"/>
            <w:tcBorders>
              <w:bottom w:val="single" w:sz="4" w:space="0" w:color="auto"/>
            </w:tcBorders>
          </w:tcPr>
          <w:p w:rsidR="00A82600" w:rsidRPr="008F5685" w:rsidRDefault="00FC761D" w:rsidP="00812B35">
            <w:pPr>
              <w:spacing w:line="360" w:lineRule="auto"/>
              <w:jc w:val="center"/>
              <w:rPr>
                <w:rFonts w:ascii="Times New Roman" w:hAnsi="Times New Roman" w:cs="Times New Roman"/>
              </w:rPr>
            </w:pPr>
            <w:r w:rsidRPr="008F5685">
              <w:rPr>
                <w:rFonts w:ascii="Times New Roman" w:hAnsi="Times New Roman" w:cs="Times New Roman"/>
              </w:rPr>
              <w:t>16</w:t>
            </w:r>
            <w:r w:rsidR="00A82600" w:rsidRPr="008F5685">
              <w:rPr>
                <w:rFonts w:ascii="Times New Roman" w:hAnsi="Times New Roman" w:cs="Times New Roman"/>
              </w:rPr>
              <w:t xml:space="preserve"> </w:t>
            </w:r>
            <w:r w:rsidR="00E20820" w:rsidRPr="008F5685">
              <w:rPr>
                <w:rFonts w:ascii="Times New Roman" w:hAnsi="Times New Roman" w:cs="Times New Roman"/>
              </w:rPr>
              <w:t>(3</w:t>
            </w:r>
            <w:r w:rsidRPr="008F5685">
              <w:rPr>
                <w:rFonts w:ascii="Times New Roman" w:hAnsi="Times New Roman" w:cs="Times New Roman"/>
              </w:rPr>
              <w:t>5</w:t>
            </w:r>
            <w:r w:rsidR="00A82600" w:rsidRPr="008F5685">
              <w:rPr>
                <w:rFonts w:ascii="Times New Roman" w:hAnsi="Times New Roman" w:cs="Times New Roman"/>
              </w:rPr>
              <w:t>)</w:t>
            </w:r>
          </w:p>
        </w:tc>
      </w:tr>
      <w:tr w:rsidR="00FC761D" w:rsidRPr="008F5685" w:rsidTr="008F5685">
        <w:trPr>
          <w:trHeight w:val="382"/>
          <w:jc w:val="center"/>
        </w:trPr>
        <w:tc>
          <w:tcPr>
            <w:tcW w:w="4659" w:type="dxa"/>
            <w:tcBorders>
              <w:top w:val="single" w:sz="4" w:space="0" w:color="auto"/>
            </w:tcBorders>
          </w:tcPr>
          <w:p w:rsidR="00A82600" w:rsidRPr="008F5685" w:rsidRDefault="00A82600" w:rsidP="00812B35">
            <w:pPr>
              <w:spacing w:line="360" w:lineRule="auto"/>
              <w:rPr>
                <w:rFonts w:ascii="Times New Roman" w:hAnsi="Times New Roman" w:cs="Times New Roman"/>
              </w:rPr>
            </w:pPr>
            <w:r w:rsidRPr="008F5685">
              <w:rPr>
                <w:rFonts w:ascii="Times New Roman" w:hAnsi="Times New Roman" w:cs="Times New Roman"/>
                <w:b/>
                <w:bCs/>
              </w:rPr>
              <w:t>Vị trí u nguyên phát</w:t>
            </w:r>
            <w:r w:rsidRPr="008F5685">
              <w:rPr>
                <w:rFonts w:ascii="Times New Roman" w:hAnsi="Times New Roman" w:cs="Times New Roman"/>
              </w:rPr>
              <w:t>: n (%)</w:t>
            </w:r>
          </w:p>
        </w:tc>
        <w:tc>
          <w:tcPr>
            <w:tcW w:w="4413" w:type="dxa"/>
            <w:gridSpan w:val="2"/>
            <w:tcBorders>
              <w:top w:val="single" w:sz="4" w:space="0" w:color="auto"/>
            </w:tcBorders>
          </w:tcPr>
          <w:p w:rsidR="00A82600" w:rsidRPr="008F5685" w:rsidRDefault="00A82600" w:rsidP="00812B35">
            <w:pPr>
              <w:pStyle w:val="ListParagraph"/>
              <w:spacing w:line="360" w:lineRule="auto"/>
              <w:jc w:val="center"/>
              <w:rPr>
                <w:rFonts w:ascii="Times New Roman" w:hAnsi="Times New Roman" w:cs="Times New Roman"/>
              </w:rPr>
            </w:pPr>
          </w:p>
        </w:tc>
      </w:tr>
      <w:tr w:rsidR="00FC761D" w:rsidRPr="008F5685" w:rsidTr="008F5685">
        <w:trPr>
          <w:trHeight w:val="84"/>
          <w:jc w:val="center"/>
        </w:trPr>
        <w:tc>
          <w:tcPr>
            <w:tcW w:w="4659" w:type="dxa"/>
          </w:tcPr>
          <w:p w:rsidR="00A82600" w:rsidRPr="008F5685" w:rsidRDefault="00E20820" w:rsidP="00812B35">
            <w:pPr>
              <w:spacing w:line="360" w:lineRule="auto"/>
              <w:rPr>
                <w:rFonts w:ascii="Times New Roman" w:hAnsi="Times New Roman" w:cs="Times New Roman"/>
              </w:rPr>
            </w:pPr>
            <w:r w:rsidRPr="008F5685">
              <w:rPr>
                <w:rFonts w:ascii="Times New Roman" w:hAnsi="Times New Roman" w:cs="Times New Roman"/>
              </w:rPr>
              <w:t xml:space="preserve">         </w:t>
            </w:r>
            <w:r w:rsidR="00FC761D" w:rsidRPr="008F5685">
              <w:rPr>
                <w:rFonts w:ascii="Times New Roman" w:hAnsi="Times New Roman" w:cs="Times New Roman"/>
              </w:rPr>
              <w:t>TQ 1/3 G</w:t>
            </w:r>
          </w:p>
        </w:tc>
        <w:tc>
          <w:tcPr>
            <w:tcW w:w="4413" w:type="dxa"/>
            <w:gridSpan w:val="2"/>
          </w:tcPr>
          <w:p w:rsidR="00A82600" w:rsidRPr="008F5685" w:rsidRDefault="00FC761D" w:rsidP="00812B35">
            <w:pPr>
              <w:spacing w:line="360" w:lineRule="auto"/>
              <w:jc w:val="center"/>
              <w:rPr>
                <w:rFonts w:ascii="Times New Roman" w:hAnsi="Times New Roman" w:cs="Times New Roman"/>
              </w:rPr>
            </w:pPr>
            <w:r w:rsidRPr="008F5685">
              <w:rPr>
                <w:rFonts w:ascii="Times New Roman" w:hAnsi="Times New Roman" w:cs="Times New Roman"/>
              </w:rPr>
              <w:t>15</w:t>
            </w:r>
            <w:r w:rsidR="00E20820" w:rsidRPr="008F5685">
              <w:rPr>
                <w:rFonts w:ascii="Times New Roman" w:hAnsi="Times New Roman" w:cs="Times New Roman"/>
              </w:rPr>
              <w:t xml:space="preserve"> (</w:t>
            </w:r>
            <w:r w:rsidRPr="008F5685">
              <w:rPr>
                <w:rFonts w:ascii="Times New Roman" w:hAnsi="Times New Roman" w:cs="Times New Roman"/>
              </w:rPr>
              <w:t>33</w:t>
            </w:r>
            <w:r w:rsidR="00A82600" w:rsidRPr="008F5685">
              <w:rPr>
                <w:rFonts w:ascii="Times New Roman" w:hAnsi="Times New Roman" w:cs="Times New Roman"/>
              </w:rPr>
              <w:t>)</w:t>
            </w:r>
          </w:p>
        </w:tc>
      </w:tr>
      <w:tr w:rsidR="00FC761D" w:rsidRPr="008F5685" w:rsidTr="008F5685">
        <w:trPr>
          <w:trHeight w:val="84"/>
          <w:jc w:val="center"/>
        </w:trPr>
        <w:tc>
          <w:tcPr>
            <w:tcW w:w="4659" w:type="dxa"/>
          </w:tcPr>
          <w:p w:rsidR="00FC761D" w:rsidRPr="008F5685" w:rsidRDefault="00FC761D" w:rsidP="00812B35">
            <w:pPr>
              <w:spacing w:line="360" w:lineRule="auto"/>
              <w:rPr>
                <w:rFonts w:ascii="Times New Roman" w:hAnsi="Times New Roman" w:cs="Times New Roman"/>
              </w:rPr>
            </w:pPr>
            <w:r w:rsidRPr="008F5685">
              <w:rPr>
                <w:rFonts w:ascii="Times New Roman" w:hAnsi="Times New Roman" w:cs="Times New Roman"/>
              </w:rPr>
              <w:t xml:space="preserve">          TQ 1/3 D</w:t>
            </w:r>
          </w:p>
        </w:tc>
        <w:tc>
          <w:tcPr>
            <w:tcW w:w="4413" w:type="dxa"/>
            <w:gridSpan w:val="2"/>
          </w:tcPr>
          <w:p w:rsidR="00FC761D" w:rsidRPr="008F5685" w:rsidRDefault="00CF1FD2" w:rsidP="00812B35">
            <w:pPr>
              <w:spacing w:line="360" w:lineRule="auto"/>
              <w:jc w:val="center"/>
              <w:rPr>
                <w:rFonts w:ascii="Times New Roman" w:hAnsi="Times New Roman" w:cs="Times New Roman"/>
              </w:rPr>
            </w:pPr>
            <w:r w:rsidRPr="008F5685">
              <w:rPr>
                <w:rFonts w:ascii="Times New Roman" w:hAnsi="Times New Roman" w:cs="Times New Roman"/>
              </w:rPr>
              <w:t>3</w:t>
            </w:r>
            <w:r w:rsidR="00FC761D" w:rsidRPr="008F5685">
              <w:rPr>
                <w:rFonts w:ascii="Times New Roman" w:hAnsi="Times New Roman" w:cs="Times New Roman"/>
              </w:rPr>
              <w:t>0</w:t>
            </w:r>
            <w:r w:rsidR="00E77BA0" w:rsidRPr="008F5685">
              <w:rPr>
                <w:rFonts w:ascii="Times New Roman" w:hAnsi="Times New Roman" w:cs="Times New Roman"/>
              </w:rPr>
              <w:t xml:space="preserve"> </w:t>
            </w:r>
            <w:r w:rsidR="00FC761D" w:rsidRPr="008F5685">
              <w:rPr>
                <w:rFonts w:ascii="Times New Roman" w:hAnsi="Times New Roman" w:cs="Times New Roman"/>
              </w:rPr>
              <w:t>(65)</w:t>
            </w:r>
          </w:p>
        </w:tc>
      </w:tr>
      <w:tr w:rsidR="00FC761D" w:rsidRPr="008F5685" w:rsidTr="008F5685">
        <w:trPr>
          <w:trHeight w:val="382"/>
          <w:jc w:val="center"/>
        </w:trPr>
        <w:tc>
          <w:tcPr>
            <w:tcW w:w="4659" w:type="dxa"/>
            <w:tcBorders>
              <w:bottom w:val="single" w:sz="4" w:space="0" w:color="auto"/>
            </w:tcBorders>
          </w:tcPr>
          <w:p w:rsidR="00A82600" w:rsidRPr="008F5685" w:rsidRDefault="00A82600" w:rsidP="00812B35">
            <w:pPr>
              <w:spacing w:line="360" w:lineRule="auto"/>
              <w:rPr>
                <w:rFonts w:ascii="Times New Roman" w:hAnsi="Times New Roman" w:cs="Times New Roman"/>
              </w:rPr>
            </w:pPr>
            <w:r w:rsidRPr="008F5685">
              <w:rPr>
                <w:rFonts w:ascii="Times New Roman" w:hAnsi="Times New Roman" w:cs="Times New Roman"/>
              </w:rPr>
              <w:t xml:space="preserve">         </w:t>
            </w:r>
            <w:r w:rsidR="00FC761D" w:rsidRPr="008F5685">
              <w:rPr>
                <w:rFonts w:ascii="Times New Roman" w:hAnsi="Times New Roman" w:cs="Times New Roman"/>
              </w:rPr>
              <w:t>TQ 1/3</w:t>
            </w:r>
            <w:r w:rsidR="00E77BA0" w:rsidRPr="008F5685">
              <w:rPr>
                <w:rFonts w:ascii="Times New Roman" w:hAnsi="Times New Roman" w:cs="Times New Roman"/>
              </w:rPr>
              <w:t xml:space="preserve"> </w:t>
            </w:r>
            <w:r w:rsidR="00FC761D" w:rsidRPr="008F5685">
              <w:rPr>
                <w:rFonts w:ascii="Times New Roman" w:hAnsi="Times New Roman" w:cs="Times New Roman"/>
              </w:rPr>
              <w:t>G- D</w:t>
            </w:r>
          </w:p>
        </w:tc>
        <w:tc>
          <w:tcPr>
            <w:tcW w:w="4413" w:type="dxa"/>
            <w:gridSpan w:val="2"/>
            <w:tcBorders>
              <w:bottom w:val="single" w:sz="4" w:space="0" w:color="auto"/>
            </w:tcBorders>
          </w:tcPr>
          <w:p w:rsidR="00A82600" w:rsidRPr="008F5685" w:rsidRDefault="00E20820" w:rsidP="00812B35">
            <w:pPr>
              <w:spacing w:line="360" w:lineRule="auto"/>
              <w:jc w:val="center"/>
              <w:rPr>
                <w:rFonts w:ascii="Times New Roman" w:hAnsi="Times New Roman" w:cs="Times New Roman"/>
              </w:rPr>
            </w:pPr>
            <w:r w:rsidRPr="008F5685">
              <w:rPr>
                <w:rFonts w:ascii="Times New Roman" w:hAnsi="Times New Roman" w:cs="Times New Roman"/>
              </w:rPr>
              <w:t>0</w:t>
            </w:r>
            <w:r w:rsidR="00FC761D" w:rsidRPr="008F5685">
              <w:rPr>
                <w:rFonts w:ascii="Times New Roman" w:hAnsi="Times New Roman" w:cs="Times New Roman"/>
              </w:rPr>
              <w:t>1</w:t>
            </w:r>
            <w:r w:rsidRPr="008F5685">
              <w:rPr>
                <w:rFonts w:ascii="Times New Roman" w:hAnsi="Times New Roman" w:cs="Times New Roman"/>
              </w:rPr>
              <w:t xml:space="preserve"> (</w:t>
            </w:r>
            <w:r w:rsidR="00FC761D" w:rsidRPr="008F5685">
              <w:rPr>
                <w:rFonts w:ascii="Times New Roman" w:hAnsi="Times New Roman" w:cs="Times New Roman"/>
              </w:rPr>
              <w:t>2</w:t>
            </w:r>
            <w:r w:rsidR="00A82600" w:rsidRPr="008F5685">
              <w:rPr>
                <w:rFonts w:ascii="Times New Roman" w:hAnsi="Times New Roman" w:cs="Times New Roman"/>
              </w:rPr>
              <w:t>)</w:t>
            </w:r>
          </w:p>
        </w:tc>
      </w:tr>
      <w:tr w:rsidR="00FC761D" w:rsidRPr="008F5685" w:rsidTr="008F5685">
        <w:trPr>
          <w:trHeight w:val="382"/>
          <w:jc w:val="center"/>
        </w:trPr>
        <w:tc>
          <w:tcPr>
            <w:tcW w:w="4659" w:type="dxa"/>
            <w:tcBorders>
              <w:top w:val="single" w:sz="4" w:space="0" w:color="auto"/>
            </w:tcBorders>
          </w:tcPr>
          <w:p w:rsidR="00A82600" w:rsidRPr="008F5685" w:rsidRDefault="00FC761D" w:rsidP="00812B35">
            <w:pPr>
              <w:spacing w:line="360" w:lineRule="auto"/>
              <w:rPr>
                <w:rFonts w:ascii="Times New Roman" w:hAnsi="Times New Roman" w:cs="Times New Roman"/>
              </w:rPr>
            </w:pPr>
            <w:r w:rsidRPr="008F5685">
              <w:rPr>
                <w:rFonts w:ascii="Times New Roman" w:hAnsi="Times New Roman" w:cs="Times New Roman"/>
                <w:b/>
                <w:bCs/>
              </w:rPr>
              <w:t>Chiều dài u(cm)</w:t>
            </w:r>
            <w:r w:rsidR="00A82600" w:rsidRPr="008F5685">
              <w:rPr>
                <w:rFonts w:ascii="Times New Roman" w:hAnsi="Times New Roman" w:cs="Times New Roman"/>
              </w:rPr>
              <w:t xml:space="preserve">: </w:t>
            </w:r>
            <w:r w:rsidRPr="008F5685">
              <w:rPr>
                <w:rFonts w:ascii="Times New Roman" w:hAnsi="Times New Roman" w:cs="Times New Roman"/>
              </w:rPr>
              <w:t>Trung bình</w:t>
            </w:r>
            <w:r w:rsidR="00A82600" w:rsidRPr="008F5685">
              <w:rPr>
                <w:rFonts w:ascii="Times New Roman" w:hAnsi="Times New Roman" w:cs="Times New Roman"/>
              </w:rPr>
              <w:t xml:space="preserve"> (</w:t>
            </w:r>
            <w:r w:rsidRPr="008F5685">
              <w:rPr>
                <w:rFonts w:ascii="Times New Roman" w:hAnsi="Times New Roman" w:cs="Times New Roman"/>
              </w:rPr>
              <w:t>khoảng</w:t>
            </w:r>
            <w:r w:rsidR="00A82600" w:rsidRPr="008F5685">
              <w:rPr>
                <w:rFonts w:ascii="Times New Roman" w:hAnsi="Times New Roman" w:cs="Times New Roman"/>
              </w:rPr>
              <w:t>)</w:t>
            </w:r>
          </w:p>
        </w:tc>
        <w:tc>
          <w:tcPr>
            <w:tcW w:w="4413" w:type="dxa"/>
            <w:gridSpan w:val="2"/>
            <w:tcBorders>
              <w:top w:val="single" w:sz="4" w:space="0" w:color="auto"/>
            </w:tcBorders>
          </w:tcPr>
          <w:p w:rsidR="00A82600" w:rsidRPr="008F5685" w:rsidRDefault="00FC761D" w:rsidP="00812B35">
            <w:pPr>
              <w:spacing w:line="360" w:lineRule="auto"/>
              <w:jc w:val="center"/>
              <w:rPr>
                <w:rFonts w:ascii="Times New Roman" w:hAnsi="Times New Roman" w:cs="Times New Roman"/>
              </w:rPr>
            </w:pPr>
            <w:r w:rsidRPr="008F5685">
              <w:rPr>
                <w:rFonts w:ascii="Times New Roman" w:hAnsi="Times New Roman" w:cs="Times New Roman"/>
              </w:rPr>
              <w:t>5.5 (3.0-8.0)</w:t>
            </w:r>
          </w:p>
        </w:tc>
      </w:tr>
      <w:tr w:rsidR="00DE5993" w:rsidRPr="008F5685" w:rsidTr="008F5685">
        <w:trPr>
          <w:trHeight w:val="382"/>
          <w:jc w:val="center"/>
        </w:trPr>
        <w:tc>
          <w:tcPr>
            <w:tcW w:w="4659" w:type="dxa"/>
            <w:tcBorders>
              <w:top w:val="single" w:sz="4" w:space="0" w:color="auto"/>
            </w:tcBorders>
          </w:tcPr>
          <w:p w:rsidR="00DE5993" w:rsidRPr="008F5685" w:rsidRDefault="00DE5993" w:rsidP="00812B35">
            <w:pPr>
              <w:spacing w:line="360" w:lineRule="auto"/>
              <w:rPr>
                <w:rFonts w:ascii="Times New Roman" w:hAnsi="Times New Roman" w:cs="Times New Roman"/>
              </w:rPr>
            </w:pPr>
            <w:r w:rsidRPr="008F5685">
              <w:rPr>
                <w:rFonts w:ascii="Times New Roman" w:hAnsi="Times New Roman" w:cs="Times New Roman"/>
                <w:b/>
                <w:bCs/>
              </w:rPr>
              <w:t>Thể giải phẫu bệnh</w:t>
            </w:r>
            <w:r w:rsidRPr="008F5685">
              <w:rPr>
                <w:rFonts w:ascii="Times New Roman" w:hAnsi="Times New Roman" w:cs="Times New Roman"/>
              </w:rPr>
              <w:t>: n (%)</w:t>
            </w:r>
          </w:p>
        </w:tc>
        <w:tc>
          <w:tcPr>
            <w:tcW w:w="4413" w:type="dxa"/>
            <w:gridSpan w:val="2"/>
            <w:tcBorders>
              <w:top w:val="single" w:sz="4" w:space="0" w:color="auto"/>
              <w:bottom w:val="single" w:sz="4" w:space="0" w:color="auto"/>
            </w:tcBorders>
          </w:tcPr>
          <w:p w:rsidR="00DE5993" w:rsidRPr="008F5685" w:rsidRDefault="00FA779F" w:rsidP="00812B35">
            <w:pPr>
              <w:spacing w:line="360" w:lineRule="auto"/>
              <w:jc w:val="center"/>
              <w:rPr>
                <w:rFonts w:ascii="Times New Roman" w:hAnsi="Times New Roman" w:cs="Times New Roman"/>
              </w:rPr>
            </w:pPr>
            <w:r>
              <w:rPr>
                <w:rFonts w:ascii="Times New Roman" w:hAnsi="Times New Roman" w:cs="Times New Roman"/>
              </w:rPr>
              <w:t>N=46</w:t>
            </w:r>
          </w:p>
        </w:tc>
      </w:tr>
      <w:tr w:rsidR="00DE5993" w:rsidRPr="008F5685" w:rsidTr="008F5685">
        <w:trPr>
          <w:trHeight w:val="361"/>
          <w:jc w:val="center"/>
        </w:trPr>
        <w:tc>
          <w:tcPr>
            <w:tcW w:w="4659" w:type="dxa"/>
            <w:tcBorders>
              <w:top w:val="single" w:sz="4" w:space="0" w:color="auto"/>
            </w:tcBorders>
          </w:tcPr>
          <w:p w:rsidR="00DE5993" w:rsidRPr="008F5685" w:rsidRDefault="00DE5993" w:rsidP="00812B35">
            <w:pPr>
              <w:spacing w:line="360" w:lineRule="auto"/>
              <w:rPr>
                <w:rFonts w:ascii="Times New Roman" w:hAnsi="Times New Roman" w:cs="Times New Roman"/>
              </w:rPr>
            </w:pPr>
            <w:r w:rsidRPr="008F5685">
              <w:rPr>
                <w:rFonts w:ascii="Times New Roman" w:hAnsi="Times New Roman" w:cs="Times New Roman"/>
              </w:rPr>
              <w:t xml:space="preserve">       SCC</w:t>
            </w:r>
          </w:p>
          <w:p w:rsidR="00DE5993" w:rsidRPr="008F5685" w:rsidRDefault="00E77BA0" w:rsidP="00812B35">
            <w:pPr>
              <w:spacing w:line="360" w:lineRule="auto"/>
              <w:rPr>
                <w:rFonts w:ascii="Times New Roman" w:hAnsi="Times New Roman" w:cs="Times New Roman"/>
              </w:rPr>
            </w:pPr>
            <w:r w:rsidRPr="008F5685">
              <w:rPr>
                <w:rFonts w:ascii="Times New Roman" w:hAnsi="Times New Roman" w:cs="Times New Roman"/>
              </w:rPr>
              <w:t xml:space="preserve">        </w:t>
            </w:r>
            <w:r w:rsidR="00DE5993" w:rsidRPr="008F5685">
              <w:rPr>
                <w:rFonts w:ascii="Times New Roman" w:hAnsi="Times New Roman" w:cs="Times New Roman"/>
              </w:rPr>
              <w:t>AC</w:t>
            </w:r>
          </w:p>
        </w:tc>
        <w:tc>
          <w:tcPr>
            <w:tcW w:w="4413" w:type="dxa"/>
            <w:gridSpan w:val="2"/>
            <w:tcBorders>
              <w:top w:val="single" w:sz="4" w:space="0" w:color="auto"/>
              <w:bottom w:val="single" w:sz="4" w:space="0" w:color="auto"/>
            </w:tcBorders>
          </w:tcPr>
          <w:p w:rsidR="00DE5993" w:rsidRPr="008F5685" w:rsidRDefault="00DE5993" w:rsidP="00812B35">
            <w:pPr>
              <w:spacing w:line="360" w:lineRule="auto"/>
              <w:jc w:val="center"/>
              <w:rPr>
                <w:rFonts w:ascii="Times New Roman" w:hAnsi="Times New Roman" w:cs="Times New Roman"/>
              </w:rPr>
            </w:pPr>
            <w:r w:rsidRPr="008F5685">
              <w:rPr>
                <w:rFonts w:ascii="Times New Roman" w:hAnsi="Times New Roman" w:cs="Times New Roman"/>
              </w:rPr>
              <w:t>45 (98)</w:t>
            </w:r>
          </w:p>
          <w:p w:rsidR="00DE5993" w:rsidRPr="008F5685" w:rsidRDefault="00DE5993" w:rsidP="00812B35">
            <w:pPr>
              <w:spacing w:line="360" w:lineRule="auto"/>
              <w:jc w:val="center"/>
              <w:rPr>
                <w:rFonts w:ascii="Times New Roman" w:hAnsi="Times New Roman" w:cs="Times New Roman"/>
              </w:rPr>
            </w:pPr>
            <w:r w:rsidRPr="008F5685">
              <w:rPr>
                <w:rFonts w:ascii="Times New Roman" w:hAnsi="Times New Roman" w:cs="Times New Roman"/>
              </w:rPr>
              <w:t>1 (2)</w:t>
            </w:r>
          </w:p>
        </w:tc>
      </w:tr>
      <w:tr w:rsidR="00DE5993" w:rsidRPr="008F5685" w:rsidTr="008F5685">
        <w:trPr>
          <w:gridAfter w:val="1"/>
          <w:wAfter w:w="2592" w:type="dxa"/>
          <w:trHeight w:val="361"/>
          <w:jc w:val="center"/>
        </w:trPr>
        <w:tc>
          <w:tcPr>
            <w:tcW w:w="4659" w:type="dxa"/>
            <w:tcBorders>
              <w:top w:val="single" w:sz="4" w:space="0" w:color="auto"/>
            </w:tcBorders>
          </w:tcPr>
          <w:p w:rsidR="00DE5993" w:rsidRPr="008F5685" w:rsidRDefault="00DE5993" w:rsidP="00812B35">
            <w:pPr>
              <w:spacing w:line="360" w:lineRule="auto"/>
              <w:rPr>
                <w:rFonts w:ascii="Times New Roman" w:hAnsi="Times New Roman" w:cs="Times New Roman"/>
                <w:sz w:val="24"/>
                <w:szCs w:val="24"/>
              </w:rPr>
            </w:pPr>
          </w:p>
        </w:tc>
        <w:tc>
          <w:tcPr>
            <w:tcW w:w="1821" w:type="dxa"/>
            <w:tcBorders>
              <w:top w:val="single" w:sz="4" w:space="0" w:color="auto"/>
            </w:tcBorders>
          </w:tcPr>
          <w:p w:rsidR="00DE5993" w:rsidRPr="008F5685" w:rsidRDefault="00DE5993" w:rsidP="00812B35">
            <w:pPr>
              <w:spacing w:line="360" w:lineRule="auto"/>
              <w:jc w:val="center"/>
              <w:rPr>
                <w:rFonts w:ascii="Times New Roman" w:hAnsi="Times New Roman" w:cs="Times New Roman"/>
                <w:sz w:val="24"/>
                <w:szCs w:val="24"/>
              </w:rPr>
            </w:pPr>
          </w:p>
        </w:tc>
      </w:tr>
    </w:tbl>
    <w:p w:rsidR="00E77BA0" w:rsidRPr="008F5685" w:rsidRDefault="00601620" w:rsidP="00812B35">
      <w:pPr>
        <w:spacing w:after="0" w:line="360" w:lineRule="auto"/>
        <w:jc w:val="both"/>
        <w:rPr>
          <w:rFonts w:ascii="Times New Roman" w:hAnsi="Times New Roman" w:cs="Times New Roman"/>
          <w:sz w:val="24"/>
          <w:szCs w:val="24"/>
        </w:rPr>
      </w:pPr>
      <w:r w:rsidRPr="008F5685">
        <w:rPr>
          <w:rFonts w:ascii="Times New Roman" w:hAnsi="Times New Roman" w:cs="Times New Roman"/>
          <w:b/>
          <w:i/>
          <w:sz w:val="24"/>
          <w:szCs w:val="24"/>
        </w:rPr>
        <w:t>Nhận xét:</w:t>
      </w:r>
      <w:r w:rsidRPr="008F5685">
        <w:rPr>
          <w:rFonts w:ascii="Times New Roman" w:hAnsi="Times New Roman" w:cs="Times New Roman"/>
          <w:sz w:val="24"/>
          <w:szCs w:val="24"/>
        </w:rPr>
        <w:t xml:space="preserve"> Tuổi trung bình của nhóm bệ</w:t>
      </w:r>
      <w:r w:rsidR="00F50458" w:rsidRPr="008F5685">
        <w:rPr>
          <w:rFonts w:ascii="Times New Roman" w:hAnsi="Times New Roman" w:cs="Times New Roman"/>
          <w:sz w:val="24"/>
          <w:szCs w:val="24"/>
        </w:rPr>
        <w:t>nh nhân là 57 ± 6</w:t>
      </w:r>
      <w:r w:rsidRPr="008F5685">
        <w:rPr>
          <w:rFonts w:ascii="Times New Roman" w:hAnsi="Times New Roman" w:cs="Times New Roman"/>
          <w:sz w:val="24"/>
          <w:szCs w:val="24"/>
        </w:rPr>
        <w:t xml:space="preserve"> tuổi. </w:t>
      </w:r>
      <w:r w:rsidR="00F50458" w:rsidRPr="008F5685">
        <w:rPr>
          <w:rFonts w:ascii="Times New Roman" w:hAnsi="Times New Roman" w:cs="Times New Roman"/>
          <w:sz w:val="24"/>
          <w:szCs w:val="24"/>
        </w:rPr>
        <w:t>100% BN nghiên cứu là nam.</w:t>
      </w:r>
      <w:r w:rsidRPr="008F5685">
        <w:rPr>
          <w:rFonts w:ascii="Times New Roman" w:hAnsi="Times New Roman" w:cs="Times New Roman"/>
          <w:sz w:val="24"/>
          <w:szCs w:val="24"/>
        </w:rPr>
        <w:t xml:space="preserve"> Tương tự </w:t>
      </w:r>
      <w:r w:rsidR="00F50458" w:rsidRPr="008F5685">
        <w:rPr>
          <w:rFonts w:ascii="Times New Roman" w:hAnsi="Times New Roman" w:cs="Times New Roman"/>
          <w:sz w:val="24"/>
          <w:szCs w:val="24"/>
        </w:rPr>
        <w:t>nghiên cứu của các tác giả trong nước như tác giả</w:t>
      </w:r>
      <w:r w:rsidRPr="008F5685">
        <w:rPr>
          <w:rFonts w:ascii="Times New Roman" w:hAnsi="Times New Roman" w:cs="Times New Roman"/>
          <w:sz w:val="24"/>
          <w:szCs w:val="24"/>
        </w:rPr>
        <w:t xml:space="preserve"> </w:t>
      </w:r>
      <w:r w:rsidR="00F50458" w:rsidRPr="008F5685">
        <w:rPr>
          <w:rFonts w:ascii="Times New Roman" w:hAnsi="Times New Roman" w:cs="Times New Roman"/>
          <w:sz w:val="24"/>
          <w:szCs w:val="24"/>
        </w:rPr>
        <w:t>Nguyễn Thị Hà</w:t>
      </w:r>
      <w:r w:rsidRPr="008F5685">
        <w:rPr>
          <w:rFonts w:ascii="Times New Roman" w:hAnsi="Times New Roman" w:cs="Times New Roman"/>
          <w:sz w:val="24"/>
          <w:szCs w:val="24"/>
        </w:rPr>
        <w:t xml:space="preserve"> tuổi trung bình</w:t>
      </w:r>
      <w:r w:rsidR="00F50458" w:rsidRPr="008F5685">
        <w:rPr>
          <w:rFonts w:ascii="Times New Roman" w:hAnsi="Times New Roman" w:cs="Times New Roman"/>
          <w:sz w:val="24"/>
          <w:szCs w:val="24"/>
        </w:rPr>
        <w:t xml:space="preserve"> </w:t>
      </w:r>
      <w:r w:rsidR="00F50458" w:rsidRPr="008F5685">
        <w:rPr>
          <w:rFonts w:ascii="Times New Roman" w:hAnsi="Times New Roman" w:cs="Times New Roman"/>
          <w:sz w:val="24"/>
          <w:szCs w:val="24"/>
        </w:rPr>
        <w:lastRenderedPageBreak/>
        <w:t>nhóm BN nghiên cứu là</w:t>
      </w:r>
      <w:r w:rsidRPr="008F5685">
        <w:rPr>
          <w:rFonts w:ascii="Times New Roman" w:hAnsi="Times New Roman" w:cs="Times New Roman"/>
          <w:sz w:val="24"/>
          <w:szCs w:val="24"/>
        </w:rPr>
        <w:t xml:space="preserve"> </w:t>
      </w:r>
      <w:r w:rsidR="00F50458" w:rsidRPr="008F5685">
        <w:rPr>
          <w:rFonts w:ascii="Times New Roman" w:hAnsi="Times New Roman" w:cs="Times New Roman"/>
          <w:sz w:val="24"/>
          <w:szCs w:val="24"/>
        </w:rPr>
        <w:t>55 và 98% BN nam giới, tương tự nghiên cứu của tác giả Phạ</w:t>
      </w:r>
      <w:r w:rsidR="00E77BA0" w:rsidRPr="008F5685">
        <w:rPr>
          <w:rFonts w:ascii="Times New Roman" w:hAnsi="Times New Roman" w:cs="Times New Roman"/>
          <w:sz w:val="24"/>
          <w:szCs w:val="24"/>
        </w:rPr>
        <w:t>m Quang Anh (</w:t>
      </w:r>
      <w:r w:rsidR="00F50458" w:rsidRPr="008F5685">
        <w:rPr>
          <w:rFonts w:ascii="Times New Roman" w:hAnsi="Times New Roman" w:cs="Times New Roman"/>
          <w:sz w:val="24"/>
          <w:szCs w:val="24"/>
        </w:rPr>
        <w:t>tuổ</w:t>
      </w:r>
      <w:r w:rsidR="00E77BA0" w:rsidRPr="008F5685">
        <w:rPr>
          <w:rFonts w:ascii="Times New Roman" w:hAnsi="Times New Roman" w:cs="Times New Roman"/>
          <w:sz w:val="24"/>
          <w:szCs w:val="24"/>
        </w:rPr>
        <w:t>i trung bình 54 và</w:t>
      </w:r>
      <w:r w:rsidR="00F50458" w:rsidRPr="008F5685">
        <w:rPr>
          <w:rFonts w:ascii="Times New Roman" w:hAnsi="Times New Roman" w:cs="Times New Roman"/>
          <w:sz w:val="24"/>
          <w:szCs w:val="24"/>
        </w:rPr>
        <w:t xml:space="preserve"> 97% BN là nam). </w:t>
      </w:r>
    </w:p>
    <w:p w:rsidR="00AD4BE7" w:rsidRPr="008F5685" w:rsidRDefault="00F50458" w:rsidP="00812B35">
      <w:pPr>
        <w:spacing w:after="0" w:line="360" w:lineRule="auto"/>
        <w:jc w:val="both"/>
        <w:rPr>
          <w:rFonts w:ascii="Times New Roman" w:hAnsi="Times New Roman" w:cs="Times New Roman"/>
          <w:sz w:val="24"/>
          <w:szCs w:val="24"/>
        </w:rPr>
      </w:pPr>
      <w:r w:rsidRPr="008F5685">
        <w:rPr>
          <w:rFonts w:ascii="Times New Roman" w:hAnsi="Times New Roman" w:cs="Times New Roman"/>
          <w:sz w:val="24"/>
          <w:szCs w:val="24"/>
        </w:rPr>
        <w:t>Thể giải phẫu bệnh</w:t>
      </w:r>
      <w:r w:rsidR="00E77BA0" w:rsidRPr="008F5685">
        <w:rPr>
          <w:rFonts w:ascii="Times New Roman" w:hAnsi="Times New Roman" w:cs="Times New Roman"/>
          <w:sz w:val="24"/>
          <w:szCs w:val="24"/>
        </w:rPr>
        <w:t xml:space="preserve"> của nhóm nghiên cứu</w:t>
      </w:r>
      <w:r w:rsidRPr="008F5685">
        <w:rPr>
          <w:rFonts w:ascii="Times New Roman" w:hAnsi="Times New Roman" w:cs="Times New Roman"/>
          <w:sz w:val="24"/>
          <w:szCs w:val="24"/>
        </w:rPr>
        <w:t xml:space="preserve"> chủ yếu là SCC (98%).</w:t>
      </w:r>
    </w:p>
    <w:p w:rsidR="00197076" w:rsidRPr="008F5685" w:rsidRDefault="00A34A8A" w:rsidP="00812B35">
      <w:pPr>
        <w:spacing w:after="0" w:line="360" w:lineRule="auto"/>
        <w:jc w:val="center"/>
        <w:rPr>
          <w:rFonts w:ascii="Times New Roman" w:hAnsi="Times New Roman" w:cs="Times New Roman"/>
          <w:b/>
          <w:i/>
          <w:sz w:val="24"/>
          <w:szCs w:val="24"/>
        </w:rPr>
      </w:pPr>
      <w:r w:rsidRPr="008F5685">
        <w:rPr>
          <w:rFonts w:ascii="Times New Roman" w:hAnsi="Times New Roman" w:cs="Times New Roman"/>
          <w:b/>
          <w:i/>
          <w:sz w:val="24"/>
          <w:szCs w:val="24"/>
        </w:rPr>
        <w:t>Bả</w:t>
      </w:r>
      <w:r w:rsidR="005941BF" w:rsidRPr="008F5685">
        <w:rPr>
          <w:rFonts w:ascii="Times New Roman" w:hAnsi="Times New Roman" w:cs="Times New Roman"/>
          <w:b/>
          <w:i/>
          <w:sz w:val="24"/>
          <w:szCs w:val="24"/>
        </w:rPr>
        <w:t xml:space="preserve">ng </w:t>
      </w:r>
      <w:r w:rsidR="00E20820" w:rsidRPr="008F5685">
        <w:rPr>
          <w:rFonts w:ascii="Times New Roman" w:hAnsi="Times New Roman" w:cs="Times New Roman"/>
          <w:b/>
          <w:i/>
          <w:sz w:val="24"/>
          <w:szCs w:val="24"/>
        </w:rPr>
        <w:t>2</w:t>
      </w:r>
      <w:r w:rsidRPr="008F5685">
        <w:rPr>
          <w:rFonts w:ascii="Times New Roman" w:hAnsi="Times New Roman" w:cs="Times New Roman"/>
          <w:b/>
          <w:i/>
          <w:sz w:val="24"/>
          <w:szCs w:val="24"/>
        </w:rPr>
        <w:t>: Các triệu chứng lâm sàng</w:t>
      </w:r>
    </w:p>
    <w:tbl>
      <w:tblPr>
        <w:tblStyle w:val="PlainTable2"/>
        <w:tblW w:w="9072" w:type="dxa"/>
        <w:tblLook w:val="04A0" w:firstRow="1" w:lastRow="0" w:firstColumn="1" w:lastColumn="0" w:noHBand="0" w:noVBand="1"/>
      </w:tblPr>
      <w:tblGrid>
        <w:gridCol w:w="4083"/>
        <w:gridCol w:w="1980"/>
        <w:gridCol w:w="3009"/>
      </w:tblGrid>
      <w:tr w:rsidR="00DE5993" w:rsidRPr="008F5685" w:rsidTr="005F1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3" w:type="dxa"/>
          </w:tcPr>
          <w:p w:rsidR="00792FDD" w:rsidRPr="008F5685" w:rsidRDefault="00792FDD" w:rsidP="00812B35">
            <w:pPr>
              <w:spacing w:line="360" w:lineRule="auto"/>
              <w:jc w:val="both"/>
              <w:rPr>
                <w:rFonts w:ascii="Times New Roman" w:eastAsia="Calibri" w:hAnsi="Times New Roman" w:cs="Times New Roman"/>
                <w:b w:val="0"/>
              </w:rPr>
            </w:pPr>
            <w:r w:rsidRPr="008F5685">
              <w:rPr>
                <w:rFonts w:ascii="Times New Roman" w:eastAsia="Calibri" w:hAnsi="Times New Roman" w:cs="Times New Roman"/>
              </w:rPr>
              <w:t>Triệu chứng lâm sàng</w:t>
            </w:r>
          </w:p>
        </w:tc>
        <w:tc>
          <w:tcPr>
            <w:tcW w:w="1980" w:type="dxa"/>
          </w:tcPr>
          <w:p w:rsidR="00792FDD" w:rsidRPr="008F5685" w:rsidRDefault="0080407F" w:rsidP="00812B3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8F5685">
              <w:rPr>
                <w:rFonts w:ascii="Times New Roman" w:eastAsia="Calibri" w:hAnsi="Times New Roman" w:cs="Times New Roman"/>
              </w:rPr>
              <w:t>Tần suất</w:t>
            </w:r>
            <w:r w:rsidR="00200F7E" w:rsidRPr="008F5685">
              <w:rPr>
                <w:rFonts w:ascii="Times New Roman" w:eastAsia="Calibri" w:hAnsi="Times New Roman" w:cs="Times New Roman"/>
                <w:b w:val="0"/>
              </w:rPr>
              <w:t>(n)</w:t>
            </w:r>
          </w:p>
        </w:tc>
        <w:tc>
          <w:tcPr>
            <w:tcW w:w="3009" w:type="dxa"/>
          </w:tcPr>
          <w:p w:rsidR="00792FDD" w:rsidRPr="008F5685" w:rsidRDefault="00792FDD" w:rsidP="00812B3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8F5685">
              <w:rPr>
                <w:rFonts w:ascii="Times New Roman" w:eastAsia="Calibri" w:hAnsi="Times New Roman" w:cs="Times New Roman"/>
              </w:rPr>
              <w:t xml:space="preserve">Tỷ lệ </w:t>
            </w:r>
            <w:r w:rsidR="00200F7E" w:rsidRPr="008F5685">
              <w:rPr>
                <w:rFonts w:ascii="Times New Roman" w:eastAsia="Calibri" w:hAnsi="Times New Roman" w:cs="Times New Roman"/>
                <w:b w:val="0"/>
              </w:rPr>
              <w:t>(</w:t>
            </w:r>
            <w:r w:rsidRPr="008F5685">
              <w:rPr>
                <w:rFonts w:ascii="Times New Roman" w:eastAsia="Calibri" w:hAnsi="Times New Roman" w:cs="Times New Roman"/>
              </w:rPr>
              <w:t>%</w:t>
            </w:r>
            <w:r w:rsidR="00200F7E" w:rsidRPr="008F5685">
              <w:rPr>
                <w:rFonts w:ascii="Times New Roman" w:eastAsia="Calibri" w:hAnsi="Times New Roman" w:cs="Times New Roman"/>
                <w:b w:val="0"/>
              </w:rPr>
              <w:t>)</w:t>
            </w:r>
          </w:p>
        </w:tc>
      </w:tr>
      <w:tr w:rsidR="00DE5993" w:rsidRPr="008F5685" w:rsidTr="005F196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083" w:type="dxa"/>
          </w:tcPr>
          <w:p w:rsidR="00DE5993" w:rsidRPr="008F5685" w:rsidRDefault="00DE5993" w:rsidP="00812B35">
            <w:pPr>
              <w:spacing w:line="360" w:lineRule="auto"/>
              <w:rPr>
                <w:rFonts w:ascii="Times New Roman" w:hAnsi="Times New Roman" w:cs="Times New Roman"/>
              </w:rPr>
            </w:pPr>
            <w:r w:rsidRPr="008F5685">
              <w:rPr>
                <w:rFonts w:ascii="Times New Roman" w:hAnsi="Times New Roman" w:cs="Times New Roman"/>
              </w:rPr>
              <w:t xml:space="preserve">         Nuốt nghẹn</w:t>
            </w:r>
          </w:p>
        </w:tc>
        <w:tc>
          <w:tcPr>
            <w:tcW w:w="1980" w:type="dxa"/>
          </w:tcPr>
          <w:p w:rsidR="00DE5993" w:rsidRPr="008F5685" w:rsidRDefault="00DE5993" w:rsidP="00812B3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5685">
              <w:rPr>
                <w:rFonts w:ascii="Times New Roman" w:hAnsi="Times New Roman" w:cs="Times New Roman"/>
              </w:rPr>
              <w:t>39</w:t>
            </w:r>
          </w:p>
        </w:tc>
        <w:tc>
          <w:tcPr>
            <w:tcW w:w="3009" w:type="dxa"/>
          </w:tcPr>
          <w:p w:rsidR="00DE5993" w:rsidRPr="008F5685" w:rsidRDefault="00DE5993" w:rsidP="00812B3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F5685">
              <w:rPr>
                <w:rFonts w:ascii="Times New Roman" w:hAnsi="Times New Roman" w:cs="Times New Roman"/>
              </w:rPr>
              <w:t>84</w:t>
            </w:r>
          </w:p>
        </w:tc>
      </w:tr>
      <w:tr w:rsidR="00DE5993" w:rsidRPr="008F5685" w:rsidTr="005F196C">
        <w:tc>
          <w:tcPr>
            <w:cnfStyle w:val="001000000000" w:firstRow="0" w:lastRow="0" w:firstColumn="1" w:lastColumn="0" w:oddVBand="0" w:evenVBand="0" w:oddHBand="0" w:evenHBand="0" w:firstRowFirstColumn="0" w:firstRowLastColumn="0" w:lastRowFirstColumn="0" w:lastRowLastColumn="0"/>
            <w:tcW w:w="4083" w:type="dxa"/>
          </w:tcPr>
          <w:p w:rsidR="00DE5993" w:rsidRPr="008F5685" w:rsidRDefault="00DE5993" w:rsidP="00812B35">
            <w:pPr>
              <w:spacing w:line="360" w:lineRule="auto"/>
              <w:rPr>
                <w:rFonts w:ascii="Times New Roman" w:hAnsi="Times New Roman" w:cs="Times New Roman"/>
              </w:rPr>
            </w:pPr>
            <w:r w:rsidRPr="008F5685">
              <w:rPr>
                <w:rFonts w:ascii="Times New Roman" w:hAnsi="Times New Roman" w:cs="Times New Roman"/>
              </w:rPr>
              <w:t xml:space="preserve">         Gầy sút</w:t>
            </w:r>
          </w:p>
        </w:tc>
        <w:tc>
          <w:tcPr>
            <w:tcW w:w="1980" w:type="dxa"/>
          </w:tcPr>
          <w:p w:rsidR="00DE5993" w:rsidRPr="008F5685" w:rsidRDefault="00DE5993" w:rsidP="00812B3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5685">
              <w:rPr>
                <w:rFonts w:ascii="Times New Roman" w:hAnsi="Times New Roman" w:cs="Times New Roman"/>
              </w:rPr>
              <w:t>31</w:t>
            </w:r>
          </w:p>
        </w:tc>
        <w:tc>
          <w:tcPr>
            <w:tcW w:w="3009" w:type="dxa"/>
          </w:tcPr>
          <w:p w:rsidR="00DE5993" w:rsidRPr="008F5685" w:rsidRDefault="00DE5993" w:rsidP="00812B3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8F5685">
              <w:rPr>
                <w:rFonts w:ascii="Times New Roman" w:hAnsi="Times New Roman" w:cs="Times New Roman"/>
              </w:rPr>
              <w:t>67</w:t>
            </w:r>
          </w:p>
        </w:tc>
      </w:tr>
      <w:tr w:rsidR="00DE5993" w:rsidRPr="008F5685" w:rsidTr="005F1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3" w:type="dxa"/>
          </w:tcPr>
          <w:p w:rsidR="00DE5993" w:rsidRPr="008F5685" w:rsidRDefault="00DE5993" w:rsidP="00812B35">
            <w:pPr>
              <w:spacing w:line="360" w:lineRule="auto"/>
              <w:rPr>
                <w:rFonts w:ascii="Times New Roman" w:hAnsi="Times New Roman" w:cs="Times New Roman"/>
              </w:rPr>
            </w:pPr>
            <w:r w:rsidRPr="008F5685">
              <w:rPr>
                <w:rFonts w:ascii="Times New Roman" w:hAnsi="Times New Roman" w:cs="Times New Roman"/>
              </w:rPr>
              <w:t xml:space="preserve">         Đau ngực</w:t>
            </w:r>
          </w:p>
        </w:tc>
        <w:tc>
          <w:tcPr>
            <w:tcW w:w="1980" w:type="dxa"/>
          </w:tcPr>
          <w:p w:rsidR="00DE5993" w:rsidRPr="008F5685" w:rsidRDefault="00DE5993" w:rsidP="00812B3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5685">
              <w:rPr>
                <w:rFonts w:ascii="Times New Roman" w:hAnsi="Times New Roman" w:cs="Times New Roman"/>
              </w:rPr>
              <w:t>5</w:t>
            </w:r>
          </w:p>
        </w:tc>
        <w:tc>
          <w:tcPr>
            <w:tcW w:w="3009" w:type="dxa"/>
          </w:tcPr>
          <w:p w:rsidR="00DE5993" w:rsidRPr="008F5685" w:rsidRDefault="00DE5993" w:rsidP="00812B3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F5685">
              <w:rPr>
                <w:rFonts w:ascii="Times New Roman" w:hAnsi="Times New Roman" w:cs="Times New Roman"/>
              </w:rPr>
              <w:t>11</w:t>
            </w:r>
          </w:p>
        </w:tc>
      </w:tr>
      <w:tr w:rsidR="00DE5993" w:rsidRPr="008F5685" w:rsidTr="005F196C">
        <w:tc>
          <w:tcPr>
            <w:cnfStyle w:val="001000000000" w:firstRow="0" w:lastRow="0" w:firstColumn="1" w:lastColumn="0" w:oddVBand="0" w:evenVBand="0" w:oddHBand="0" w:evenHBand="0" w:firstRowFirstColumn="0" w:firstRowLastColumn="0" w:lastRowFirstColumn="0" w:lastRowLastColumn="0"/>
            <w:tcW w:w="4083" w:type="dxa"/>
          </w:tcPr>
          <w:p w:rsidR="00DE5993" w:rsidRPr="008F5685" w:rsidRDefault="00DE5993" w:rsidP="00812B35">
            <w:pPr>
              <w:spacing w:line="360" w:lineRule="auto"/>
              <w:rPr>
                <w:rFonts w:ascii="Times New Roman" w:hAnsi="Times New Roman" w:cs="Times New Roman"/>
              </w:rPr>
            </w:pPr>
            <w:r w:rsidRPr="008F5685">
              <w:rPr>
                <w:rFonts w:ascii="Times New Roman" w:hAnsi="Times New Roman" w:cs="Times New Roman"/>
              </w:rPr>
              <w:t xml:space="preserve">         Nôn máu</w:t>
            </w:r>
          </w:p>
        </w:tc>
        <w:tc>
          <w:tcPr>
            <w:tcW w:w="1980" w:type="dxa"/>
          </w:tcPr>
          <w:p w:rsidR="00DE5993" w:rsidRPr="008F5685" w:rsidRDefault="00DE5993" w:rsidP="00812B3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5685">
              <w:rPr>
                <w:rFonts w:ascii="Times New Roman" w:hAnsi="Times New Roman" w:cs="Times New Roman"/>
              </w:rPr>
              <w:t>01</w:t>
            </w:r>
          </w:p>
        </w:tc>
        <w:tc>
          <w:tcPr>
            <w:tcW w:w="3009" w:type="dxa"/>
          </w:tcPr>
          <w:p w:rsidR="00DE5993" w:rsidRPr="008F5685" w:rsidRDefault="00DE5993" w:rsidP="00812B3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8F5685">
              <w:rPr>
                <w:rFonts w:ascii="Times New Roman" w:hAnsi="Times New Roman" w:cs="Times New Roman"/>
              </w:rPr>
              <w:t>2</w:t>
            </w:r>
          </w:p>
        </w:tc>
      </w:tr>
    </w:tbl>
    <w:p w:rsidR="00A853F6" w:rsidRDefault="00A853F6" w:rsidP="00812B35">
      <w:pPr>
        <w:spacing w:after="0" w:line="360" w:lineRule="auto"/>
        <w:jc w:val="both"/>
        <w:rPr>
          <w:rFonts w:ascii="Times New Roman" w:hAnsi="Times New Roman" w:cs="Times New Roman"/>
          <w:b/>
          <w:i/>
          <w:sz w:val="24"/>
          <w:szCs w:val="24"/>
        </w:rPr>
      </w:pPr>
    </w:p>
    <w:p w:rsidR="003A3C1E" w:rsidRPr="008F5685" w:rsidRDefault="00197076" w:rsidP="00812B35">
      <w:pPr>
        <w:spacing w:after="0" w:line="360" w:lineRule="auto"/>
        <w:jc w:val="both"/>
        <w:rPr>
          <w:rFonts w:ascii="Times New Roman" w:hAnsi="Times New Roman" w:cs="Times New Roman"/>
          <w:sz w:val="24"/>
          <w:szCs w:val="24"/>
        </w:rPr>
      </w:pPr>
      <w:r w:rsidRPr="008F5685">
        <w:rPr>
          <w:rFonts w:ascii="Times New Roman" w:hAnsi="Times New Roman" w:cs="Times New Roman"/>
          <w:b/>
          <w:i/>
          <w:sz w:val="24"/>
          <w:szCs w:val="24"/>
        </w:rPr>
        <w:t>Nhận xét:</w:t>
      </w:r>
      <w:r w:rsidR="0080407F" w:rsidRPr="008F5685">
        <w:rPr>
          <w:rFonts w:ascii="Times New Roman" w:hAnsi="Times New Roman" w:cs="Times New Roman"/>
          <w:b/>
          <w:i/>
          <w:sz w:val="24"/>
          <w:szCs w:val="24"/>
        </w:rPr>
        <w:t xml:space="preserve"> </w:t>
      </w:r>
      <w:r w:rsidR="00F734D9" w:rsidRPr="008F5685">
        <w:rPr>
          <w:rFonts w:ascii="Times New Roman" w:hAnsi="Times New Roman" w:cs="Times New Roman"/>
          <w:sz w:val="24"/>
          <w:szCs w:val="24"/>
        </w:rPr>
        <w:t xml:space="preserve">Triệu chứng </w:t>
      </w:r>
      <w:r w:rsidR="00E33AEE" w:rsidRPr="008F5685">
        <w:rPr>
          <w:rFonts w:ascii="Times New Roman" w:hAnsi="Times New Roman" w:cs="Times New Roman"/>
          <w:sz w:val="24"/>
          <w:szCs w:val="24"/>
        </w:rPr>
        <w:t xml:space="preserve">lâm sàng </w:t>
      </w:r>
      <w:r w:rsidR="00F734D9" w:rsidRPr="008F5685">
        <w:rPr>
          <w:rFonts w:ascii="Times New Roman" w:hAnsi="Times New Roman" w:cs="Times New Roman"/>
          <w:sz w:val="24"/>
          <w:szCs w:val="24"/>
        </w:rPr>
        <w:t>phổ biến nhất là</w:t>
      </w:r>
      <w:r w:rsidR="00214904" w:rsidRPr="008F5685">
        <w:rPr>
          <w:rFonts w:ascii="Times New Roman" w:hAnsi="Times New Roman" w:cs="Times New Roman"/>
          <w:sz w:val="24"/>
          <w:szCs w:val="24"/>
        </w:rPr>
        <w:t xml:space="preserve"> </w:t>
      </w:r>
      <w:r w:rsidR="00F50458" w:rsidRPr="008F5685">
        <w:rPr>
          <w:rFonts w:ascii="Times New Roman" w:hAnsi="Times New Roman" w:cs="Times New Roman"/>
          <w:sz w:val="24"/>
          <w:szCs w:val="24"/>
        </w:rPr>
        <w:t>nuốt nghẹn (84%)</w:t>
      </w:r>
      <w:r w:rsidR="00F734D9" w:rsidRPr="008F5685">
        <w:rPr>
          <w:rFonts w:ascii="Times New Roman" w:hAnsi="Times New Roman" w:cs="Times New Roman"/>
          <w:sz w:val="24"/>
          <w:szCs w:val="24"/>
        </w:rPr>
        <w:t xml:space="preserve"> và gầy sút cân (</w:t>
      </w:r>
      <w:r w:rsidR="00F50458" w:rsidRPr="008F5685">
        <w:rPr>
          <w:rFonts w:ascii="Times New Roman" w:hAnsi="Times New Roman" w:cs="Times New Roman"/>
          <w:sz w:val="24"/>
          <w:szCs w:val="24"/>
        </w:rPr>
        <w:t>67%)</w:t>
      </w:r>
    </w:p>
    <w:p w:rsidR="00D16F7B" w:rsidRPr="00782652" w:rsidRDefault="00D16F7B" w:rsidP="00F50458">
      <w:pPr>
        <w:spacing w:after="0" w:line="360" w:lineRule="auto"/>
        <w:jc w:val="center"/>
        <w:rPr>
          <w:rFonts w:ascii="Times New Roman" w:hAnsi="Times New Roman" w:cs="Times New Roman"/>
          <w:b/>
          <w:i/>
          <w:sz w:val="24"/>
          <w:szCs w:val="24"/>
        </w:rPr>
      </w:pPr>
      <w:r w:rsidRPr="00782652">
        <w:rPr>
          <w:rFonts w:ascii="Times New Roman" w:hAnsi="Times New Roman" w:cs="Times New Roman"/>
          <w:b/>
          <w:i/>
          <w:sz w:val="24"/>
          <w:szCs w:val="24"/>
        </w:rPr>
        <w:t>Bảng 3</w:t>
      </w:r>
      <w:r w:rsidR="00F50458" w:rsidRPr="00782652">
        <w:rPr>
          <w:rFonts w:ascii="Times New Roman" w:hAnsi="Times New Roman" w:cs="Times New Roman"/>
          <w:b/>
          <w:i/>
          <w:sz w:val="24"/>
          <w:szCs w:val="24"/>
        </w:rPr>
        <w:t>:</w:t>
      </w:r>
      <w:r w:rsidRPr="00782652">
        <w:rPr>
          <w:rFonts w:ascii="Times New Roman" w:hAnsi="Times New Roman" w:cs="Times New Roman"/>
          <w:b/>
          <w:i/>
          <w:sz w:val="24"/>
          <w:szCs w:val="24"/>
        </w:rPr>
        <w:t xml:space="preserve"> Phác đồ</w:t>
      </w:r>
      <w:r w:rsidR="00F50458" w:rsidRPr="00782652">
        <w:rPr>
          <w:rFonts w:ascii="Times New Roman" w:hAnsi="Times New Roman" w:cs="Times New Roman"/>
          <w:b/>
          <w:i/>
          <w:sz w:val="24"/>
          <w:szCs w:val="24"/>
        </w:rPr>
        <w:t xml:space="preserve"> h</w:t>
      </w:r>
      <w:r w:rsidRPr="00782652">
        <w:rPr>
          <w:rFonts w:ascii="Times New Roman" w:hAnsi="Times New Roman" w:cs="Times New Roman"/>
          <w:b/>
          <w:i/>
          <w:sz w:val="24"/>
          <w:szCs w:val="24"/>
        </w:rPr>
        <w:t>óa chất</w:t>
      </w:r>
    </w:p>
    <w:tbl>
      <w:tblPr>
        <w:tblStyle w:val="PlainTable2"/>
        <w:tblW w:w="9072" w:type="dxa"/>
        <w:tblLook w:val="04A0" w:firstRow="1" w:lastRow="0" w:firstColumn="1" w:lastColumn="0" w:noHBand="0" w:noVBand="1"/>
      </w:tblPr>
      <w:tblGrid>
        <w:gridCol w:w="4083"/>
        <w:gridCol w:w="1980"/>
        <w:gridCol w:w="3009"/>
      </w:tblGrid>
      <w:tr w:rsidR="00D16F7B" w:rsidRPr="008F5685" w:rsidTr="00533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3" w:type="dxa"/>
          </w:tcPr>
          <w:p w:rsidR="00D16F7B" w:rsidRPr="008F5685" w:rsidRDefault="00D16F7B" w:rsidP="00812B35">
            <w:pPr>
              <w:spacing w:line="360" w:lineRule="auto"/>
              <w:jc w:val="both"/>
              <w:rPr>
                <w:rFonts w:ascii="Times New Roman" w:eastAsia="Calibri" w:hAnsi="Times New Roman" w:cs="Times New Roman"/>
                <w:b w:val="0"/>
              </w:rPr>
            </w:pPr>
            <w:r w:rsidRPr="008F5685">
              <w:rPr>
                <w:rFonts w:ascii="Times New Roman" w:eastAsia="Calibri" w:hAnsi="Times New Roman" w:cs="Times New Roman"/>
              </w:rPr>
              <w:t>Phác đồ</w:t>
            </w:r>
          </w:p>
        </w:tc>
        <w:tc>
          <w:tcPr>
            <w:tcW w:w="1980" w:type="dxa"/>
          </w:tcPr>
          <w:p w:rsidR="00D16F7B" w:rsidRPr="008F5685" w:rsidRDefault="00D16F7B" w:rsidP="00FA779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8F5685">
              <w:rPr>
                <w:rFonts w:ascii="Times New Roman" w:eastAsia="Calibri" w:hAnsi="Times New Roman" w:cs="Times New Roman"/>
              </w:rPr>
              <w:t>Tần suất</w:t>
            </w:r>
            <w:r w:rsidRPr="008F5685">
              <w:rPr>
                <w:rFonts w:ascii="Times New Roman" w:eastAsia="Calibri" w:hAnsi="Times New Roman" w:cs="Times New Roman"/>
                <w:b w:val="0"/>
              </w:rPr>
              <w:t>(n)</w:t>
            </w:r>
          </w:p>
        </w:tc>
        <w:tc>
          <w:tcPr>
            <w:tcW w:w="3009" w:type="dxa"/>
          </w:tcPr>
          <w:p w:rsidR="00D16F7B" w:rsidRPr="008F5685" w:rsidRDefault="00D16F7B" w:rsidP="00FA779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8F5685">
              <w:rPr>
                <w:rFonts w:ascii="Times New Roman" w:eastAsia="Calibri" w:hAnsi="Times New Roman" w:cs="Times New Roman"/>
              </w:rPr>
              <w:t xml:space="preserve">Tỷ lệ </w:t>
            </w:r>
            <w:r w:rsidRPr="008F5685">
              <w:rPr>
                <w:rFonts w:ascii="Times New Roman" w:eastAsia="Calibri" w:hAnsi="Times New Roman" w:cs="Times New Roman"/>
                <w:b w:val="0"/>
              </w:rPr>
              <w:t>(</w:t>
            </w:r>
            <w:r w:rsidRPr="008F5685">
              <w:rPr>
                <w:rFonts w:ascii="Times New Roman" w:eastAsia="Calibri" w:hAnsi="Times New Roman" w:cs="Times New Roman"/>
              </w:rPr>
              <w:t>%</w:t>
            </w:r>
            <w:r w:rsidRPr="008F5685">
              <w:rPr>
                <w:rFonts w:ascii="Times New Roman" w:eastAsia="Calibri" w:hAnsi="Times New Roman" w:cs="Times New Roman"/>
                <w:b w:val="0"/>
              </w:rPr>
              <w:t>)</w:t>
            </w:r>
          </w:p>
        </w:tc>
      </w:tr>
      <w:tr w:rsidR="00D16F7B" w:rsidRPr="008F5685" w:rsidTr="00533ED9">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083" w:type="dxa"/>
          </w:tcPr>
          <w:p w:rsidR="00D16F7B" w:rsidRPr="008F5685" w:rsidRDefault="00D16F7B" w:rsidP="00812B35">
            <w:pPr>
              <w:spacing w:line="360" w:lineRule="auto"/>
              <w:rPr>
                <w:rFonts w:ascii="Times New Roman" w:hAnsi="Times New Roman" w:cs="Times New Roman"/>
              </w:rPr>
            </w:pPr>
            <w:r w:rsidRPr="008F5685">
              <w:rPr>
                <w:rFonts w:ascii="Times New Roman" w:hAnsi="Times New Roman" w:cs="Times New Roman"/>
              </w:rPr>
              <w:t>Paclitacel – Carboplatin</w:t>
            </w:r>
          </w:p>
        </w:tc>
        <w:tc>
          <w:tcPr>
            <w:tcW w:w="1980" w:type="dxa"/>
          </w:tcPr>
          <w:p w:rsidR="00D16F7B" w:rsidRPr="008F5685" w:rsidRDefault="00D16F7B" w:rsidP="00FA7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5685">
              <w:rPr>
                <w:rFonts w:ascii="Times New Roman" w:hAnsi="Times New Roman" w:cs="Times New Roman"/>
              </w:rPr>
              <w:t>22</w:t>
            </w:r>
          </w:p>
        </w:tc>
        <w:tc>
          <w:tcPr>
            <w:tcW w:w="3009" w:type="dxa"/>
          </w:tcPr>
          <w:p w:rsidR="00D16F7B" w:rsidRPr="008F5685" w:rsidRDefault="00174D67" w:rsidP="00FA7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F5685">
              <w:rPr>
                <w:rFonts w:ascii="Times New Roman" w:eastAsia="Calibri" w:hAnsi="Times New Roman" w:cs="Times New Roman"/>
              </w:rPr>
              <w:t>48</w:t>
            </w:r>
          </w:p>
        </w:tc>
      </w:tr>
      <w:tr w:rsidR="00D16F7B" w:rsidRPr="008F5685" w:rsidTr="00533ED9">
        <w:tc>
          <w:tcPr>
            <w:cnfStyle w:val="001000000000" w:firstRow="0" w:lastRow="0" w:firstColumn="1" w:lastColumn="0" w:oddVBand="0" w:evenVBand="0" w:oddHBand="0" w:evenHBand="0" w:firstRowFirstColumn="0" w:firstRowLastColumn="0" w:lastRowFirstColumn="0" w:lastRowLastColumn="0"/>
            <w:tcW w:w="4083" w:type="dxa"/>
          </w:tcPr>
          <w:p w:rsidR="00D16F7B" w:rsidRPr="008F5685" w:rsidRDefault="00D16F7B" w:rsidP="00812B35">
            <w:pPr>
              <w:spacing w:line="360" w:lineRule="auto"/>
              <w:rPr>
                <w:rFonts w:ascii="Times New Roman" w:hAnsi="Times New Roman" w:cs="Times New Roman"/>
              </w:rPr>
            </w:pPr>
            <w:r w:rsidRPr="008F5685">
              <w:rPr>
                <w:rFonts w:ascii="Times New Roman" w:hAnsi="Times New Roman" w:cs="Times New Roman"/>
              </w:rPr>
              <w:t>CF</w:t>
            </w:r>
          </w:p>
        </w:tc>
        <w:tc>
          <w:tcPr>
            <w:tcW w:w="1980" w:type="dxa"/>
          </w:tcPr>
          <w:p w:rsidR="00D16F7B" w:rsidRPr="008F5685" w:rsidRDefault="00D16F7B" w:rsidP="00FA7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5685">
              <w:rPr>
                <w:rFonts w:ascii="Times New Roman" w:hAnsi="Times New Roman" w:cs="Times New Roman"/>
              </w:rPr>
              <w:t>11</w:t>
            </w:r>
          </w:p>
        </w:tc>
        <w:tc>
          <w:tcPr>
            <w:tcW w:w="3009" w:type="dxa"/>
          </w:tcPr>
          <w:p w:rsidR="00D16F7B" w:rsidRPr="008F5685" w:rsidRDefault="00174D67" w:rsidP="00FA7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8F5685">
              <w:rPr>
                <w:rFonts w:ascii="Times New Roman" w:eastAsia="Calibri" w:hAnsi="Times New Roman" w:cs="Times New Roman"/>
              </w:rPr>
              <w:t>24</w:t>
            </w:r>
          </w:p>
        </w:tc>
      </w:tr>
      <w:tr w:rsidR="00D16F7B" w:rsidRPr="008F5685" w:rsidTr="00533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3" w:type="dxa"/>
          </w:tcPr>
          <w:p w:rsidR="00D16F7B" w:rsidRPr="008F5685" w:rsidRDefault="00D16F7B" w:rsidP="00812B35">
            <w:pPr>
              <w:spacing w:line="360" w:lineRule="auto"/>
              <w:rPr>
                <w:rFonts w:ascii="Times New Roman" w:hAnsi="Times New Roman" w:cs="Times New Roman"/>
              </w:rPr>
            </w:pPr>
            <w:r w:rsidRPr="008F5685">
              <w:rPr>
                <w:rFonts w:ascii="Times New Roman" w:hAnsi="Times New Roman" w:cs="Times New Roman"/>
              </w:rPr>
              <w:t>FOLFOX</w:t>
            </w:r>
          </w:p>
        </w:tc>
        <w:tc>
          <w:tcPr>
            <w:tcW w:w="1980" w:type="dxa"/>
          </w:tcPr>
          <w:p w:rsidR="00D16F7B" w:rsidRPr="008F5685" w:rsidRDefault="00D16F7B" w:rsidP="00FA7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5685">
              <w:rPr>
                <w:rFonts w:ascii="Times New Roman" w:hAnsi="Times New Roman" w:cs="Times New Roman"/>
              </w:rPr>
              <w:t>13</w:t>
            </w:r>
          </w:p>
        </w:tc>
        <w:tc>
          <w:tcPr>
            <w:tcW w:w="3009" w:type="dxa"/>
          </w:tcPr>
          <w:p w:rsidR="00D16F7B" w:rsidRPr="008F5685" w:rsidRDefault="00174D67" w:rsidP="00FA7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8F5685">
              <w:rPr>
                <w:rFonts w:ascii="Times New Roman" w:eastAsia="Calibri" w:hAnsi="Times New Roman" w:cs="Times New Roman"/>
              </w:rPr>
              <w:t>28</w:t>
            </w:r>
          </w:p>
        </w:tc>
      </w:tr>
      <w:tr w:rsidR="00D16F7B" w:rsidRPr="008F5685" w:rsidTr="00533ED9">
        <w:tc>
          <w:tcPr>
            <w:cnfStyle w:val="001000000000" w:firstRow="0" w:lastRow="0" w:firstColumn="1" w:lastColumn="0" w:oddVBand="0" w:evenVBand="0" w:oddHBand="0" w:evenHBand="0" w:firstRowFirstColumn="0" w:firstRowLastColumn="0" w:lastRowFirstColumn="0" w:lastRowLastColumn="0"/>
            <w:tcW w:w="4083" w:type="dxa"/>
          </w:tcPr>
          <w:p w:rsidR="00D16F7B" w:rsidRPr="008F5685" w:rsidRDefault="00D16F7B" w:rsidP="00812B35">
            <w:pPr>
              <w:spacing w:line="360" w:lineRule="auto"/>
              <w:rPr>
                <w:rFonts w:ascii="Times New Roman" w:hAnsi="Times New Roman" w:cs="Times New Roman"/>
              </w:rPr>
            </w:pPr>
            <w:r w:rsidRPr="008F5685">
              <w:rPr>
                <w:rFonts w:ascii="Times New Roman" w:hAnsi="Times New Roman" w:cs="Times New Roman"/>
              </w:rPr>
              <w:t>Tổng</w:t>
            </w:r>
          </w:p>
        </w:tc>
        <w:tc>
          <w:tcPr>
            <w:tcW w:w="1980" w:type="dxa"/>
          </w:tcPr>
          <w:p w:rsidR="00D16F7B" w:rsidRPr="008F5685" w:rsidRDefault="00174D67" w:rsidP="00FA7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5685">
              <w:rPr>
                <w:rFonts w:ascii="Times New Roman" w:hAnsi="Times New Roman" w:cs="Times New Roman"/>
              </w:rPr>
              <w:t>46</w:t>
            </w:r>
          </w:p>
        </w:tc>
        <w:tc>
          <w:tcPr>
            <w:tcW w:w="3009" w:type="dxa"/>
          </w:tcPr>
          <w:p w:rsidR="00D16F7B" w:rsidRPr="008F5685" w:rsidRDefault="00174D67" w:rsidP="00FA7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8F5685">
              <w:rPr>
                <w:rFonts w:ascii="Times New Roman" w:eastAsia="Calibri" w:hAnsi="Times New Roman" w:cs="Times New Roman"/>
              </w:rPr>
              <w:t>100</w:t>
            </w:r>
          </w:p>
        </w:tc>
      </w:tr>
    </w:tbl>
    <w:p w:rsidR="00F50458" w:rsidRPr="008F5685" w:rsidRDefault="00F50458" w:rsidP="00812B35">
      <w:pPr>
        <w:spacing w:after="0" w:line="360" w:lineRule="auto"/>
        <w:jc w:val="both"/>
        <w:rPr>
          <w:rFonts w:ascii="Times New Roman" w:hAnsi="Times New Roman" w:cs="Times New Roman"/>
          <w:b/>
          <w:i/>
          <w:sz w:val="24"/>
          <w:szCs w:val="24"/>
        </w:rPr>
      </w:pPr>
    </w:p>
    <w:p w:rsidR="00D16F7B" w:rsidRPr="008F5685" w:rsidRDefault="00F50458" w:rsidP="00812B35">
      <w:pPr>
        <w:spacing w:after="0" w:line="360" w:lineRule="auto"/>
        <w:jc w:val="both"/>
        <w:rPr>
          <w:rFonts w:ascii="Times New Roman" w:hAnsi="Times New Roman" w:cs="Times New Roman"/>
          <w:sz w:val="24"/>
          <w:szCs w:val="24"/>
        </w:rPr>
      </w:pPr>
      <w:r w:rsidRPr="008F5685">
        <w:rPr>
          <w:rFonts w:ascii="Times New Roman" w:hAnsi="Times New Roman" w:cs="Times New Roman"/>
          <w:b/>
          <w:i/>
          <w:sz w:val="24"/>
          <w:szCs w:val="24"/>
        </w:rPr>
        <w:t>Nhận xét:</w:t>
      </w:r>
      <w:r w:rsidRPr="008F5685">
        <w:rPr>
          <w:rFonts w:ascii="Times New Roman" w:hAnsi="Times New Roman" w:cs="Times New Roman"/>
          <w:sz w:val="24"/>
          <w:szCs w:val="24"/>
        </w:rPr>
        <w:t xml:space="preserve"> Phác đồ chủ yếu được sử dụng trong hóa xạ đồng thời tiền phẫu là phác đồ PC</w:t>
      </w:r>
      <w:r w:rsidR="00E77BA0" w:rsidRPr="008F5685">
        <w:rPr>
          <w:rFonts w:ascii="Times New Roman" w:hAnsi="Times New Roman" w:cs="Times New Roman"/>
          <w:sz w:val="24"/>
          <w:szCs w:val="24"/>
        </w:rPr>
        <w:t>.</w:t>
      </w:r>
    </w:p>
    <w:p w:rsidR="001E0DCC" w:rsidRPr="008F5685" w:rsidRDefault="009656BA" w:rsidP="00A853F6">
      <w:pPr>
        <w:pStyle w:val="Heading2"/>
        <w:spacing w:line="360" w:lineRule="auto"/>
        <w:ind w:firstLine="720"/>
        <w:jc w:val="both"/>
        <w:rPr>
          <w:rFonts w:ascii="Times New Roman" w:eastAsia="Calibri" w:hAnsi="Times New Roman" w:cs="Times New Roman"/>
          <w:color w:val="auto"/>
          <w:sz w:val="24"/>
          <w:szCs w:val="24"/>
        </w:rPr>
      </w:pPr>
      <w:r w:rsidRPr="008F5685">
        <w:rPr>
          <w:rFonts w:ascii="Times New Roman" w:eastAsia="Calibri" w:hAnsi="Times New Roman" w:cs="Times New Roman"/>
          <w:color w:val="auto"/>
          <w:sz w:val="24"/>
          <w:szCs w:val="24"/>
        </w:rPr>
        <w:t>3.2. Đánh giá đáp ứ</w:t>
      </w:r>
      <w:bookmarkStart w:id="14" w:name="_Toc406453009"/>
      <w:r w:rsidR="0080407F" w:rsidRPr="008F5685">
        <w:rPr>
          <w:rFonts w:ascii="Times New Roman" w:eastAsia="Calibri" w:hAnsi="Times New Roman" w:cs="Times New Roman"/>
          <w:color w:val="auto"/>
          <w:sz w:val="24"/>
          <w:szCs w:val="24"/>
        </w:rPr>
        <w:t>ng</w:t>
      </w:r>
    </w:p>
    <w:p w:rsidR="00265A1F" w:rsidRPr="00782652" w:rsidRDefault="00265A1F" w:rsidP="00E77BA0">
      <w:pPr>
        <w:spacing w:after="0" w:line="360" w:lineRule="auto"/>
        <w:jc w:val="center"/>
        <w:rPr>
          <w:rFonts w:ascii="Times New Roman" w:eastAsia="Calibri" w:hAnsi="Times New Roman" w:cs="Times New Roman"/>
          <w:b/>
          <w:i/>
          <w:sz w:val="24"/>
          <w:szCs w:val="24"/>
        </w:rPr>
      </w:pPr>
      <w:r w:rsidRPr="00782652">
        <w:rPr>
          <w:rFonts w:ascii="Times New Roman" w:eastAsia="Times New Roman" w:hAnsi="Times New Roman" w:cs="Times New Roman"/>
          <w:b/>
          <w:i/>
          <w:sz w:val="24"/>
          <w:szCs w:val="24"/>
        </w:rPr>
        <w:t xml:space="preserve">Bảng </w:t>
      </w:r>
      <w:r w:rsidR="008F5685" w:rsidRPr="00782652">
        <w:rPr>
          <w:rFonts w:ascii="Times New Roman" w:eastAsia="Times New Roman" w:hAnsi="Times New Roman" w:cs="Times New Roman"/>
          <w:b/>
          <w:i/>
          <w:sz w:val="24"/>
          <w:szCs w:val="24"/>
        </w:rPr>
        <w:t>4</w:t>
      </w:r>
      <w:r w:rsidR="00E7498E" w:rsidRPr="00782652">
        <w:rPr>
          <w:rFonts w:ascii="Times New Roman" w:eastAsia="Times New Roman" w:hAnsi="Times New Roman" w:cs="Times New Roman"/>
          <w:b/>
          <w:i/>
          <w:sz w:val="24"/>
          <w:szCs w:val="24"/>
        </w:rPr>
        <w:t>:</w:t>
      </w:r>
      <w:bookmarkEnd w:id="14"/>
      <w:r w:rsidR="00043265" w:rsidRPr="00782652">
        <w:rPr>
          <w:rFonts w:ascii="Times New Roman" w:eastAsia="Times New Roman" w:hAnsi="Times New Roman" w:cs="Times New Roman"/>
          <w:b/>
          <w:i/>
          <w:sz w:val="24"/>
          <w:szCs w:val="24"/>
        </w:rPr>
        <w:t xml:space="preserve"> </w:t>
      </w:r>
      <w:r w:rsidR="0008665A" w:rsidRPr="00782652">
        <w:rPr>
          <w:rFonts w:ascii="Times New Roman" w:eastAsia="Times New Roman" w:hAnsi="Times New Roman" w:cs="Times New Roman"/>
          <w:b/>
          <w:i/>
          <w:sz w:val="24"/>
          <w:szCs w:val="24"/>
        </w:rPr>
        <w:t>Đáp ứ</w:t>
      </w:r>
      <w:r w:rsidR="00D602D2" w:rsidRPr="00782652">
        <w:rPr>
          <w:rFonts w:ascii="Times New Roman" w:eastAsia="Times New Roman" w:hAnsi="Times New Roman" w:cs="Times New Roman"/>
          <w:b/>
          <w:i/>
          <w:sz w:val="24"/>
          <w:szCs w:val="24"/>
        </w:rPr>
        <w:t xml:space="preserve">ng sau điều trị </w:t>
      </w:r>
      <w:r w:rsidR="00CD3686" w:rsidRPr="00782652">
        <w:rPr>
          <w:rFonts w:ascii="Times New Roman" w:eastAsia="Times New Roman" w:hAnsi="Times New Roman" w:cs="Times New Roman"/>
          <w:b/>
          <w:i/>
          <w:sz w:val="24"/>
          <w:szCs w:val="24"/>
        </w:rPr>
        <w:t>hóa xạ đồng thời</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2106"/>
        <w:gridCol w:w="2693"/>
      </w:tblGrid>
      <w:tr w:rsidR="00CD3686" w:rsidRPr="008F5685" w:rsidTr="00533ED9">
        <w:tc>
          <w:tcPr>
            <w:tcW w:w="4273" w:type="dxa"/>
            <w:tcBorders>
              <w:left w:val="nil"/>
              <w:bottom w:val="single" w:sz="4" w:space="0" w:color="auto"/>
              <w:right w:val="nil"/>
            </w:tcBorders>
            <w:shd w:val="clear" w:color="auto" w:fill="F2F2F2"/>
          </w:tcPr>
          <w:p w:rsidR="00265A1F" w:rsidRPr="008F5685" w:rsidRDefault="00610472" w:rsidP="00812B35">
            <w:pPr>
              <w:spacing w:after="0" w:line="360" w:lineRule="auto"/>
              <w:jc w:val="both"/>
              <w:rPr>
                <w:rFonts w:ascii="Times New Roman" w:eastAsia="Calibri" w:hAnsi="Times New Roman" w:cs="Times New Roman"/>
                <w:b/>
                <w:lang w:val="en-AU"/>
              </w:rPr>
            </w:pPr>
            <w:r w:rsidRPr="008F5685">
              <w:rPr>
                <w:rFonts w:ascii="Times New Roman" w:eastAsia="Calibri" w:hAnsi="Times New Roman" w:cs="Times New Roman"/>
                <w:b/>
                <w:lang w:val="en-AU"/>
              </w:rPr>
              <w:t xml:space="preserve">Đáp ứng </w:t>
            </w:r>
          </w:p>
        </w:tc>
        <w:tc>
          <w:tcPr>
            <w:tcW w:w="2106" w:type="dxa"/>
            <w:tcBorders>
              <w:left w:val="nil"/>
              <w:bottom w:val="single" w:sz="4" w:space="0" w:color="auto"/>
              <w:right w:val="nil"/>
            </w:tcBorders>
            <w:shd w:val="clear" w:color="auto" w:fill="F2F2F2"/>
          </w:tcPr>
          <w:p w:rsidR="00265A1F" w:rsidRPr="008F5685" w:rsidRDefault="0080407F" w:rsidP="00FA779F">
            <w:pPr>
              <w:spacing w:after="0" w:line="360" w:lineRule="auto"/>
              <w:jc w:val="center"/>
              <w:rPr>
                <w:rFonts w:ascii="Times New Roman" w:eastAsia="Calibri" w:hAnsi="Times New Roman" w:cs="Times New Roman"/>
                <w:b/>
                <w:lang w:val="en-AU"/>
              </w:rPr>
            </w:pPr>
            <w:r w:rsidRPr="008F5685">
              <w:rPr>
                <w:rFonts w:ascii="Times New Roman" w:eastAsia="Calibri" w:hAnsi="Times New Roman" w:cs="Times New Roman"/>
                <w:b/>
                <w:lang w:val="en-AU"/>
              </w:rPr>
              <w:t>Số BN</w:t>
            </w:r>
          </w:p>
        </w:tc>
        <w:tc>
          <w:tcPr>
            <w:tcW w:w="2693" w:type="dxa"/>
            <w:tcBorders>
              <w:left w:val="nil"/>
              <w:bottom w:val="single" w:sz="4" w:space="0" w:color="auto"/>
              <w:right w:val="nil"/>
            </w:tcBorders>
            <w:shd w:val="clear" w:color="auto" w:fill="F2F2F2"/>
          </w:tcPr>
          <w:p w:rsidR="00265A1F" w:rsidRPr="008F5685" w:rsidRDefault="00265A1F" w:rsidP="00FA779F">
            <w:pPr>
              <w:spacing w:after="0" w:line="360" w:lineRule="auto"/>
              <w:jc w:val="center"/>
              <w:rPr>
                <w:rFonts w:ascii="Times New Roman" w:eastAsia="Calibri" w:hAnsi="Times New Roman" w:cs="Times New Roman"/>
                <w:b/>
                <w:lang w:val="en-AU"/>
              </w:rPr>
            </w:pPr>
            <w:r w:rsidRPr="008F5685">
              <w:rPr>
                <w:rFonts w:ascii="Times New Roman" w:eastAsia="Calibri" w:hAnsi="Times New Roman" w:cs="Times New Roman"/>
                <w:b/>
                <w:lang w:val="en-AU"/>
              </w:rPr>
              <w:t>Tỷ lệ %</w:t>
            </w:r>
          </w:p>
        </w:tc>
      </w:tr>
      <w:tr w:rsidR="00CD3686" w:rsidRPr="008F5685" w:rsidTr="00533ED9">
        <w:tc>
          <w:tcPr>
            <w:tcW w:w="4273" w:type="dxa"/>
            <w:tcBorders>
              <w:left w:val="nil"/>
              <w:bottom w:val="nil"/>
              <w:right w:val="nil"/>
            </w:tcBorders>
          </w:tcPr>
          <w:p w:rsidR="0008665A" w:rsidRPr="00A853F6" w:rsidRDefault="00610472" w:rsidP="00812B35">
            <w:pPr>
              <w:spacing w:after="0" w:line="360" w:lineRule="auto"/>
              <w:jc w:val="both"/>
              <w:rPr>
                <w:rFonts w:ascii="Times New Roman" w:eastAsia="Calibri" w:hAnsi="Times New Roman" w:cs="Times New Roman"/>
                <w:b/>
                <w:lang w:val="en-AU"/>
              </w:rPr>
            </w:pPr>
            <w:r w:rsidRPr="00A853F6">
              <w:rPr>
                <w:rFonts w:ascii="Times New Roman" w:eastAsia="Calibri" w:hAnsi="Times New Roman" w:cs="Times New Roman"/>
                <w:b/>
              </w:rPr>
              <w:t xml:space="preserve">Đáp ứng </w:t>
            </w:r>
            <w:r w:rsidR="00CD3686" w:rsidRPr="00A853F6">
              <w:rPr>
                <w:rFonts w:ascii="Times New Roman" w:eastAsia="Calibri" w:hAnsi="Times New Roman" w:cs="Times New Roman"/>
                <w:b/>
              </w:rPr>
              <w:t>trên lâm sàng</w:t>
            </w:r>
          </w:p>
        </w:tc>
        <w:tc>
          <w:tcPr>
            <w:tcW w:w="2106" w:type="dxa"/>
            <w:tcBorders>
              <w:left w:val="nil"/>
              <w:bottom w:val="nil"/>
              <w:right w:val="nil"/>
            </w:tcBorders>
          </w:tcPr>
          <w:p w:rsidR="0008665A" w:rsidRPr="008F5685" w:rsidRDefault="00CD3686" w:rsidP="00FA779F">
            <w:pPr>
              <w:spacing w:after="0"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40</w:t>
            </w:r>
          </w:p>
        </w:tc>
        <w:tc>
          <w:tcPr>
            <w:tcW w:w="2693" w:type="dxa"/>
            <w:tcBorders>
              <w:left w:val="nil"/>
              <w:bottom w:val="nil"/>
              <w:right w:val="nil"/>
            </w:tcBorders>
          </w:tcPr>
          <w:p w:rsidR="0008665A" w:rsidRPr="008F5685" w:rsidRDefault="00CD3686" w:rsidP="00FA779F">
            <w:pPr>
              <w:spacing w:after="0"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87</w:t>
            </w:r>
          </w:p>
        </w:tc>
      </w:tr>
      <w:tr w:rsidR="00CD3686" w:rsidRPr="008F5685" w:rsidTr="00533ED9">
        <w:tc>
          <w:tcPr>
            <w:tcW w:w="4273" w:type="dxa"/>
            <w:tcBorders>
              <w:top w:val="nil"/>
              <w:left w:val="nil"/>
              <w:bottom w:val="nil"/>
              <w:right w:val="nil"/>
            </w:tcBorders>
          </w:tcPr>
          <w:p w:rsidR="0008665A" w:rsidRPr="00A853F6" w:rsidRDefault="00610472" w:rsidP="00812B35">
            <w:pPr>
              <w:spacing w:after="0" w:line="360" w:lineRule="auto"/>
              <w:jc w:val="both"/>
              <w:rPr>
                <w:rFonts w:ascii="Times New Roman" w:eastAsia="Calibri" w:hAnsi="Times New Roman" w:cs="Times New Roman"/>
                <w:b/>
                <w:lang w:val="en-AU"/>
              </w:rPr>
            </w:pPr>
            <w:r w:rsidRPr="00A853F6">
              <w:rPr>
                <w:rFonts w:ascii="Times New Roman" w:eastAsia="Calibri" w:hAnsi="Times New Roman" w:cs="Times New Roman"/>
                <w:b/>
              </w:rPr>
              <w:t xml:space="preserve">Đáp ứng </w:t>
            </w:r>
            <w:r w:rsidR="00CD3686" w:rsidRPr="00A853F6">
              <w:rPr>
                <w:rFonts w:ascii="Times New Roman" w:eastAsia="Calibri" w:hAnsi="Times New Roman" w:cs="Times New Roman"/>
                <w:b/>
              </w:rPr>
              <w:t>trên cận lâm sàng</w:t>
            </w:r>
          </w:p>
        </w:tc>
        <w:tc>
          <w:tcPr>
            <w:tcW w:w="2106" w:type="dxa"/>
            <w:tcBorders>
              <w:top w:val="nil"/>
              <w:left w:val="nil"/>
              <w:bottom w:val="nil"/>
              <w:right w:val="nil"/>
            </w:tcBorders>
          </w:tcPr>
          <w:p w:rsidR="0008665A" w:rsidRPr="008F5685" w:rsidRDefault="0008665A" w:rsidP="00FA779F">
            <w:pPr>
              <w:spacing w:after="0" w:line="360" w:lineRule="auto"/>
              <w:jc w:val="center"/>
              <w:rPr>
                <w:rFonts w:ascii="Times New Roman" w:eastAsia="Calibri" w:hAnsi="Times New Roman" w:cs="Times New Roman"/>
                <w:lang w:val="en-AU"/>
              </w:rPr>
            </w:pPr>
          </w:p>
        </w:tc>
        <w:tc>
          <w:tcPr>
            <w:tcW w:w="2693" w:type="dxa"/>
            <w:tcBorders>
              <w:top w:val="nil"/>
              <w:left w:val="nil"/>
              <w:bottom w:val="nil"/>
              <w:right w:val="nil"/>
            </w:tcBorders>
          </w:tcPr>
          <w:p w:rsidR="0008665A" w:rsidRPr="008F5685" w:rsidRDefault="0008665A" w:rsidP="00FA779F">
            <w:pPr>
              <w:spacing w:after="0" w:line="360" w:lineRule="auto"/>
              <w:jc w:val="center"/>
              <w:rPr>
                <w:rFonts w:ascii="Times New Roman" w:eastAsia="Calibri" w:hAnsi="Times New Roman" w:cs="Times New Roman"/>
                <w:lang w:val="en-AU"/>
              </w:rPr>
            </w:pPr>
          </w:p>
        </w:tc>
      </w:tr>
      <w:tr w:rsidR="00CD3686" w:rsidRPr="008F5685" w:rsidTr="00533ED9">
        <w:tc>
          <w:tcPr>
            <w:tcW w:w="4273" w:type="dxa"/>
            <w:tcBorders>
              <w:top w:val="nil"/>
              <w:left w:val="nil"/>
              <w:bottom w:val="nil"/>
              <w:right w:val="nil"/>
            </w:tcBorders>
          </w:tcPr>
          <w:p w:rsidR="0008665A" w:rsidRPr="008F5685" w:rsidRDefault="00CD3686" w:rsidP="00812B35">
            <w:pPr>
              <w:spacing w:after="0" w:line="360" w:lineRule="auto"/>
              <w:ind w:left="720"/>
              <w:jc w:val="both"/>
              <w:rPr>
                <w:rFonts w:ascii="Times New Roman" w:eastAsia="Calibri" w:hAnsi="Times New Roman" w:cs="Times New Roman"/>
                <w:lang w:val="en-AU"/>
              </w:rPr>
            </w:pPr>
            <w:r w:rsidRPr="008F5685">
              <w:rPr>
                <w:rFonts w:ascii="Times New Roman" w:eastAsia="Calibri" w:hAnsi="Times New Roman" w:cs="Times New Roman"/>
                <w:lang w:val="en-AU"/>
              </w:rPr>
              <w:t>+ Đáp ứng hoàn toàn</w:t>
            </w:r>
          </w:p>
          <w:p w:rsidR="00CD3686" w:rsidRPr="008F5685" w:rsidRDefault="00971634" w:rsidP="00971634">
            <w:pPr>
              <w:spacing w:after="0" w:line="360" w:lineRule="auto"/>
              <w:jc w:val="both"/>
              <w:rPr>
                <w:rFonts w:ascii="Times New Roman" w:eastAsia="Calibri" w:hAnsi="Times New Roman" w:cs="Times New Roman"/>
                <w:lang w:val="en-AU"/>
              </w:rPr>
            </w:pPr>
            <w:r w:rsidRPr="008F5685">
              <w:rPr>
                <w:rFonts w:ascii="Times New Roman" w:eastAsia="Calibri" w:hAnsi="Times New Roman" w:cs="Times New Roman"/>
                <w:lang w:val="en-AU"/>
              </w:rPr>
              <w:t xml:space="preserve">        </w:t>
            </w:r>
            <w:r w:rsidR="00533ED9">
              <w:rPr>
                <w:rFonts w:ascii="Times New Roman" w:eastAsia="Calibri" w:hAnsi="Times New Roman" w:cs="Times New Roman"/>
                <w:lang w:val="en-AU"/>
              </w:rPr>
              <w:t xml:space="preserve">  </w:t>
            </w:r>
            <w:r w:rsidRPr="008F5685">
              <w:rPr>
                <w:rFonts w:ascii="Times New Roman" w:eastAsia="Calibri" w:hAnsi="Times New Roman" w:cs="Times New Roman"/>
                <w:lang w:val="en-AU"/>
              </w:rPr>
              <w:t xml:space="preserve">   </w:t>
            </w:r>
            <w:r w:rsidR="00CD3686" w:rsidRPr="008F5685">
              <w:rPr>
                <w:rFonts w:ascii="Times New Roman" w:eastAsia="Calibri" w:hAnsi="Times New Roman" w:cs="Times New Roman"/>
                <w:lang w:val="en-AU"/>
              </w:rPr>
              <w:t>+ Đáp ứng một phần</w:t>
            </w:r>
          </w:p>
          <w:p w:rsidR="00971634" w:rsidRPr="008F5685" w:rsidRDefault="00971634" w:rsidP="00971634">
            <w:pPr>
              <w:spacing w:after="0" w:line="360" w:lineRule="auto"/>
              <w:ind w:left="720"/>
              <w:jc w:val="both"/>
              <w:rPr>
                <w:rFonts w:ascii="Times New Roman" w:eastAsia="Calibri" w:hAnsi="Times New Roman" w:cs="Times New Roman"/>
                <w:lang w:val="en-AU"/>
              </w:rPr>
            </w:pPr>
            <w:r w:rsidRPr="008F5685">
              <w:rPr>
                <w:rFonts w:ascii="Times New Roman" w:eastAsia="Calibri" w:hAnsi="Times New Roman" w:cs="Times New Roman"/>
                <w:lang w:val="en-AU"/>
              </w:rPr>
              <w:t xml:space="preserve">+ Không đáp ứng                              </w:t>
            </w:r>
          </w:p>
          <w:p w:rsidR="00CD3686" w:rsidRPr="008F5685" w:rsidRDefault="00CD3686" w:rsidP="00971634">
            <w:pPr>
              <w:spacing w:after="0" w:line="360" w:lineRule="auto"/>
              <w:ind w:left="720"/>
              <w:jc w:val="both"/>
              <w:rPr>
                <w:rFonts w:ascii="Times New Roman" w:eastAsia="Calibri" w:hAnsi="Times New Roman" w:cs="Times New Roman"/>
                <w:lang w:val="en-AU"/>
              </w:rPr>
            </w:pPr>
          </w:p>
        </w:tc>
        <w:tc>
          <w:tcPr>
            <w:tcW w:w="2106" w:type="dxa"/>
            <w:tcBorders>
              <w:top w:val="nil"/>
              <w:left w:val="nil"/>
              <w:bottom w:val="nil"/>
              <w:right w:val="nil"/>
            </w:tcBorders>
          </w:tcPr>
          <w:p w:rsidR="00CD3686" w:rsidRPr="008F5685" w:rsidRDefault="00CD3686" w:rsidP="00FA779F">
            <w:pPr>
              <w:spacing w:after="0"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15</w:t>
            </w:r>
          </w:p>
          <w:p w:rsidR="00971634" w:rsidRPr="008F5685" w:rsidRDefault="00F50458" w:rsidP="00FA779F">
            <w:pPr>
              <w:spacing w:line="24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2</w:t>
            </w:r>
            <w:r w:rsidR="00971634" w:rsidRPr="008F5685">
              <w:rPr>
                <w:rFonts w:ascii="Times New Roman" w:eastAsia="Calibri" w:hAnsi="Times New Roman" w:cs="Times New Roman"/>
                <w:lang w:val="en-AU"/>
              </w:rPr>
              <w:t>8</w:t>
            </w:r>
          </w:p>
          <w:p w:rsidR="00971634" w:rsidRPr="008F5685" w:rsidRDefault="00E77BA0" w:rsidP="00FA779F">
            <w:pPr>
              <w:spacing w:line="24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4</w:t>
            </w:r>
          </w:p>
        </w:tc>
        <w:tc>
          <w:tcPr>
            <w:tcW w:w="2693" w:type="dxa"/>
            <w:tcBorders>
              <w:top w:val="nil"/>
              <w:left w:val="nil"/>
              <w:bottom w:val="nil"/>
              <w:right w:val="nil"/>
            </w:tcBorders>
          </w:tcPr>
          <w:p w:rsidR="0008665A" w:rsidRPr="008F5685" w:rsidRDefault="00CD3686" w:rsidP="00FA779F">
            <w:pPr>
              <w:spacing w:after="0"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33</w:t>
            </w:r>
          </w:p>
          <w:p w:rsidR="00CD3686" w:rsidRPr="008F5685" w:rsidRDefault="00E77BA0" w:rsidP="00FA779F">
            <w:pPr>
              <w:spacing w:after="0"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58</w:t>
            </w:r>
          </w:p>
          <w:p w:rsidR="00CD3686" w:rsidRPr="008F5685" w:rsidRDefault="00E77BA0" w:rsidP="00FA779F">
            <w:pPr>
              <w:spacing w:after="0"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9</w:t>
            </w:r>
          </w:p>
        </w:tc>
      </w:tr>
    </w:tbl>
    <w:p w:rsidR="00CD3686" w:rsidRPr="008F5685" w:rsidRDefault="00265A1F" w:rsidP="00812B35">
      <w:pPr>
        <w:spacing w:after="0" w:line="360" w:lineRule="auto"/>
        <w:jc w:val="both"/>
        <w:rPr>
          <w:rFonts w:ascii="Times New Roman" w:hAnsi="Times New Roman" w:cs="Times New Roman"/>
          <w:sz w:val="24"/>
          <w:szCs w:val="24"/>
          <w:lang w:val="sv-SE"/>
        </w:rPr>
      </w:pPr>
      <w:r w:rsidRPr="008F5685">
        <w:rPr>
          <w:rFonts w:ascii="Times New Roman" w:hAnsi="Times New Roman" w:cs="Times New Roman"/>
          <w:b/>
          <w:i/>
          <w:sz w:val="24"/>
          <w:szCs w:val="24"/>
          <w:lang w:val="sv-SE"/>
        </w:rPr>
        <w:t>Nhận xét:</w:t>
      </w:r>
      <w:r w:rsidR="00971634" w:rsidRPr="008F5685">
        <w:rPr>
          <w:rFonts w:ascii="Times New Roman" w:hAnsi="Times New Roman" w:cs="Times New Roman"/>
          <w:b/>
          <w:i/>
          <w:sz w:val="24"/>
          <w:szCs w:val="24"/>
          <w:lang w:val="sv-SE"/>
        </w:rPr>
        <w:t xml:space="preserve"> </w:t>
      </w:r>
      <w:r w:rsidR="00971634" w:rsidRPr="008F5685">
        <w:rPr>
          <w:rFonts w:ascii="Times New Roman" w:hAnsi="Times New Roman" w:cs="Times New Roman"/>
          <w:sz w:val="24"/>
          <w:szCs w:val="24"/>
          <w:lang w:val="sv-SE"/>
        </w:rPr>
        <w:t xml:space="preserve">87% BN nghiên cứu có cải thiện triệu chứng lâm sàng. Trên cận lâm sàng 33% BN đáp ứng hoàn toàn, </w:t>
      </w:r>
      <w:r w:rsidR="00E77BA0" w:rsidRPr="008F5685">
        <w:rPr>
          <w:rFonts w:ascii="Times New Roman" w:hAnsi="Times New Roman" w:cs="Times New Roman"/>
          <w:sz w:val="24"/>
          <w:szCs w:val="24"/>
          <w:lang w:val="sv-SE"/>
        </w:rPr>
        <w:t>58</w:t>
      </w:r>
      <w:r w:rsidR="00971634" w:rsidRPr="008F5685">
        <w:rPr>
          <w:rFonts w:ascii="Times New Roman" w:hAnsi="Times New Roman" w:cs="Times New Roman"/>
          <w:sz w:val="24"/>
          <w:szCs w:val="24"/>
          <w:lang w:val="sv-SE"/>
        </w:rPr>
        <w:t>%</w:t>
      </w:r>
      <w:r w:rsidR="00E77BA0" w:rsidRPr="008F5685">
        <w:rPr>
          <w:rFonts w:ascii="Times New Roman" w:hAnsi="Times New Roman" w:cs="Times New Roman"/>
          <w:sz w:val="24"/>
          <w:szCs w:val="24"/>
          <w:lang w:val="sv-SE"/>
        </w:rPr>
        <w:t xml:space="preserve"> BN</w:t>
      </w:r>
      <w:r w:rsidR="00971634" w:rsidRPr="008F5685">
        <w:rPr>
          <w:rFonts w:ascii="Times New Roman" w:hAnsi="Times New Roman" w:cs="Times New Roman"/>
          <w:sz w:val="24"/>
          <w:szCs w:val="24"/>
          <w:lang w:val="sv-SE"/>
        </w:rPr>
        <w:t xml:space="preserve"> đáp ứng một phần.</w:t>
      </w:r>
    </w:p>
    <w:p w:rsidR="00A20CF6" w:rsidRPr="00782652" w:rsidRDefault="00A20CF6" w:rsidP="00A20CF6">
      <w:pPr>
        <w:spacing w:after="0" w:line="360" w:lineRule="auto"/>
        <w:jc w:val="center"/>
        <w:rPr>
          <w:rFonts w:ascii="Times New Roman" w:hAnsi="Times New Roman" w:cs="Times New Roman"/>
          <w:b/>
          <w:i/>
          <w:sz w:val="24"/>
          <w:szCs w:val="24"/>
        </w:rPr>
      </w:pPr>
      <w:r w:rsidRPr="00782652">
        <w:rPr>
          <w:rFonts w:ascii="Times New Roman" w:hAnsi="Times New Roman" w:cs="Times New Roman"/>
          <w:b/>
          <w:i/>
          <w:sz w:val="24"/>
          <w:szCs w:val="24"/>
          <w:lang w:val="sv-SE"/>
        </w:rPr>
        <w:t xml:space="preserve">Bảng </w:t>
      </w:r>
      <w:r w:rsidR="008F5685" w:rsidRPr="00782652">
        <w:rPr>
          <w:rFonts w:ascii="Times New Roman" w:hAnsi="Times New Roman" w:cs="Times New Roman"/>
          <w:b/>
          <w:i/>
          <w:sz w:val="24"/>
          <w:szCs w:val="24"/>
          <w:lang w:val="sv-SE"/>
        </w:rPr>
        <w:t>5</w:t>
      </w:r>
      <w:r w:rsidRPr="00782652">
        <w:rPr>
          <w:rFonts w:ascii="Times New Roman" w:hAnsi="Times New Roman" w:cs="Times New Roman"/>
          <w:b/>
          <w:i/>
          <w:sz w:val="24"/>
          <w:szCs w:val="24"/>
          <w:lang w:val="sv-SE"/>
        </w:rPr>
        <w:t>: Đáp ứng sau phẫu thuật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268"/>
        <w:gridCol w:w="1984"/>
      </w:tblGrid>
      <w:tr w:rsidR="00CD3686" w:rsidRPr="008F5685" w:rsidTr="00533ED9">
        <w:tc>
          <w:tcPr>
            <w:tcW w:w="4820" w:type="dxa"/>
            <w:tcBorders>
              <w:left w:val="nil"/>
              <w:bottom w:val="single" w:sz="4" w:space="0" w:color="auto"/>
              <w:right w:val="nil"/>
            </w:tcBorders>
            <w:shd w:val="clear" w:color="auto" w:fill="F2F2F2"/>
          </w:tcPr>
          <w:p w:rsidR="00CD3686" w:rsidRPr="008F5685" w:rsidRDefault="00427EA3" w:rsidP="00812B35">
            <w:pPr>
              <w:spacing w:after="0" w:line="360" w:lineRule="auto"/>
              <w:jc w:val="both"/>
              <w:rPr>
                <w:rFonts w:ascii="Times New Roman" w:eastAsia="Calibri" w:hAnsi="Times New Roman" w:cs="Times New Roman"/>
                <w:b/>
                <w:lang w:val="en-AU"/>
              </w:rPr>
            </w:pPr>
            <w:r w:rsidRPr="008F5685">
              <w:rPr>
                <w:rFonts w:ascii="Times New Roman" w:hAnsi="Times New Roman" w:cs="Times New Roman"/>
              </w:rPr>
              <w:t>.</w:t>
            </w:r>
            <w:r w:rsidR="00CD3686" w:rsidRPr="008F5685">
              <w:rPr>
                <w:rFonts w:ascii="Times New Roman" w:eastAsia="Calibri" w:hAnsi="Times New Roman" w:cs="Times New Roman"/>
                <w:b/>
                <w:lang w:val="en-AU"/>
              </w:rPr>
              <w:t>Đáp ứng trên MBH</w:t>
            </w:r>
          </w:p>
        </w:tc>
        <w:tc>
          <w:tcPr>
            <w:tcW w:w="2268" w:type="dxa"/>
            <w:tcBorders>
              <w:left w:val="nil"/>
              <w:bottom w:val="single" w:sz="4" w:space="0" w:color="auto"/>
              <w:right w:val="nil"/>
            </w:tcBorders>
            <w:shd w:val="clear" w:color="auto" w:fill="F2F2F2"/>
          </w:tcPr>
          <w:p w:rsidR="00CD3686" w:rsidRPr="008F5685" w:rsidRDefault="00CD3686" w:rsidP="00FA779F">
            <w:pPr>
              <w:spacing w:after="0" w:line="360" w:lineRule="auto"/>
              <w:jc w:val="center"/>
              <w:rPr>
                <w:rFonts w:ascii="Times New Roman" w:eastAsia="Calibri" w:hAnsi="Times New Roman" w:cs="Times New Roman"/>
                <w:b/>
                <w:lang w:val="en-AU"/>
              </w:rPr>
            </w:pPr>
            <w:r w:rsidRPr="008F5685">
              <w:rPr>
                <w:rFonts w:ascii="Times New Roman" w:eastAsia="Calibri" w:hAnsi="Times New Roman" w:cs="Times New Roman"/>
                <w:b/>
                <w:lang w:val="en-AU"/>
              </w:rPr>
              <w:t>Số BN</w:t>
            </w:r>
          </w:p>
        </w:tc>
        <w:tc>
          <w:tcPr>
            <w:tcW w:w="1984" w:type="dxa"/>
            <w:tcBorders>
              <w:left w:val="nil"/>
              <w:bottom w:val="single" w:sz="4" w:space="0" w:color="auto"/>
              <w:right w:val="nil"/>
            </w:tcBorders>
            <w:shd w:val="clear" w:color="auto" w:fill="F2F2F2"/>
          </w:tcPr>
          <w:p w:rsidR="00CD3686" w:rsidRPr="008F5685" w:rsidRDefault="00CD3686" w:rsidP="00FA779F">
            <w:pPr>
              <w:spacing w:after="0" w:line="360" w:lineRule="auto"/>
              <w:jc w:val="center"/>
              <w:rPr>
                <w:rFonts w:ascii="Times New Roman" w:eastAsia="Calibri" w:hAnsi="Times New Roman" w:cs="Times New Roman"/>
                <w:b/>
                <w:lang w:val="en-AU"/>
              </w:rPr>
            </w:pPr>
            <w:r w:rsidRPr="008F5685">
              <w:rPr>
                <w:rFonts w:ascii="Times New Roman" w:eastAsia="Calibri" w:hAnsi="Times New Roman" w:cs="Times New Roman"/>
                <w:b/>
                <w:lang w:val="en-AU"/>
              </w:rPr>
              <w:t>Tỷ lệ %</w:t>
            </w:r>
          </w:p>
        </w:tc>
      </w:tr>
      <w:tr w:rsidR="00CD3686" w:rsidRPr="008F5685" w:rsidTr="00533ED9">
        <w:tc>
          <w:tcPr>
            <w:tcW w:w="4820" w:type="dxa"/>
            <w:tcBorders>
              <w:top w:val="nil"/>
              <w:left w:val="nil"/>
              <w:bottom w:val="nil"/>
              <w:right w:val="nil"/>
            </w:tcBorders>
          </w:tcPr>
          <w:p w:rsidR="00CD3686" w:rsidRPr="008F5685" w:rsidRDefault="00CD3686" w:rsidP="00971634">
            <w:pPr>
              <w:spacing w:after="0" w:line="360" w:lineRule="auto"/>
              <w:jc w:val="both"/>
              <w:rPr>
                <w:rFonts w:ascii="Times New Roman" w:eastAsia="Calibri" w:hAnsi="Times New Roman" w:cs="Times New Roman"/>
                <w:lang w:val="en-AU"/>
              </w:rPr>
            </w:pPr>
            <w:r w:rsidRPr="008F5685">
              <w:rPr>
                <w:rFonts w:ascii="Times New Roman" w:eastAsia="Calibri" w:hAnsi="Times New Roman" w:cs="Times New Roman"/>
                <w:lang w:val="en-AU"/>
              </w:rPr>
              <w:t>+ Đáp ứng hoàn toàn</w:t>
            </w:r>
          </w:p>
          <w:p w:rsidR="00CD3686" w:rsidRPr="008F5685" w:rsidRDefault="00CD3686" w:rsidP="00971634">
            <w:pPr>
              <w:spacing w:after="0" w:line="360" w:lineRule="auto"/>
              <w:jc w:val="both"/>
              <w:rPr>
                <w:rFonts w:ascii="Times New Roman" w:eastAsia="Calibri" w:hAnsi="Times New Roman" w:cs="Times New Roman"/>
                <w:lang w:val="en-AU"/>
              </w:rPr>
            </w:pPr>
            <w:r w:rsidRPr="008F5685">
              <w:rPr>
                <w:rFonts w:ascii="Times New Roman" w:eastAsia="Calibri" w:hAnsi="Times New Roman" w:cs="Times New Roman"/>
                <w:lang w:val="en-AU"/>
              </w:rPr>
              <w:t>+ Đáp ứng một phần</w:t>
            </w:r>
          </w:p>
          <w:p w:rsidR="00CD3686" w:rsidRPr="008F5685" w:rsidRDefault="00CD3686" w:rsidP="00971634">
            <w:pPr>
              <w:spacing w:after="0" w:line="360" w:lineRule="auto"/>
              <w:jc w:val="both"/>
              <w:rPr>
                <w:rFonts w:ascii="Times New Roman" w:eastAsia="Calibri" w:hAnsi="Times New Roman" w:cs="Times New Roman"/>
                <w:lang w:val="en-AU"/>
              </w:rPr>
            </w:pPr>
            <w:r w:rsidRPr="008F5685">
              <w:rPr>
                <w:rFonts w:ascii="Times New Roman" w:eastAsia="Calibri" w:hAnsi="Times New Roman" w:cs="Times New Roman"/>
                <w:lang w:val="en-AU"/>
              </w:rPr>
              <w:t>+ Không đáp ứng</w:t>
            </w:r>
          </w:p>
        </w:tc>
        <w:tc>
          <w:tcPr>
            <w:tcW w:w="2268" w:type="dxa"/>
            <w:tcBorders>
              <w:top w:val="nil"/>
              <w:left w:val="nil"/>
              <w:bottom w:val="nil"/>
              <w:right w:val="nil"/>
            </w:tcBorders>
          </w:tcPr>
          <w:p w:rsidR="00CD3686" w:rsidRPr="008F5685" w:rsidRDefault="00CD3686" w:rsidP="00FA779F">
            <w:pPr>
              <w:spacing w:after="0"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19</w:t>
            </w:r>
          </w:p>
          <w:p w:rsidR="00971634" w:rsidRPr="008F5685" w:rsidRDefault="00A20CF6" w:rsidP="00FA779F">
            <w:pPr>
              <w:spacing w:line="24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24</w:t>
            </w:r>
          </w:p>
          <w:p w:rsidR="00971634" w:rsidRPr="008F5685" w:rsidRDefault="00A20CF6" w:rsidP="00FA779F">
            <w:pPr>
              <w:spacing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3</w:t>
            </w:r>
          </w:p>
        </w:tc>
        <w:tc>
          <w:tcPr>
            <w:tcW w:w="1984" w:type="dxa"/>
            <w:tcBorders>
              <w:top w:val="nil"/>
              <w:left w:val="nil"/>
              <w:bottom w:val="nil"/>
              <w:right w:val="nil"/>
            </w:tcBorders>
          </w:tcPr>
          <w:p w:rsidR="00CD3686" w:rsidRPr="008F5685" w:rsidRDefault="00CD3686" w:rsidP="00FA779F">
            <w:pPr>
              <w:spacing w:after="0"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43</w:t>
            </w:r>
          </w:p>
          <w:p w:rsidR="00CD3686" w:rsidRPr="008F5685" w:rsidRDefault="00CD3686" w:rsidP="00FA779F">
            <w:pPr>
              <w:spacing w:after="0"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5</w:t>
            </w:r>
            <w:r w:rsidR="00A20CF6" w:rsidRPr="008F5685">
              <w:rPr>
                <w:rFonts w:ascii="Times New Roman" w:eastAsia="Calibri" w:hAnsi="Times New Roman" w:cs="Times New Roman"/>
                <w:lang w:val="en-AU"/>
              </w:rPr>
              <w:t>0</w:t>
            </w:r>
          </w:p>
          <w:p w:rsidR="00CD3686" w:rsidRPr="008F5685" w:rsidRDefault="00A20CF6" w:rsidP="00FA779F">
            <w:pPr>
              <w:spacing w:after="0"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7</w:t>
            </w:r>
          </w:p>
        </w:tc>
      </w:tr>
      <w:tr w:rsidR="00CD3686" w:rsidRPr="008F5685" w:rsidTr="00533ED9">
        <w:tc>
          <w:tcPr>
            <w:tcW w:w="4820" w:type="dxa"/>
            <w:tcBorders>
              <w:left w:val="nil"/>
              <w:bottom w:val="single" w:sz="4" w:space="0" w:color="auto"/>
              <w:right w:val="nil"/>
            </w:tcBorders>
            <w:shd w:val="clear" w:color="auto" w:fill="F2F2F2"/>
          </w:tcPr>
          <w:p w:rsidR="00CD3686" w:rsidRPr="008F5685" w:rsidRDefault="00CD3686" w:rsidP="00812B35">
            <w:pPr>
              <w:spacing w:after="0" w:line="360" w:lineRule="auto"/>
              <w:jc w:val="both"/>
              <w:rPr>
                <w:rFonts w:ascii="Times New Roman" w:eastAsia="Calibri" w:hAnsi="Times New Roman" w:cs="Times New Roman"/>
                <w:b/>
                <w:lang w:val="en-AU"/>
              </w:rPr>
            </w:pPr>
            <w:r w:rsidRPr="008F5685">
              <w:rPr>
                <w:rFonts w:ascii="Times New Roman" w:eastAsia="Calibri" w:hAnsi="Times New Roman" w:cs="Times New Roman"/>
                <w:b/>
                <w:lang w:val="en-AU"/>
              </w:rPr>
              <w:lastRenderedPageBreak/>
              <w:t>Diện cắt</w:t>
            </w:r>
          </w:p>
        </w:tc>
        <w:tc>
          <w:tcPr>
            <w:tcW w:w="2268" w:type="dxa"/>
            <w:tcBorders>
              <w:left w:val="nil"/>
              <w:bottom w:val="single" w:sz="4" w:space="0" w:color="auto"/>
              <w:right w:val="nil"/>
            </w:tcBorders>
            <w:shd w:val="clear" w:color="auto" w:fill="F2F2F2"/>
          </w:tcPr>
          <w:p w:rsidR="00CD3686" w:rsidRPr="008F5685" w:rsidRDefault="00CD3686" w:rsidP="00FA779F">
            <w:pPr>
              <w:spacing w:after="0" w:line="360" w:lineRule="auto"/>
              <w:jc w:val="center"/>
              <w:rPr>
                <w:rFonts w:ascii="Times New Roman" w:eastAsia="Calibri" w:hAnsi="Times New Roman" w:cs="Times New Roman"/>
                <w:b/>
                <w:lang w:val="en-AU"/>
              </w:rPr>
            </w:pPr>
            <w:r w:rsidRPr="008F5685">
              <w:rPr>
                <w:rFonts w:ascii="Times New Roman" w:eastAsia="Calibri" w:hAnsi="Times New Roman" w:cs="Times New Roman"/>
                <w:b/>
                <w:lang w:val="en-AU"/>
              </w:rPr>
              <w:t>Số BN</w:t>
            </w:r>
          </w:p>
        </w:tc>
        <w:tc>
          <w:tcPr>
            <w:tcW w:w="1984" w:type="dxa"/>
            <w:tcBorders>
              <w:left w:val="nil"/>
              <w:bottom w:val="single" w:sz="4" w:space="0" w:color="auto"/>
              <w:right w:val="nil"/>
            </w:tcBorders>
            <w:shd w:val="clear" w:color="auto" w:fill="F2F2F2"/>
          </w:tcPr>
          <w:p w:rsidR="00CD3686" w:rsidRPr="008F5685" w:rsidRDefault="00CD3686" w:rsidP="00FA779F">
            <w:pPr>
              <w:spacing w:after="0" w:line="360" w:lineRule="auto"/>
              <w:jc w:val="center"/>
              <w:rPr>
                <w:rFonts w:ascii="Times New Roman" w:eastAsia="Calibri" w:hAnsi="Times New Roman" w:cs="Times New Roman"/>
                <w:b/>
                <w:lang w:val="en-AU"/>
              </w:rPr>
            </w:pPr>
            <w:r w:rsidRPr="008F5685">
              <w:rPr>
                <w:rFonts w:ascii="Times New Roman" w:eastAsia="Calibri" w:hAnsi="Times New Roman" w:cs="Times New Roman"/>
                <w:b/>
                <w:lang w:val="en-AU"/>
              </w:rPr>
              <w:t>Tỷ lệ %</w:t>
            </w:r>
          </w:p>
        </w:tc>
      </w:tr>
      <w:tr w:rsidR="00CD3686" w:rsidRPr="008F5685" w:rsidTr="00533ED9">
        <w:tc>
          <w:tcPr>
            <w:tcW w:w="4820" w:type="dxa"/>
            <w:tcBorders>
              <w:top w:val="nil"/>
              <w:left w:val="nil"/>
              <w:bottom w:val="nil"/>
              <w:right w:val="nil"/>
            </w:tcBorders>
          </w:tcPr>
          <w:p w:rsidR="00CD3686" w:rsidRPr="008F5685" w:rsidRDefault="00CD3686" w:rsidP="00812B35">
            <w:pPr>
              <w:spacing w:after="0" w:line="360" w:lineRule="auto"/>
              <w:jc w:val="both"/>
              <w:rPr>
                <w:rFonts w:ascii="Times New Roman" w:eastAsia="Calibri" w:hAnsi="Times New Roman" w:cs="Times New Roman"/>
                <w:lang w:val="en-AU"/>
              </w:rPr>
            </w:pPr>
            <w:r w:rsidRPr="008F5685">
              <w:rPr>
                <w:rFonts w:ascii="Times New Roman" w:eastAsia="Calibri" w:hAnsi="Times New Roman" w:cs="Times New Roman"/>
                <w:lang w:val="en-AU"/>
              </w:rPr>
              <w:t>+ R0</w:t>
            </w:r>
          </w:p>
          <w:p w:rsidR="00CD3686" w:rsidRPr="008F5685" w:rsidRDefault="00CD3686" w:rsidP="00812B35">
            <w:pPr>
              <w:spacing w:after="0" w:line="360" w:lineRule="auto"/>
              <w:jc w:val="both"/>
              <w:rPr>
                <w:rFonts w:ascii="Times New Roman" w:eastAsia="Calibri" w:hAnsi="Times New Roman" w:cs="Times New Roman"/>
                <w:lang w:val="en-AU"/>
              </w:rPr>
            </w:pPr>
            <w:r w:rsidRPr="008F5685">
              <w:rPr>
                <w:rFonts w:ascii="Times New Roman" w:eastAsia="Calibri" w:hAnsi="Times New Roman" w:cs="Times New Roman"/>
                <w:lang w:val="en-AU"/>
              </w:rPr>
              <w:t>+ R1</w:t>
            </w:r>
          </w:p>
          <w:p w:rsidR="00C674AC" w:rsidRPr="008F5685" w:rsidRDefault="00CD3686" w:rsidP="00812B35">
            <w:pPr>
              <w:spacing w:after="0" w:line="360" w:lineRule="auto"/>
              <w:jc w:val="both"/>
              <w:rPr>
                <w:rFonts w:ascii="Times New Roman" w:eastAsia="Calibri" w:hAnsi="Times New Roman" w:cs="Times New Roman"/>
                <w:lang w:val="en-AU"/>
              </w:rPr>
            </w:pPr>
            <w:r w:rsidRPr="008F5685">
              <w:rPr>
                <w:rFonts w:ascii="Times New Roman" w:eastAsia="Calibri" w:hAnsi="Times New Roman" w:cs="Times New Roman"/>
                <w:lang w:val="en-AU"/>
              </w:rPr>
              <w:t>+ R2</w:t>
            </w:r>
          </w:p>
        </w:tc>
        <w:tc>
          <w:tcPr>
            <w:tcW w:w="2268" w:type="dxa"/>
            <w:tcBorders>
              <w:top w:val="nil"/>
              <w:left w:val="nil"/>
              <w:bottom w:val="nil"/>
              <w:right w:val="nil"/>
            </w:tcBorders>
          </w:tcPr>
          <w:p w:rsidR="00CD3686" w:rsidRPr="008F5685" w:rsidRDefault="00CD3686" w:rsidP="00FA779F">
            <w:pPr>
              <w:spacing w:after="0"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45</w:t>
            </w:r>
          </w:p>
          <w:p w:rsidR="00CD3686" w:rsidRPr="008F5685" w:rsidRDefault="00CD3686" w:rsidP="00FA779F">
            <w:pPr>
              <w:spacing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1</w:t>
            </w:r>
          </w:p>
          <w:p w:rsidR="00CD3686" w:rsidRPr="008F5685" w:rsidRDefault="00CD3686" w:rsidP="00FA779F">
            <w:pPr>
              <w:spacing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0</w:t>
            </w:r>
          </w:p>
        </w:tc>
        <w:tc>
          <w:tcPr>
            <w:tcW w:w="1984" w:type="dxa"/>
            <w:tcBorders>
              <w:top w:val="nil"/>
              <w:left w:val="nil"/>
              <w:bottom w:val="nil"/>
              <w:right w:val="nil"/>
            </w:tcBorders>
          </w:tcPr>
          <w:p w:rsidR="00CD3686" w:rsidRPr="008F5685" w:rsidRDefault="00CD3686" w:rsidP="00FA779F">
            <w:pPr>
              <w:spacing w:after="0"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98</w:t>
            </w:r>
          </w:p>
          <w:p w:rsidR="00CD3686" w:rsidRPr="008F5685" w:rsidRDefault="00CD3686" w:rsidP="00FA779F">
            <w:pPr>
              <w:spacing w:after="0"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2</w:t>
            </w:r>
          </w:p>
          <w:p w:rsidR="00CD3686" w:rsidRPr="008F5685" w:rsidRDefault="00CD3686" w:rsidP="00FA779F">
            <w:pPr>
              <w:spacing w:after="0" w:line="360" w:lineRule="auto"/>
              <w:jc w:val="center"/>
              <w:rPr>
                <w:rFonts w:ascii="Times New Roman" w:eastAsia="Calibri" w:hAnsi="Times New Roman" w:cs="Times New Roman"/>
                <w:lang w:val="en-AU"/>
              </w:rPr>
            </w:pPr>
            <w:r w:rsidRPr="008F5685">
              <w:rPr>
                <w:rFonts w:ascii="Times New Roman" w:eastAsia="Calibri" w:hAnsi="Times New Roman" w:cs="Times New Roman"/>
                <w:lang w:val="en-AU"/>
              </w:rPr>
              <w:t>0</w:t>
            </w:r>
          </w:p>
        </w:tc>
      </w:tr>
    </w:tbl>
    <w:p w:rsidR="00C674AC" w:rsidRDefault="00C674AC" w:rsidP="00C674AC">
      <w:pPr>
        <w:autoSpaceDE w:val="0"/>
        <w:autoSpaceDN w:val="0"/>
        <w:adjustRightInd w:val="0"/>
        <w:spacing w:after="0" w:line="360" w:lineRule="auto"/>
        <w:rPr>
          <w:rFonts w:ascii="Times New Roman" w:hAnsi="Times New Roman" w:cs="Times New Roman"/>
          <w:b/>
          <w:i/>
          <w:sz w:val="24"/>
          <w:szCs w:val="24"/>
          <w:lang w:val="en-US"/>
        </w:rPr>
      </w:pPr>
      <w:r w:rsidRPr="00533ED9">
        <w:rPr>
          <w:rFonts w:ascii="Times New Roman" w:hAnsi="Times New Roman" w:cs="Times New Roman"/>
          <w:b/>
          <w:i/>
          <w:sz w:val="24"/>
          <w:szCs w:val="24"/>
          <w:lang w:val="en-US"/>
        </w:rPr>
        <w:t xml:space="preserve">Nhận xét: </w:t>
      </w:r>
      <w:r w:rsidRPr="00533ED9">
        <w:rPr>
          <w:rFonts w:ascii="Times New Roman" w:hAnsi="Times New Roman" w:cs="Times New Roman"/>
          <w:sz w:val="24"/>
          <w:szCs w:val="24"/>
          <w:lang w:val="en-US"/>
        </w:rPr>
        <w:t>Tỉ lệ BN đáp ứng hoàn toàn trên mô bệnh học lên tới 43% pT0N0, 98% bệnh nhân đạt diện cắt R0</w:t>
      </w:r>
    </w:p>
    <w:p w:rsidR="00630093" w:rsidRPr="00782652" w:rsidRDefault="00782652" w:rsidP="00782652">
      <w:pPr>
        <w:autoSpaceDE w:val="0"/>
        <w:autoSpaceDN w:val="0"/>
        <w:adjustRightInd w:val="0"/>
        <w:spacing w:after="0" w:line="360" w:lineRule="auto"/>
        <w:jc w:val="center"/>
        <w:rPr>
          <w:rFonts w:ascii="Times New Roman" w:hAnsi="Times New Roman" w:cs="Times New Roman"/>
          <w:b/>
          <w:i/>
          <w:sz w:val="24"/>
          <w:szCs w:val="24"/>
          <w:lang w:val="en-US"/>
        </w:rPr>
      </w:pPr>
      <w:r w:rsidRPr="00782652">
        <w:rPr>
          <w:rFonts w:ascii="Times New Roman" w:hAnsi="Times New Roman" w:cs="Times New Roman"/>
          <w:b/>
          <w:i/>
          <w:sz w:val="24"/>
          <w:szCs w:val="24"/>
          <w:lang w:val="en-US"/>
        </w:rPr>
        <w:t>Bảng 6: Mối liên quan giữa tỉ lệ đáp ứng hoàn toàn trên MBH với KT xạ trị</w:t>
      </w:r>
    </w:p>
    <w:tbl>
      <w:tblPr>
        <w:tblStyle w:val="TableGrid"/>
        <w:tblW w:w="0" w:type="auto"/>
        <w:tblLook w:val="04A0" w:firstRow="1" w:lastRow="0" w:firstColumn="1" w:lastColumn="0" w:noHBand="0" w:noVBand="1"/>
      </w:tblPr>
      <w:tblGrid>
        <w:gridCol w:w="3256"/>
        <w:gridCol w:w="1842"/>
        <w:gridCol w:w="1418"/>
        <w:gridCol w:w="1276"/>
        <w:gridCol w:w="1269"/>
      </w:tblGrid>
      <w:tr w:rsidR="00782652" w:rsidRPr="00782652" w:rsidTr="00782652">
        <w:tc>
          <w:tcPr>
            <w:tcW w:w="3256" w:type="dxa"/>
          </w:tcPr>
          <w:p w:rsidR="00782652" w:rsidRPr="00782652" w:rsidRDefault="00782652" w:rsidP="00533ED9">
            <w:pPr>
              <w:autoSpaceDE w:val="0"/>
              <w:autoSpaceDN w:val="0"/>
              <w:adjustRightInd w:val="0"/>
              <w:spacing w:line="360" w:lineRule="auto"/>
              <w:rPr>
                <w:rFonts w:ascii="Times New Roman" w:hAnsi="Times New Roman" w:cs="Times New Roman"/>
                <w:b/>
                <w:i/>
                <w:lang w:val="en-US"/>
              </w:rPr>
            </w:pPr>
          </w:p>
        </w:tc>
        <w:tc>
          <w:tcPr>
            <w:tcW w:w="1842" w:type="dxa"/>
          </w:tcPr>
          <w:p w:rsidR="00782652" w:rsidRPr="00782652" w:rsidRDefault="00782652" w:rsidP="00782652">
            <w:pPr>
              <w:autoSpaceDE w:val="0"/>
              <w:autoSpaceDN w:val="0"/>
              <w:adjustRightInd w:val="0"/>
              <w:spacing w:line="360" w:lineRule="auto"/>
              <w:jc w:val="center"/>
              <w:rPr>
                <w:rFonts w:ascii="Times New Roman" w:hAnsi="Times New Roman" w:cs="Times New Roman"/>
                <w:b/>
                <w:lang w:val="en-US"/>
              </w:rPr>
            </w:pPr>
            <w:r w:rsidRPr="00782652">
              <w:rPr>
                <w:rFonts w:ascii="Times New Roman" w:hAnsi="Times New Roman" w:cs="Times New Roman"/>
                <w:b/>
                <w:lang w:val="en-US"/>
              </w:rPr>
              <w:t>IMRT</w:t>
            </w:r>
          </w:p>
        </w:tc>
        <w:tc>
          <w:tcPr>
            <w:tcW w:w="1418" w:type="dxa"/>
          </w:tcPr>
          <w:p w:rsidR="00782652" w:rsidRPr="00782652" w:rsidRDefault="00782652" w:rsidP="00782652">
            <w:pPr>
              <w:autoSpaceDE w:val="0"/>
              <w:autoSpaceDN w:val="0"/>
              <w:adjustRightInd w:val="0"/>
              <w:spacing w:line="360" w:lineRule="auto"/>
              <w:jc w:val="center"/>
              <w:rPr>
                <w:rFonts w:ascii="Times New Roman" w:hAnsi="Times New Roman" w:cs="Times New Roman"/>
                <w:b/>
                <w:lang w:val="en-US"/>
              </w:rPr>
            </w:pPr>
            <w:r w:rsidRPr="00782652">
              <w:rPr>
                <w:rFonts w:ascii="Times New Roman" w:hAnsi="Times New Roman" w:cs="Times New Roman"/>
                <w:b/>
                <w:lang w:val="en-US"/>
              </w:rPr>
              <w:t>VMAT</w:t>
            </w:r>
          </w:p>
        </w:tc>
        <w:tc>
          <w:tcPr>
            <w:tcW w:w="1276" w:type="dxa"/>
          </w:tcPr>
          <w:p w:rsidR="00782652" w:rsidRPr="00782652" w:rsidRDefault="00782652" w:rsidP="00782652">
            <w:pPr>
              <w:autoSpaceDE w:val="0"/>
              <w:autoSpaceDN w:val="0"/>
              <w:adjustRightInd w:val="0"/>
              <w:spacing w:line="360" w:lineRule="auto"/>
              <w:jc w:val="center"/>
              <w:rPr>
                <w:rFonts w:ascii="Times New Roman" w:hAnsi="Times New Roman" w:cs="Times New Roman"/>
                <w:b/>
                <w:lang w:val="en-US"/>
              </w:rPr>
            </w:pPr>
            <w:r w:rsidRPr="00782652">
              <w:rPr>
                <w:rFonts w:ascii="Times New Roman" w:hAnsi="Times New Roman" w:cs="Times New Roman"/>
                <w:b/>
                <w:lang w:val="en-US"/>
              </w:rPr>
              <w:t>Tổng</w:t>
            </w:r>
          </w:p>
        </w:tc>
        <w:tc>
          <w:tcPr>
            <w:tcW w:w="1269" w:type="dxa"/>
            <w:vMerge w:val="restart"/>
            <w:vAlign w:val="center"/>
          </w:tcPr>
          <w:p w:rsidR="00782652" w:rsidRPr="00782652" w:rsidRDefault="00782652" w:rsidP="00533ED9">
            <w:pPr>
              <w:autoSpaceDE w:val="0"/>
              <w:autoSpaceDN w:val="0"/>
              <w:adjustRightInd w:val="0"/>
              <w:spacing w:line="360" w:lineRule="auto"/>
              <w:rPr>
                <w:rFonts w:ascii="Times New Roman" w:hAnsi="Times New Roman" w:cs="Times New Roman"/>
                <w:i/>
                <w:lang w:val="en-US"/>
              </w:rPr>
            </w:pPr>
            <w:r w:rsidRPr="00782652">
              <w:rPr>
                <w:rFonts w:ascii="Times New Roman" w:hAnsi="Times New Roman" w:cs="Times New Roman"/>
                <w:i/>
                <w:lang w:val="en-US"/>
              </w:rPr>
              <w:t>p=0.45</w:t>
            </w:r>
          </w:p>
        </w:tc>
      </w:tr>
      <w:tr w:rsidR="00782652" w:rsidRPr="00782652" w:rsidTr="00782652">
        <w:tc>
          <w:tcPr>
            <w:tcW w:w="3256" w:type="dxa"/>
          </w:tcPr>
          <w:p w:rsidR="00782652" w:rsidRPr="00782652" w:rsidRDefault="00782652" w:rsidP="00533ED9">
            <w:pPr>
              <w:autoSpaceDE w:val="0"/>
              <w:autoSpaceDN w:val="0"/>
              <w:adjustRightInd w:val="0"/>
              <w:spacing w:line="360" w:lineRule="auto"/>
              <w:rPr>
                <w:rFonts w:ascii="Times New Roman" w:hAnsi="Times New Roman" w:cs="Times New Roman"/>
                <w:b/>
                <w:lang w:val="en-US"/>
              </w:rPr>
            </w:pPr>
            <w:r w:rsidRPr="00782652">
              <w:rPr>
                <w:rFonts w:ascii="Times New Roman" w:hAnsi="Times New Roman" w:cs="Times New Roman"/>
                <w:b/>
                <w:lang w:val="en-US"/>
              </w:rPr>
              <w:t>Đáp ứng hoàn toàn trên MBH</w:t>
            </w:r>
          </w:p>
        </w:tc>
        <w:tc>
          <w:tcPr>
            <w:tcW w:w="1842" w:type="dxa"/>
            <w:vAlign w:val="center"/>
          </w:tcPr>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7</w:t>
            </w:r>
          </w:p>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37%</w:t>
            </w:r>
          </w:p>
        </w:tc>
        <w:tc>
          <w:tcPr>
            <w:tcW w:w="1418" w:type="dxa"/>
            <w:vAlign w:val="center"/>
          </w:tcPr>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12</w:t>
            </w:r>
          </w:p>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63%</w:t>
            </w:r>
          </w:p>
        </w:tc>
        <w:tc>
          <w:tcPr>
            <w:tcW w:w="1276" w:type="dxa"/>
            <w:vAlign w:val="center"/>
          </w:tcPr>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19</w:t>
            </w:r>
          </w:p>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100%</w:t>
            </w:r>
          </w:p>
        </w:tc>
        <w:tc>
          <w:tcPr>
            <w:tcW w:w="1269" w:type="dxa"/>
            <w:vMerge/>
          </w:tcPr>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p>
        </w:tc>
      </w:tr>
      <w:tr w:rsidR="00782652" w:rsidRPr="00782652" w:rsidTr="00782652">
        <w:tc>
          <w:tcPr>
            <w:tcW w:w="3256" w:type="dxa"/>
          </w:tcPr>
          <w:p w:rsidR="00782652" w:rsidRPr="00782652" w:rsidRDefault="00782652" w:rsidP="00533ED9">
            <w:pPr>
              <w:autoSpaceDE w:val="0"/>
              <w:autoSpaceDN w:val="0"/>
              <w:adjustRightInd w:val="0"/>
              <w:spacing w:line="360" w:lineRule="auto"/>
              <w:rPr>
                <w:rFonts w:ascii="Times New Roman" w:hAnsi="Times New Roman" w:cs="Times New Roman"/>
                <w:b/>
                <w:lang w:val="en-US"/>
              </w:rPr>
            </w:pPr>
            <w:r w:rsidRPr="00782652">
              <w:rPr>
                <w:rFonts w:ascii="Times New Roman" w:hAnsi="Times New Roman" w:cs="Times New Roman"/>
                <w:b/>
                <w:lang w:val="en-US"/>
              </w:rPr>
              <w:t>Đáp ứng không hoàn toàn trên MBH</w:t>
            </w:r>
          </w:p>
        </w:tc>
        <w:tc>
          <w:tcPr>
            <w:tcW w:w="1842" w:type="dxa"/>
            <w:vAlign w:val="center"/>
          </w:tcPr>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13</w:t>
            </w:r>
          </w:p>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48%</w:t>
            </w:r>
          </w:p>
        </w:tc>
        <w:tc>
          <w:tcPr>
            <w:tcW w:w="1418" w:type="dxa"/>
            <w:vAlign w:val="center"/>
          </w:tcPr>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14</w:t>
            </w:r>
          </w:p>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52%</w:t>
            </w:r>
          </w:p>
        </w:tc>
        <w:tc>
          <w:tcPr>
            <w:tcW w:w="1276" w:type="dxa"/>
            <w:vAlign w:val="center"/>
          </w:tcPr>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27</w:t>
            </w:r>
          </w:p>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100%</w:t>
            </w:r>
          </w:p>
        </w:tc>
        <w:tc>
          <w:tcPr>
            <w:tcW w:w="1269" w:type="dxa"/>
            <w:vMerge/>
          </w:tcPr>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p>
        </w:tc>
      </w:tr>
      <w:tr w:rsidR="00782652" w:rsidRPr="00782652" w:rsidTr="00782652">
        <w:tc>
          <w:tcPr>
            <w:tcW w:w="3256" w:type="dxa"/>
          </w:tcPr>
          <w:p w:rsidR="00782652" w:rsidRPr="00782652" w:rsidRDefault="00782652" w:rsidP="00533ED9">
            <w:pPr>
              <w:autoSpaceDE w:val="0"/>
              <w:autoSpaceDN w:val="0"/>
              <w:adjustRightInd w:val="0"/>
              <w:spacing w:line="360" w:lineRule="auto"/>
              <w:rPr>
                <w:rFonts w:ascii="Times New Roman" w:hAnsi="Times New Roman" w:cs="Times New Roman"/>
                <w:b/>
                <w:lang w:val="en-US"/>
              </w:rPr>
            </w:pPr>
            <w:r w:rsidRPr="00782652">
              <w:rPr>
                <w:rFonts w:ascii="Times New Roman" w:hAnsi="Times New Roman" w:cs="Times New Roman"/>
                <w:b/>
                <w:lang w:val="en-US"/>
              </w:rPr>
              <w:t>Tổng</w:t>
            </w:r>
          </w:p>
        </w:tc>
        <w:tc>
          <w:tcPr>
            <w:tcW w:w="1842" w:type="dxa"/>
            <w:vAlign w:val="center"/>
          </w:tcPr>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20</w:t>
            </w:r>
          </w:p>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43%</w:t>
            </w:r>
          </w:p>
        </w:tc>
        <w:tc>
          <w:tcPr>
            <w:tcW w:w="1418" w:type="dxa"/>
            <w:vAlign w:val="center"/>
          </w:tcPr>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26</w:t>
            </w:r>
          </w:p>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57%</w:t>
            </w:r>
          </w:p>
        </w:tc>
        <w:tc>
          <w:tcPr>
            <w:tcW w:w="1276" w:type="dxa"/>
            <w:vAlign w:val="center"/>
          </w:tcPr>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r w:rsidRPr="00782652">
              <w:rPr>
                <w:rFonts w:ascii="Times New Roman" w:hAnsi="Times New Roman" w:cs="Times New Roman"/>
                <w:lang w:val="en-US"/>
              </w:rPr>
              <w:t>100%</w:t>
            </w:r>
          </w:p>
        </w:tc>
        <w:tc>
          <w:tcPr>
            <w:tcW w:w="1269" w:type="dxa"/>
            <w:vMerge/>
          </w:tcPr>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p>
        </w:tc>
      </w:tr>
    </w:tbl>
    <w:p w:rsidR="00C674AC" w:rsidRPr="00533ED9" w:rsidRDefault="00C674AC" w:rsidP="00C674AC">
      <w:pPr>
        <w:autoSpaceDE w:val="0"/>
        <w:autoSpaceDN w:val="0"/>
        <w:adjustRightInd w:val="0"/>
        <w:spacing w:after="0" w:line="360" w:lineRule="auto"/>
        <w:rPr>
          <w:rFonts w:ascii="Times New Roman" w:hAnsi="Times New Roman" w:cs="Times New Roman"/>
          <w:sz w:val="24"/>
          <w:szCs w:val="24"/>
          <w:lang w:val="en-US"/>
        </w:rPr>
      </w:pPr>
      <w:r w:rsidRPr="00C674AC">
        <w:rPr>
          <w:rFonts w:ascii="Times New Roman" w:hAnsi="Times New Roman" w:cs="Times New Roman"/>
          <w:b/>
          <w:i/>
          <w:sz w:val="24"/>
          <w:szCs w:val="24"/>
          <w:lang w:val="en-US"/>
        </w:rPr>
        <w:t>Nhận xét:</w:t>
      </w:r>
      <w:r>
        <w:rPr>
          <w:rFonts w:ascii="Times New Roman" w:hAnsi="Times New Roman" w:cs="Times New Roman"/>
          <w:sz w:val="24"/>
          <w:szCs w:val="24"/>
          <w:lang w:val="en-US"/>
        </w:rPr>
        <w:t xml:space="preserve"> Không có sự khác biệt giữa tỉ lệ đáp ứng hoàn toàn trên mô bệnh học giữa kĩ thuật xạ IMRT và VMAT với p = 0.45.</w:t>
      </w:r>
    </w:p>
    <w:p w:rsidR="00782652" w:rsidRPr="00C674AC" w:rsidRDefault="00C674AC" w:rsidP="00C674AC">
      <w:pPr>
        <w:autoSpaceDE w:val="0"/>
        <w:autoSpaceDN w:val="0"/>
        <w:adjustRightInd w:val="0"/>
        <w:spacing w:after="0" w:line="360" w:lineRule="auto"/>
        <w:jc w:val="center"/>
        <w:rPr>
          <w:rFonts w:ascii="Times New Roman" w:hAnsi="Times New Roman" w:cs="Times New Roman"/>
          <w:b/>
          <w:i/>
          <w:sz w:val="24"/>
          <w:szCs w:val="24"/>
          <w:lang w:val="en-US"/>
        </w:rPr>
      </w:pPr>
      <w:r w:rsidRPr="00782652">
        <w:rPr>
          <w:rFonts w:ascii="Times New Roman" w:hAnsi="Times New Roman" w:cs="Times New Roman"/>
          <w:b/>
          <w:i/>
          <w:sz w:val="24"/>
          <w:szCs w:val="24"/>
          <w:lang w:val="en-US"/>
        </w:rPr>
        <w:t xml:space="preserve">Bảng </w:t>
      </w:r>
      <w:r>
        <w:rPr>
          <w:rFonts w:ascii="Times New Roman" w:hAnsi="Times New Roman" w:cs="Times New Roman"/>
          <w:b/>
          <w:i/>
          <w:sz w:val="24"/>
          <w:szCs w:val="24"/>
          <w:lang w:val="en-US"/>
        </w:rPr>
        <w:t>7</w:t>
      </w:r>
      <w:r w:rsidRPr="00782652">
        <w:rPr>
          <w:rFonts w:ascii="Times New Roman" w:hAnsi="Times New Roman" w:cs="Times New Roman"/>
          <w:b/>
          <w:i/>
          <w:sz w:val="24"/>
          <w:szCs w:val="24"/>
          <w:lang w:val="en-US"/>
        </w:rPr>
        <w:t xml:space="preserve">: Mối liên quan giữa tỉ lệ đáp ứng hoàn toàn trên MBH với </w:t>
      </w:r>
      <w:r>
        <w:rPr>
          <w:rFonts w:ascii="Times New Roman" w:hAnsi="Times New Roman" w:cs="Times New Roman"/>
          <w:b/>
          <w:i/>
          <w:sz w:val="24"/>
          <w:szCs w:val="24"/>
          <w:lang w:val="en-US"/>
        </w:rPr>
        <w:t>phác đồ HC</w:t>
      </w:r>
    </w:p>
    <w:tbl>
      <w:tblPr>
        <w:tblStyle w:val="TableGrid"/>
        <w:tblW w:w="0" w:type="auto"/>
        <w:tblLook w:val="04A0" w:firstRow="1" w:lastRow="0" w:firstColumn="1" w:lastColumn="0" w:noHBand="0" w:noVBand="1"/>
      </w:tblPr>
      <w:tblGrid>
        <w:gridCol w:w="2737"/>
        <w:gridCol w:w="1624"/>
        <w:gridCol w:w="1306"/>
        <w:gridCol w:w="1052"/>
        <w:gridCol w:w="1160"/>
        <w:gridCol w:w="1182"/>
      </w:tblGrid>
      <w:tr w:rsidR="00782652" w:rsidRPr="00782652" w:rsidTr="00782652">
        <w:tc>
          <w:tcPr>
            <w:tcW w:w="2737" w:type="dxa"/>
          </w:tcPr>
          <w:p w:rsidR="00782652" w:rsidRPr="00782652" w:rsidRDefault="00782652" w:rsidP="00782652">
            <w:pPr>
              <w:autoSpaceDE w:val="0"/>
              <w:autoSpaceDN w:val="0"/>
              <w:adjustRightInd w:val="0"/>
              <w:spacing w:line="360" w:lineRule="auto"/>
              <w:rPr>
                <w:rFonts w:ascii="Times New Roman" w:hAnsi="Times New Roman" w:cs="Times New Roman"/>
                <w:b/>
                <w:i/>
                <w:lang w:val="en-US"/>
              </w:rPr>
            </w:pPr>
          </w:p>
        </w:tc>
        <w:tc>
          <w:tcPr>
            <w:tcW w:w="1624" w:type="dxa"/>
          </w:tcPr>
          <w:p w:rsidR="00782652" w:rsidRPr="00782652" w:rsidRDefault="00C674AC" w:rsidP="00782652">
            <w:pPr>
              <w:autoSpaceDE w:val="0"/>
              <w:autoSpaceDN w:val="0"/>
              <w:adjustRightInd w:val="0"/>
              <w:spacing w:line="360" w:lineRule="auto"/>
              <w:jc w:val="center"/>
              <w:rPr>
                <w:rFonts w:ascii="Times New Roman" w:hAnsi="Times New Roman" w:cs="Times New Roman"/>
                <w:b/>
                <w:lang w:val="en-US"/>
              </w:rPr>
            </w:pPr>
            <w:r>
              <w:rPr>
                <w:rFonts w:ascii="Times New Roman" w:hAnsi="Times New Roman" w:cs="Times New Roman"/>
                <w:b/>
                <w:lang w:val="en-US"/>
              </w:rPr>
              <w:t>CF</w:t>
            </w:r>
          </w:p>
        </w:tc>
        <w:tc>
          <w:tcPr>
            <w:tcW w:w="1306" w:type="dxa"/>
          </w:tcPr>
          <w:p w:rsidR="00782652" w:rsidRPr="00782652" w:rsidRDefault="00C674AC" w:rsidP="00782652">
            <w:pPr>
              <w:autoSpaceDE w:val="0"/>
              <w:autoSpaceDN w:val="0"/>
              <w:adjustRightInd w:val="0"/>
              <w:spacing w:line="360" w:lineRule="auto"/>
              <w:jc w:val="center"/>
              <w:rPr>
                <w:rFonts w:ascii="Times New Roman" w:hAnsi="Times New Roman" w:cs="Times New Roman"/>
                <w:b/>
                <w:lang w:val="en-US"/>
              </w:rPr>
            </w:pPr>
            <w:r>
              <w:rPr>
                <w:rFonts w:ascii="Times New Roman" w:hAnsi="Times New Roman" w:cs="Times New Roman"/>
                <w:b/>
                <w:lang w:val="en-US"/>
              </w:rPr>
              <w:t>FOLFOX</w:t>
            </w:r>
          </w:p>
        </w:tc>
        <w:tc>
          <w:tcPr>
            <w:tcW w:w="1052" w:type="dxa"/>
          </w:tcPr>
          <w:p w:rsidR="00782652" w:rsidRPr="00782652" w:rsidRDefault="00C674AC" w:rsidP="00782652">
            <w:pPr>
              <w:autoSpaceDE w:val="0"/>
              <w:autoSpaceDN w:val="0"/>
              <w:adjustRightInd w:val="0"/>
              <w:spacing w:line="360" w:lineRule="auto"/>
              <w:jc w:val="center"/>
              <w:rPr>
                <w:rFonts w:ascii="Times New Roman" w:hAnsi="Times New Roman" w:cs="Times New Roman"/>
                <w:b/>
                <w:lang w:val="en-US"/>
              </w:rPr>
            </w:pPr>
            <w:r>
              <w:rPr>
                <w:rFonts w:ascii="Times New Roman" w:hAnsi="Times New Roman" w:cs="Times New Roman"/>
                <w:b/>
                <w:lang w:val="en-US"/>
              </w:rPr>
              <w:t>PC</w:t>
            </w:r>
          </w:p>
        </w:tc>
        <w:tc>
          <w:tcPr>
            <w:tcW w:w="1160" w:type="dxa"/>
          </w:tcPr>
          <w:p w:rsidR="00782652" w:rsidRPr="00782652" w:rsidRDefault="00C674AC" w:rsidP="00782652">
            <w:pPr>
              <w:autoSpaceDE w:val="0"/>
              <w:autoSpaceDN w:val="0"/>
              <w:adjustRightInd w:val="0"/>
              <w:spacing w:line="360" w:lineRule="auto"/>
              <w:jc w:val="center"/>
              <w:rPr>
                <w:rFonts w:ascii="Times New Roman" w:hAnsi="Times New Roman" w:cs="Times New Roman"/>
                <w:b/>
                <w:lang w:val="en-US"/>
              </w:rPr>
            </w:pPr>
            <w:r>
              <w:rPr>
                <w:rFonts w:ascii="Times New Roman" w:hAnsi="Times New Roman" w:cs="Times New Roman"/>
                <w:b/>
                <w:lang w:val="en-US"/>
              </w:rPr>
              <w:t>Tổng</w:t>
            </w:r>
          </w:p>
        </w:tc>
        <w:tc>
          <w:tcPr>
            <w:tcW w:w="1182" w:type="dxa"/>
            <w:vMerge w:val="restart"/>
            <w:vAlign w:val="center"/>
          </w:tcPr>
          <w:p w:rsidR="00782652" w:rsidRPr="00782652" w:rsidRDefault="00782652" w:rsidP="00A853F6">
            <w:pPr>
              <w:autoSpaceDE w:val="0"/>
              <w:autoSpaceDN w:val="0"/>
              <w:adjustRightInd w:val="0"/>
              <w:spacing w:line="360" w:lineRule="auto"/>
              <w:rPr>
                <w:rFonts w:ascii="Times New Roman" w:hAnsi="Times New Roman" w:cs="Times New Roman"/>
                <w:i/>
                <w:lang w:val="en-US"/>
              </w:rPr>
            </w:pPr>
            <w:r w:rsidRPr="00782652">
              <w:rPr>
                <w:rFonts w:ascii="Times New Roman" w:hAnsi="Times New Roman" w:cs="Times New Roman"/>
                <w:i/>
                <w:lang w:val="en-US"/>
              </w:rPr>
              <w:t>p=0.5</w:t>
            </w:r>
          </w:p>
        </w:tc>
      </w:tr>
      <w:tr w:rsidR="00782652" w:rsidRPr="00782652" w:rsidTr="00782652">
        <w:tc>
          <w:tcPr>
            <w:tcW w:w="2737" w:type="dxa"/>
          </w:tcPr>
          <w:p w:rsidR="00782652" w:rsidRPr="00782652" w:rsidRDefault="00782652" w:rsidP="00782652">
            <w:pPr>
              <w:autoSpaceDE w:val="0"/>
              <w:autoSpaceDN w:val="0"/>
              <w:adjustRightInd w:val="0"/>
              <w:spacing w:line="360" w:lineRule="auto"/>
              <w:rPr>
                <w:rFonts w:ascii="Times New Roman" w:hAnsi="Times New Roman" w:cs="Times New Roman"/>
                <w:b/>
                <w:lang w:val="en-US"/>
              </w:rPr>
            </w:pPr>
            <w:r w:rsidRPr="00782652">
              <w:rPr>
                <w:rFonts w:ascii="Times New Roman" w:hAnsi="Times New Roman" w:cs="Times New Roman"/>
                <w:b/>
                <w:lang w:val="en-US"/>
              </w:rPr>
              <w:t>Đáp ứng hoàn toàn trên MBH</w:t>
            </w:r>
          </w:p>
        </w:tc>
        <w:tc>
          <w:tcPr>
            <w:tcW w:w="1624" w:type="dxa"/>
            <w:vAlign w:val="center"/>
          </w:tcPr>
          <w:p w:rsid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6</w:t>
            </w:r>
          </w:p>
          <w:p w:rsidR="00C674AC" w:rsidRP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32%</w:t>
            </w:r>
          </w:p>
        </w:tc>
        <w:tc>
          <w:tcPr>
            <w:tcW w:w="1306" w:type="dxa"/>
            <w:vAlign w:val="center"/>
          </w:tcPr>
          <w:p w:rsid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4</w:t>
            </w:r>
          </w:p>
          <w:p w:rsidR="00C674AC" w:rsidRP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21%</w:t>
            </w:r>
          </w:p>
        </w:tc>
        <w:tc>
          <w:tcPr>
            <w:tcW w:w="1052" w:type="dxa"/>
          </w:tcPr>
          <w:p w:rsid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9</w:t>
            </w:r>
          </w:p>
          <w:p w:rsidR="00C674AC" w:rsidRP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47%</w:t>
            </w:r>
          </w:p>
        </w:tc>
        <w:tc>
          <w:tcPr>
            <w:tcW w:w="1160" w:type="dxa"/>
            <w:vAlign w:val="center"/>
          </w:tcPr>
          <w:p w:rsid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19</w:t>
            </w:r>
          </w:p>
          <w:p w:rsidR="00C674AC" w:rsidRP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100%</w:t>
            </w:r>
          </w:p>
        </w:tc>
        <w:tc>
          <w:tcPr>
            <w:tcW w:w="1182" w:type="dxa"/>
            <w:vMerge/>
          </w:tcPr>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p>
        </w:tc>
      </w:tr>
      <w:tr w:rsidR="00782652" w:rsidRPr="00782652" w:rsidTr="00782652">
        <w:tc>
          <w:tcPr>
            <w:tcW w:w="2737" w:type="dxa"/>
          </w:tcPr>
          <w:p w:rsidR="00782652" w:rsidRPr="00782652" w:rsidRDefault="00782652" w:rsidP="00782652">
            <w:pPr>
              <w:autoSpaceDE w:val="0"/>
              <w:autoSpaceDN w:val="0"/>
              <w:adjustRightInd w:val="0"/>
              <w:spacing w:line="360" w:lineRule="auto"/>
              <w:rPr>
                <w:rFonts w:ascii="Times New Roman" w:hAnsi="Times New Roman" w:cs="Times New Roman"/>
                <w:b/>
                <w:lang w:val="en-US"/>
              </w:rPr>
            </w:pPr>
            <w:r w:rsidRPr="00782652">
              <w:rPr>
                <w:rFonts w:ascii="Times New Roman" w:hAnsi="Times New Roman" w:cs="Times New Roman"/>
                <w:b/>
                <w:lang w:val="en-US"/>
              </w:rPr>
              <w:t>Đáp ứng không hoàn toàn trên MBH</w:t>
            </w:r>
          </w:p>
        </w:tc>
        <w:tc>
          <w:tcPr>
            <w:tcW w:w="1624" w:type="dxa"/>
            <w:vAlign w:val="center"/>
          </w:tcPr>
          <w:p w:rsid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5</w:t>
            </w:r>
          </w:p>
          <w:p w:rsidR="00C674AC" w:rsidRP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19%</w:t>
            </w:r>
          </w:p>
        </w:tc>
        <w:tc>
          <w:tcPr>
            <w:tcW w:w="1306" w:type="dxa"/>
            <w:vAlign w:val="center"/>
          </w:tcPr>
          <w:p w:rsid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9</w:t>
            </w:r>
          </w:p>
          <w:p w:rsidR="00C674AC" w:rsidRP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33%</w:t>
            </w:r>
          </w:p>
        </w:tc>
        <w:tc>
          <w:tcPr>
            <w:tcW w:w="1052" w:type="dxa"/>
          </w:tcPr>
          <w:p w:rsid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13</w:t>
            </w:r>
          </w:p>
          <w:p w:rsidR="00C674AC" w:rsidRP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48%</w:t>
            </w:r>
          </w:p>
        </w:tc>
        <w:tc>
          <w:tcPr>
            <w:tcW w:w="1160" w:type="dxa"/>
            <w:vAlign w:val="center"/>
          </w:tcPr>
          <w:p w:rsid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27</w:t>
            </w:r>
          </w:p>
          <w:p w:rsidR="00C674AC" w:rsidRP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100%</w:t>
            </w:r>
          </w:p>
        </w:tc>
        <w:tc>
          <w:tcPr>
            <w:tcW w:w="1182" w:type="dxa"/>
            <w:vMerge/>
          </w:tcPr>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p>
        </w:tc>
      </w:tr>
      <w:tr w:rsidR="00782652" w:rsidRPr="00782652" w:rsidTr="00782652">
        <w:tc>
          <w:tcPr>
            <w:tcW w:w="2737" w:type="dxa"/>
          </w:tcPr>
          <w:p w:rsidR="00782652" w:rsidRPr="00782652" w:rsidRDefault="00782652" w:rsidP="00782652">
            <w:pPr>
              <w:autoSpaceDE w:val="0"/>
              <w:autoSpaceDN w:val="0"/>
              <w:adjustRightInd w:val="0"/>
              <w:spacing w:line="360" w:lineRule="auto"/>
              <w:rPr>
                <w:rFonts w:ascii="Times New Roman" w:hAnsi="Times New Roman" w:cs="Times New Roman"/>
                <w:b/>
                <w:lang w:val="en-US"/>
              </w:rPr>
            </w:pPr>
            <w:r w:rsidRPr="00782652">
              <w:rPr>
                <w:rFonts w:ascii="Times New Roman" w:hAnsi="Times New Roman" w:cs="Times New Roman"/>
                <w:b/>
                <w:lang w:val="en-US"/>
              </w:rPr>
              <w:t>Tổng</w:t>
            </w:r>
          </w:p>
        </w:tc>
        <w:tc>
          <w:tcPr>
            <w:tcW w:w="1624" w:type="dxa"/>
            <w:vAlign w:val="center"/>
          </w:tcPr>
          <w:p w:rsid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11</w:t>
            </w:r>
          </w:p>
          <w:p w:rsidR="00C674AC" w:rsidRP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24%</w:t>
            </w:r>
          </w:p>
        </w:tc>
        <w:tc>
          <w:tcPr>
            <w:tcW w:w="1306" w:type="dxa"/>
            <w:vAlign w:val="center"/>
          </w:tcPr>
          <w:p w:rsid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13</w:t>
            </w:r>
          </w:p>
          <w:p w:rsidR="00C674AC" w:rsidRP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28%</w:t>
            </w:r>
          </w:p>
        </w:tc>
        <w:tc>
          <w:tcPr>
            <w:tcW w:w="1052" w:type="dxa"/>
          </w:tcPr>
          <w:p w:rsid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22</w:t>
            </w:r>
          </w:p>
          <w:p w:rsidR="00C674AC" w:rsidRP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48%</w:t>
            </w:r>
          </w:p>
        </w:tc>
        <w:tc>
          <w:tcPr>
            <w:tcW w:w="1160" w:type="dxa"/>
            <w:vAlign w:val="center"/>
          </w:tcPr>
          <w:p w:rsid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46</w:t>
            </w:r>
          </w:p>
          <w:p w:rsidR="00C674AC" w:rsidRPr="00782652" w:rsidRDefault="00C674AC" w:rsidP="00782652">
            <w:pPr>
              <w:autoSpaceDE w:val="0"/>
              <w:autoSpaceDN w:val="0"/>
              <w:adjustRightInd w:val="0"/>
              <w:spacing w:line="360" w:lineRule="auto"/>
              <w:jc w:val="center"/>
              <w:rPr>
                <w:rFonts w:ascii="Times New Roman" w:hAnsi="Times New Roman" w:cs="Times New Roman"/>
                <w:lang w:val="en-US"/>
              </w:rPr>
            </w:pPr>
            <w:r>
              <w:rPr>
                <w:rFonts w:ascii="Times New Roman" w:hAnsi="Times New Roman" w:cs="Times New Roman"/>
                <w:lang w:val="en-US"/>
              </w:rPr>
              <w:t>100%</w:t>
            </w:r>
          </w:p>
        </w:tc>
        <w:tc>
          <w:tcPr>
            <w:tcW w:w="1182" w:type="dxa"/>
            <w:vMerge/>
          </w:tcPr>
          <w:p w:rsidR="00782652" w:rsidRPr="00782652" w:rsidRDefault="00782652" w:rsidP="00782652">
            <w:pPr>
              <w:autoSpaceDE w:val="0"/>
              <w:autoSpaceDN w:val="0"/>
              <w:adjustRightInd w:val="0"/>
              <w:spacing w:line="360" w:lineRule="auto"/>
              <w:jc w:val="center"/>
              <w:rPr>
                <w:rFonts w:ascii="Times New Roman" w:hAnsi="Times New Roman" w:cs="Times New Roman"/>
                <w:lang w:val="en-US"/>
              </w:rPr>
            </w:pPr>
          </w:p>
        </w:tc>
      </w:tr>
    </w:tbl>
    <w:p w:rsidR="00782652" w:rsidRPr="00782652" w:rsidRDefault="00782652" w:rsidP="00533ED9">
      <w:pPr>
        <w:autoSpaceDE w:val="0"/>
        <w:autoSpaceDN w:val="0"/>
        <w:adjustRightInd w:val="0"/>
        <w:spacing w:after="0" w:line="360" w:lineRule="auto"/>
        <w:rPr>
          <w:rFonts w:ascii="Times New Roman" w:hAnsi="Times New Roman" w:cs="Times New Roman"/>
          <w:b/>
          <w:i/>
          <w:lang w:val="en-US"/>
        </w:rPr>
      </w:pPr>
    </w:p>
    <w:p w:rsidR="00BE0CF5" w:rsidRPr="00533ED9" w:rsidRDefault="00C674AC" w:rsidP="00533ED9">
      <w:pPr>
        <w:autoSpaceDE w:val="0"/>
        <w:autoSpaceDN w:val="0"/>
        <w:adjustRightInd w:val="0"/>
        <w:spacing w:after="0" w:line="360" w:lineRule="auto"/>
        <w:rPr>
          <w:rFonts w:ascii="Times New Roman" w:hAnsi="Times New Roman" w:cs="Times New Roman"/>
          <w:sz w:val="24"/>
          <w:szCs w:val="24"/>
          <w:lang w:val="en-US"/>
        </w:rPr>
      </w:pPr>
      <w:r w:rsidRPr="00C674AC">
        <w:rPr>
          <w:rFonts w:ascii="Times New Roman" w:hAnsi="Times New Roman" w:cs="Times New Roman"/>
          <w:b/>
          <w:i/>
          <w:sz w:val="24"/>
          <w:szCs w:val="24"/>
          <w:lang w:val="en-US"/>
        </w:rPr>
        <w:t>Nhận xét:</w:t>
      </w:r>
      <w:r>
        <w:rPr>
          <w:rFonts w:ascii="Times New Roman" w:hAnsi="Times New Roman" w:cs="Times New Roman"/>
          <w:sz w:val="24"/>
          <w:szCs w:val="24"/>
          <w:lang w:val="en-US"/>
        </w:rPr>
        <w:t xml:space="preserve"> </w:t>
      </w:r>
      <w:r w:rsidR="00782652">
        <w:rPr>
          <w:rFonts w:ascii="Times New Roman" w:hAnsi="Times New Roman" w:cs="Times New Roman"/>
          <w:sz w:val="24"/>
          <w:szCs w:val="24"/>
          <w:lang w:val="en-US"/>
        </w:rPr>
        <w:t xml:space="preserve">Không có sự khác biệt giữa tỉ lệ đáp ứng hoàn toàn trên mô bệnh học </w:t>
      </w:r>
      <w:r>
        <w:rPr>
          <w:rFonts w:ascii="Times New Roman" w:hAnsi="Times New Roman" w:cs="Times New Roman"/>
          <w:sz w:val="24"/>
          <w:szCs w:val="24"/>
          <w:lang w:val="en-US"/>
        </w:rPr>
        <w:t>giữa các phác đồ hóa chất PC, FOLFOX và CF với p=0.5</w:t>
      </w:r>
    </w:p>
    <w:p w:rsidR="00CD3686" w:rsidRPr="008F5685" w:rsidRDefault="00CD3686" w:rsidP="00A20CF6">
      <w:pPr>
        <w:pStyle w:val="ListParagraph"/>
        <w:autoSpaceDE w:val="0"/>
        <w:autoSpaceDN w:val="0"/>
        <w:adjustRightInd w:val="0"/>
        <w:spacing w:after="0" w:line="360" w:lineRule="auto"/>
        <w:jc w:val="center"/>
        <w:rPr>
          <w:rFonts w:ascii="Times New Roman" w:hAnsi="Times New Roman" w:cs="Times New Roman"/>
          <w:b/>
          <w:i/>
          <w:sz w:val="24"/>
          <w:szCs w:val="24"/>
          <w:lang w:val="en-US"/>
        </w:rPr>
      </w:pPr>
      <w:r w:rsidRPr="008F5685">
        <w:rPr>
          <w:rFonts w:ascii="Times New Roman" w:hAnsi="Times New Roman" w:cs="Times New Roman"/>
          <w:b/>
          <w:i/>
          <w:sz w:val="24"/>
          <w:szCs w:val="24"/>
          <w:lang w:val="en-US"/>
        </w:rPr>
        <w:t>Bảng</w:t>
      </w:r>
      <w:r w:rsidR="00FA779F">
        <w:rPr>
          <w:rFonts w:ascii="Times New Roman" w:hAnsi="Times New Roman" w:cs="Times New Roman"/>
          <w:b/>
          <w:i/>
          <w:sz w:val="24"/>
          <w:szCs w:val="24"/>
          <w:lang w:val="en-US"/>
        </w:rPr>
        <w:t xml:space="preserve"> </w:t>
      </w:r>
      <w:r w:rsidR="000C1A41">
        <w:rPr>
          <w:rFonts w:ascii="Times New Roman" w:hAnsi="Times New Roman" w:cs="Times New Roman"/>
          <w:b/>
          <w:i/>
          <w:sz w:val="24"/>
          <w:szCs w:val="24"/>
          <w:lang w:val="en-US"/>
        </w:rPr>
        <w:t>8</w:t>
      </w:r>
      <w:r w:rsidRPr="008F5685">
        <w:rPr>
          <w:rFonts w:ascii="Times New Roman" w:hAnsi="Times New Roman" w:cs="Times New Roman"/>
          <w:b/>
          <w:i/>
          <w:sz w:val="24"/>
          <w:szCs w:val="24"/>
          <w:lang w:val="en-US"/>
        </w:rPr>
        <w:t>: Các tác dụng phụ liên quan đến xạ trị</w:t>
      </w:r>
    </w:p>
    <w:p w:rsidR="00CD3686" w:rsidRPr="008F5685" w:rsidRDefault="00CD3686" w:rsidP="00812B35">
      <w:pPr>
        <w:pStyle w:val="ListParagraph"/>
        <w:autoSpaceDE w:val="0"/>
        <w:autoSpaceDN w:val="0"/>
        <w:adjustRightInd w:val="0"/>
        <w:spacing w:after="0" w:line="360" w:lineRule="auto"/>
        <w:rPr>
          <w:rFonts w:ascii="Times New Roman" w:hAnsi="Times New Roman" w:cs="Times New Roman"/>
          <w:b/>
          <w:i/>
          <w:sz w:val="24"/>
          <w:szCs w:val="24"/>
          <w:lang w:val="en-US"/>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08"/>
        <w:gridCol w:w="709"/>
        <w:gridCol w:w="709"/>
        <w:gridCol w:w="704"/>
        <w:gridCol w:w="713"/>
        <w:gridCol w:w="567"/>
        <w:gridCol w:w="567"/>
        <w:gridCol w:w="567"/>
        <w:gridCol w:w="567"/>
        <w:gridCol w:w="567"/>
      </w:tblGrid>
      <w:tr w:rsidR="00CD3686" w:rsidRPr="008F5685" w:rsidTr="00D16F7B">
        <w:trPr>
          <w:jc w:val="center"/>
        </w:trPr>
        <w:tc>
          <w:tcPr>
            <w:tcW w:w="2835" w:type="dxa"/>
            <w:vMerge w:val="restart"/>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Độc tính</w:t>
            </w:r>
          </w:p>
        </w:tc>
        <w:tc>
          <w:tcPr>
            <w:tcW w:w="1417" w:type="dxa"/>
            <w:gridSpan w:val="2"/>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Độ 0</w:t>
            </w:r>
          </w:p>
        </w:tc>
        <w:tc>
          <w:tcPr>
            <w:tcW w:w="1413" w:type="dxa"/>
            <w:gridSpan w:val="2"/>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Độ 1</w:t>
            </w:r>
          </w:p>
        </w:tc>
        <w:tc>
          <w:tcPr>
            <w:tcW w:w="1280" w:type="dxa"/>
            <w:gridSpan w:val="2"/>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Độ 2</w:t>
            </w:r>
          </w:p>
        </w:tc>
        <w:tc>
          <w:tcPr>
            <w:tcW w:w="1134" w:type="dxa"/>
            <w:gridSpan w:val="2"/>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Độ 3</w:t>
            </w:r>
          </w:p>
        </w:tc>
        <w:tc>
          <w:tcPr>
            <w:tcW w:w="1134" w:type="dxa"/>
            <w:gridSpan w:val="2"/>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Độ 4</w:t>
            </w:r>
          </w:p>
        </w:tc>
      </w:tr>
      <w:tr w:rsidR="00CD3686" w:rsidRPr="008F5685" w:rsidTr="00D16F7B">
        <w:trPr>
          <w:jc w:val="center"/>
        </w:trPr>
        <w:tc>
          <w:tcPr>
            <w:tcW w:w="2835" w:type="dxa"/>
            <w:vMerge/>
            <w:vAlign w:val="center"/>
            <w:hideMark/>
          </w:tcPr>
          <w:p w:rsidR="00CD3686" w:rsidRPr="00FA779F" w:rsidRDefault="00CD3686" w:rsidP="00812B35">
            <w:pPr>
              <w:spacing w:before="42" w:line="360" w:lineRule="auto"/>
              <w:jc w:val="both"/>
              <w:rPr>
                <w:rFonts w:ascii="Times New Roman" w:eastAsia="Calibri" w:hAnsi="Times New Roman" w:cs="Times New Roman"/>
                <w:b/>
              </w:rPr>
            </w:pPr>
          </w:p>
        </w:tc>
        <w:tc>
          <w:tcPr>
            <w:tcW w:w="708" w:type="dxa"/>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N</w:t>
            </w:r>
          </w:p>
        </w:tc>
        <w:tc>
          <w:tcPr>
            <w:tcW w:w="709" w:type="dxa"/>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w:t>
            </w:r>
          </w:p>
        </w:tc>
        <w:tc>
          <w:tcPr>
            <w:tcW w:w="709" w:type="dxa"/>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n</w:t>
            </w:r>
          </w:p>
        </w:tc>
        <w:tc>
          <w:tcPr>
            <w:tcW w:w="704" w:type="dxa"/>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w:t>
            </w:r>
          </w:p>
        </w:tc>
        <w:tc>
          <w:tcPr>
            <w:tcW w:w="713" w:type="dxa"/>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n</w:t>
            </w:r>
          </w:p>
        </w:tc>
        <w:tc>
          <w:tcPr>
            <w:tcW w:w="567" w:type="dxa"/>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w:t>
            </w:r>
          </w:p>
        </w:tc>
        <w:tc>
          <w:tcPr>
            <w:tcW w:w="567" w:type="dxa"/>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N</w:t>
            </w:r>
          </w:p>
        </w:tc>
        <w:tc>
          <w:tcPr>
            <w:tcW w:w="567" w:type="dxa"/>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w:t>
            </w:r>
          </w:p>
        </w:tc>
        <w:tc>
          <w:tcPr>
            <w:tcW w:w="567" w:type="dxa"/>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N</w:t>
            </w:r>
          </w:p>
        </w:tc>
        <w:tc>
          <w:tcPr>
            <w:tcW w:w="567" w:type="dxa"/>
            <w:vAlign w:val="center"/>
            <w:hideMark/>
          </w:tcPr>
          <w:p w:rsidR="00CD3686" w:rsidRPr="00FA779F" w:rsidRDefault="00CD3686"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w:t>
            </w:r>
          </w:p>
        </w:tc>
      </w:tr>
      <w:tr w:rsidR="00CD3686" w:rsidRPr="008F5685" w:rsidTr="00D16F7B">
        <w:trPr>
          <w:jc w:val="center"/>
        </w:trPr>
        <w:tc>
          <w:tcPr>
            <w:tcW w:w="2835" w:type="dxa"/>
          </w:tcPr>
          <w:p w:rsidR="00CD3686" w:rsidRPr="00FA779F" w:rsidRDefault="00CD3686"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lang w:bidi="en-US"/>
              </w:rPr>
              <w:t>Viêm niêm mạc thực quản</w:t>
            </w:r>
          </w:p>
        </w:tc>
        <w:tc>
          <w:tcPr>
            <w:tcW w:w="708"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35</w:t>
            </w:r>
          </w:p>
        </w:tc>
        <w:tc>
          <w:tcPr>
            <w:tcW w:w="709"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76</w:t>
            </w:r>
          </w:p>
        </w:tc>
        <w:tc>
          <w:tcPr>
            <w:tcW w:w="709"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11</w:t>
            </w:r>
          </w:p>
        </w:tc>
        <w:tc>
          <w:tcPr>
            <w:tcW w:w="704"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24</w:t>
            </w:r>
          </w:p>
        </w:tc>
        <w:tc>
          <w:tcPr>
            <w:tcW w:w="713"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r>
      <w:tr w:rsidR="00CD3686" w:rsidRPr="008F5685" w:rsidTr="00D16F7B">
        <w:trPr>
          <w:jc w:val="center"/>
        </w:trPr>
        <w:tc>
          <w:tcPr>
            <w:tcW w:w="2835" w:type="dxa"/>
            <w:hideMark/>
          </w:tcPr>
          <w:p w:rsidR="00CD3686" w:rsidRPr="00FA779F" w:rsidRDefault="00CD3686"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Viêm da</w:t>
            </w:r>
          </w:p>
        </w:tc>
        <w:tc>
          <w:tcPr>
            <w:tcW w:w="708"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33</w:t>
            </w:r>
          </w:p>
        </w:tc>
        <w:tc>
          <w:tcPr>
            <w:tcW w:w="709"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72</w:t>
            </w:r>
          </w:p>
        </w:tc>
        <w:tc>
          <w:tcPr>
            <w:tcW w:w="709"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13</w:t>
            </w:r>
          </w:p>
        </w:tc>
        <w:tc>
          <w:tcPr>
            <w:tcW w:w="704"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28</w:t>
            </w:r>
          </w:p>
        </w:tc>
        <w:tc>
          <w:tcPr>
            <w:tcW w:w="713"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r>
      <w:tr w:rsidR="00CD3686" w:rsidRPr="008F5685" w:rsidTr="00D16F7B">
        <w:trPr>
          <w:jc w:val="center"/>
        </w:trPr>
        <w:tc>
          <w:tcPr>
            <w:tcW w:w="2835" w:type="dxa"/>
            <w:hideMark/>
          </w:tcPr>
          <w:p w:rsidR="00CD3686" w:rsidRPr="00FA779F" w:rsidRDefault="00CD3686"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lastRenderedPageBreak/>
              <w:t>Viêm phổi</w:t>
            </w:r>
          </w:p>
        </w:tc>
        <w:tc>
          <w:tcPr>
            <w:tcW w:w="708"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709"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709"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704"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713"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CD3686"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r>
      <w:tr w:rsidR="000739BF" w:rsidRPr="008F5685" w:rsidTr="00D16F7B">
        <w:trPr>
          <w:jc w:val="center"/>
        </w:trPr>
        <w:tc>
          <w:tcPr>
            <w:tcW w:w="2835" w:type="dxa"/>
          </w:tcPr>
          <w:p w:rsidR="000739BF"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Độc tính tim mạch</w:t>
            </w:r>
          </w:p>
        </w:tc>
        <w:tc>
          <w:tcPr>
            <w:tcW w:w="708" w:type="dxa"/>
          </w:tcPr>
          <w:p w:rsidR="000739BF"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709" w:type="dxa"/>
          </w:tcPr>
          <w:p w:rsidR="000739BF"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709" w:type="dxa"/>
          </w:tcPr>
          <w:p w:rsidR="000739BF"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704" w:type="dxa"/>
          </w:tcPr>
          <w:p w:rsidR="000739BF"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713" w:type="dxa"/>
          </w:tcPr>
          <w:p w:rsidR="000739BF"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0739BF"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0739BF"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0739BF"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0739BF"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0739BF" w:rsidRPr="00FA779F" w:rsidRDefault="000739BF"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r>
    </w:tbl>
    <w:p w:rsidR="00A853F6" w:rsidRDefault="00A853F6" w:rsidP="00533ED9">
      <w:pPr>
        <w:autoSpaceDE w:val="0"/>
        <w:autoSpaceDN w:val="0"/>
        <w:adjustRightInd w:val="0"/>
        <w:spacing w:after="0" w:line="360" w:lineRule="auto"/>
        <w:rPr>
          <w:rFonts w:ascii="Times New Roman" w:hAnsi="Times New Roman" w:cs="Times New Roman"/>
          <w:b/>
          <w:i/>
          <w:sz w:val="24"/>
          <w:szCs w:val="24"/>
          <w:lang w:val="en-US"/>
        </w:rPr>
      </w:pPr>
    </w:p>
    <w:p w:rsidR="00CD3686" w:rsidRPr="008F5685" w:rsidRDefault="00D41FA1" w:rsidP="00533ED9">
      <w:pPr>
        <w:autoSpaceDE w:val="0"/>
        <w:autoSpaceDN w:val="0"/>
        <w:adjustRightInd w:val="0"/>
        <w:spacing w:after="0" w:line="360" w:lineRule="auto"/>
        <w:rPr>
          <w:rFonts w:ascii="Times New Roman" w:hAnsi="Times New Roman" w:cs="Times New Roman"/>
          <w:b/>
          <w:i/>
          <w:sz w:val="24"/>
          <w:szCs w:val="24"/>
          <w:lang w:val="en-US"/>
        </w:rPr>
      </w:pPr>
      <w:r w:rsidRPr="008F5685">
        <w:rPr>
          <w:rFonts w:ascii="Times New Roman" w:hAnsi="Times New Roman" w:cs="Times New Roman"/>
          <w:b/>
          <w:i/>
          <w:sz w:val="24"/>
          <w:szCs w:val="24"/>
          <w:lang w:val="en-US"/>
        </w:rPr>
        <w:t xml:space="preserve">Nhận xét: </w:t>
      </w:r>
      <w:r w:rsidR="00971634" w:rsidRPr="008F5685">
        <w:rPr>
          <w:rFonts w:ascii="Times New Roman" w:hAnsi="Times New Roman" w:cs="Times New Roman"/>
          <w:b/>
          <w:i/>
          <w:sz w:val="24"/>
          <w:szCs w:val="24"/>
          <w:lang w:val="en-US"/>
        </w:rPr>
        <w:t xml:space="preserve"> </w:t>
      </w:r>
      <w:r w:rsidR="00971634" w:rsidRPr="008F5685">
        <w:rPr>
          <w:rFonts w:ascii="Times New Roman" w:hAnsi="Times New Roman" w:cs="Times New Roman"/>
          <w:sz w:val="24"/>
          <w:szCs w:val="24"/>
          <w:lang w:val="en-US"/>
        </w:rPr>
        <w:t>Các tác dụng phụ liên quan đến xạ trị thường gặp nhất là viêm thực quản (24%) và viêm da (28%), trong đó, các tác dụng phụ đều gặp ở độ 1 và không làm gián đoạn quá trình điều trị. Không có bệnh nhân nào bị viêm phổi do xạ hoặc gặp phải các độc tính tim mạch do xạ trị.</w:t>
      </w:r>
    </w:p>
    <w:p w:rsidR="00BB3F11" w:rsidRPr="000C1A41" w:rsidRDefault="00BB3F11" w:rsidP="00A20CF6">
      <w:pPr>
        <w:spacing w:after="0" w:line="360" w:lineRule="auto"/>
        <w:jc w:val="center"/>
        <w:rPr>
          <w:rFonts w:ascii="Times New Roman" w:hAnsi="Times New Roman" w:cs="Times New Roman"/>
          <w:b/>
          <w:i/>
          <w:sz w:val="24"/>
          <w:szCs w:val="24"/>
        </w:rPr>
      </w:pPr>
      <w:r w:rsidRPr="000C1A41">
        <w:rPr>
          <w:rFonts w:ascii="Times New Roman" w:hAnsi="Times New Roman" w:cs="Times New Roman"/>
          <w:b/>
          <w:i/>
          <w:sz w:val="24"/>
          <w:szCs w:val="24"/>
        </w:rPr>
        <w:t xml:space="preserve">Bảng </w:t>
      </w:r>
      <w:r w:rsidR="000C1A41" w:rsidRPr="000C1A41">
        <w:rPr>
          <w:rFonts w:ascii="Times New Roman" w:hAnsi="Times New Roman" w:cs="Times New Roman"/>
          <w:b/>
          <w:i/>
          <w:sz w:val="24"/>
          <w:szCs w:val="24"/>
        </w:rPr>
        <w:t>9</w:t>
      </w:r>
      <w:r w:rsidRPr="000C1A41">
        <w:rPr>
          <w:rFonts w:ascii="Times New Roman" w:hAnsi="Times New Roman" w:cs="Times New Roman"/>
          <w:b/>
          <w:i/>
          <w:sz w:val="24"/>
          <w:szCs w:val="24"/>
        </w:rPr>
        <w:t xml:space="preserve">: Tác dụng </w:t>
      </w:r>
      <w:r w:rsidR="00A20CF6" w:rsidRPr="000C1A41">
        <w:rPr>
          <w:rFonts w:ascii="Times New Roman" w:hAnsi="Times New Roman" w:cs="Times New Roman"/>
          <w:b/>
          <w:i/>
          <w:sz w:val="24"/>
          <w:szCs w:val="24"/>
        </w:rPr>
        <w:t xml:space="preserve">phụ liên quan </w:t>
      </w:r>
      <w:r w:rsidR="00CD3686" w:rsidRPr="000C1A41">
        <w:rPr>
          <w:rFonts w:ascii="Times New Roman" w:hAnsi="Times New Roman" w:cs="Times New Roman"/>
          <w:b/>
          <w:i/>
          <w:sz w:val="24"/>
          <w:szCs w:val="24"/>
        </w:rPr>
        <w:t>hóa chất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08"/>
        <w:gridCol w:w="709"/>
        <w:gridCol w:w="709"/>
        <w:gridCol w:w="704"/>
        <w:gridCol w:w="713"/>
        <w:gridCol w:w="567"/>
        <w:gridCol w:w="567"/>
        <w:gridCol w:w="567"/>
        <w:gridCol w:w="567"/>
        <w:gridCol w:w="567"/>
      </w:tblGrid>
      <w:tr w:rsidR="00BB3F11" w:rsidRPr="008F5685" w:rsidTr="00D16F7B">
        <w:trPr>
          <w:jc w:val="center"/>
        </w:trPr>
        <w:tc>
          <w:tcPr>
            <w:tcW w:w="2835" w:type="dxa"/>
            <w:vMerge w:val="restart"/>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Độc tính</w:t>
            </w:r>
          </w:p>
        </w:tc>
        <w:tc>
          <w:tcPr>
            <w:tcW w:w="1417" w:type="dxa"/>
            <w:gridSpan w:val="2"/>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Độ 0</w:t>
            </w:r>
          </w:p>
        </w:tc>
        <w:tc>
          <w:tcPr>
            <w:tcW w:w="1413" w:type="dxa"/>
            <w:gridSpan w:val="2"/>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Độ 1</w:t>
            </w:r>
          </w:p>
        </w:tc>
        <w:tc>
          <w:tcPr>
            <w:tcW w:w="1280" w:type="dxa"/>
            <w:gridSpan w:val="2"/>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Độ 2</w:t>
            </w:r>
          </w:p>
        </w:tc>
        <w:tc>
          <w:tcPr>
            <w:tcW w:w="1134" w:type="dxa"/>
            <w:gridSpan w:val="2"/>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Độ 3</w:t>
            </w:r>
          </w:p>
        </w:tc>
        <w:tc>
          <w:tcPr>
            <w:tcW w:w="1134" w:type="dxa"/>
            <w:gridSpan w:val="2"/>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Độ 4</w:t>
            </w:r>
          </w:p>
        </w:tc>
      </w:tr>
      <w:tr w:rsidR="00BB3F11" w:rsidRPr="008F5685" w:rsidTr="00D16F7B">
        <w:trPr>
          <w:jc w:val="center"/>
        </w:trPr>
        <w:tc>
          <w:tcPr>
            <w:tcW w:w="2835" w:type="dxa"/>
            <w:vMerge/>
            <w:vAlign w:val="center"/>
            <w:hideMark/>
          </w:tcPr>
          <w:p w:rsidR="00BB3F11" w:rsidRPr="00FA779F" w:rsidRDefault="00BB3F11" w:rsidP="00812B35">
            <w:pPr>
              <w:spacing w:before="42" w:line="360" w:lineRule="auto"/>
              <w:jc w:val="both"/>
              <w:rPr>
                <w:rFonts w:ascii="Times New Roman" w:eastAsia="Calibri" w:hAnsi="Times New Roman" w:cs="Times New Roman"/>
                <w:b/>
              </w:rPr>
            </w:pPr>
          </w:p>
        </w:tc>
        <w:tc>
          <w:tcPr>
            <w:tcW w:w="708" w:type="dxa"/>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N</w:t>
            </w:r>
          </w:p>
        </w:tc>
        <w:tc>
          <w:tcPr>
            <w:tcW w:w="709" w:type="dxa"/>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w:t>
            </w:r>
          </w:p>
        </w:tc>
        <w:tc>
          <w:tcPr>
            <w:tcW w:w="709" w:type="dxa"/>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n</w:t>
            </w:r>
          </w:p>
        </w:tc>
        <w:tc>
          <w:tcPr>
            <w:tcW w:w="704" w:type="dxa"/>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w:t>
            </w:r>
          </w:p>
        </w:tc>
        <w:tc>
          <w:tcPr>
            <w:tcW w:w="713" w:type="dxa"/>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n</w:t>
            </w:r>
          </w:p>
        </w:tc>
        <w:tc>
          <w:tcPr>
            <w:tcW w:w="567" w:type="dxa"/>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w:t>
            </w:r>
          </w:p>
        </w:tc>
        <w:tc>
          <w:tcPr>
            <w:tcW w:w="567" w:type="dxa"/>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N</w:t>
            </w:r>
          </w:p>
        </w:tc>
        <w:tc>
          <w:tcPr>
            <w:tcW w:w="567" w:type="dxa"/>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w:t>
            </w:r>
          </w:p>
        </w:tc>
        <w:tc>
          <w:tcPr>
            <w:tcW w:w="567" w:type="dxa"/>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N</w:t>
            </w:r>
          </w:p>
        </w:tc>
        <w:tc>
          <w:tcPr>
            <w:tcW w:w="567" w:type="dxa"/>
            <w:vAlign w:val="center"/>
            <w:hideMark/>
          </w:tcPr>
          <w:p w:rsidR="00BB3F11" w:rsidRPr="00FA779F" w:rsidRDefault="00BB3F11" w:rsidP="00812B35">
            <w:pPr>
              <w:spacing w:before="42" w:line="360" w:lineRule="auto"/>
              <w:jc w:val="both"/>
              <w:rPr>
                <w:rFonts w:ascii="Times New Roman" w:eastAsia="Calibri" w:hAnsi="Times New Roman" w:cs="Times New Roman"/>
                <w:b/>
              </w:rPr>
            </w:pPr>
            <w:r w:rsidRPr="00FA779F">
              <w:rPr>
                <w:rFonts w:ascii="Times New Roman" w:eastAsia="Calibri" w:hAnsi="Times New Roman" w:cs="Times New Roman"/>
                <w:b/>
              </w:rPr>
              <w:t>%</w:t>
            </w:r>
          </w:p>
        </w:tc>
      </w:tr>
      <w:tr w:rsidR="00AD4BE7" w:rsidRPr="008F5685" w:rsidTr="00D16F7B">
        <w:trPr>
          <w:jc w:val="center"/>
        </w:trPr>
        <w:tc>
          <w:tcPr>
            <w:tcW w:w="2835" w:type="dxa"/>
            <w:hideMark/>
          </w:tcPr>
          <w:p w:rsidR="00AD4BE7" w:rsidRPr="00FA779F" w:rsidRDefault="00AD4BE7"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Thiếu máu</w:t>
            </w:r>
          </w:p>
        </w:tc>
        <w:tc>
          <w:tcPr>
            <w:tcW w:w="708" w:type="dxa"/>
          </w:tcPr>
          <w:p w:rsidR="00AD4BE7"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27</w:t>
            </w:r>
          </w:p>
        </w:tc>
        <w:tc>
          <w:tcPr>
            <w:tcW w:w="709" w:type="dxa"/>
          </w:tcPr>
          <w:p w:rsidR="00AD4BE7"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59</w:t>
            </w:r>
          </w:p>
        </w:tc>
        <w:tc>
          <w:tcPr>
            <w:tcW w:w="709" w:type="dxa"/>
          </w:tcPr>
          <w:p w:rsidR="00AD4BE7"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16</w:t>
            </w:r>
          </w:p>
        </w:tc>
        <w:tc>
          <w:tcPr>
            <w:tcW w:w="704" w:type="dxa"/>
          </w:tcPr>
          <w:p w:rsidR="00AD4BE7"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35</w:t>
            </w:r>
          </w:p>
        </w:tc>
        <w:tc>
          <w:tcPr>
            <w:tcW w:w="713" w:type="dxa"/>
          </w:tcPr>
          <w:p w:rsidR="00AD4BE7"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3</w:t>
            </w:r>
          </w:p>
        </w:tc>
        <w:tc>
          <w:tcPr>
            <w:tcW w:w="567" w:type="dxa"/>
          </w:tcPr>
          <w:p w:rsidR="00AD4BE7"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6</w:t>
            </w:r>
          </w:p>
        </w:tc>
        <w:tc>
          <w:tcPr>
            <w:tcW w:w="567" w:type="dxa"/>
          </w:tcPr>
          <w:p w:rsidR="00AD4BE7"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AD4BE7"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AD4BE7"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AD4BE7"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r>
      <w:tr w:rsidR="00D16F7B" w:rsidRPr="008F5685" w:rsidTr="00D16F7B">
        <w:trPr>
          <w:jc w:val="center"/>
        </w:trPr>
        <w:tc>
          <w:tcPr>
            <w:tcW w:w="2835" w:type="dxa"/>
            <w:hideMark/>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Hạ BC</w:t>
            </w:r>
          </w:p>
        </w:tc>
        <w:tc>
          <w:tcPr>
            <w:tcW w:w="708"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12</w:t>
            </w:r>
          </w:p>
        </w:tc>
        <w:tc>
          <w:tcPr>
            <w:tcW w:w="709"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26</w:t>
            </w:r>
          </w:p>
        </w:tc>
        <w:tc>
          <w:tcPr>
            <w:tcW w:w="709"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18</w:t>
            </w:r>
          </w:p>
        </w:tc>
        <w:tc>
          <w:tcPr>
            <w:tcW w:w="704"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39</w:t>
            </w:r>
          </w:p>
        </w:tc>
        <w:tc>
          <w:tcPr>
            <w:tcW w:w="713"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12</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26</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3</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7</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1</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w:t>
            </w:r>
          </w:p>
        </w:tc>
      </w:tr>
      <w:tr w:rsidR="00D16F7B" w:rsidRPr="008F5685" w:rsidTr="00D16F7B">
        <w:trPr>
          <w:jc w:val="center"/>
        </w:trPr>
        <w:tc>
          <w:tcPr>
            <w:tcW w:w="2835"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Hạ BCTT</w:t>
            </w:r>
          </w:p>
        </w:tc>
        <w:tc>
          <w:tcPr>
            <w:tcW w:w="708"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32</w:t>
            </w:r>
          </w:p>
        </w:tc>
        <w:tc>
          <w:tcPr>
            <w:tcW w:w="709"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70</w:t>
            </w:r>
          </w:p>
        </w:tc>
        <w:tc>
          <w:tcPr>
            <w:tcW w:w="709"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9</w:t>
            </w:r>
          </w:p>
        </w:tc>
        <w:tc>
          <w:tcPr>
            <w:tcW w:w="704"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20</w:t>
            </w:r>
          </w:p>
        </w:tc>
        <w:tc>
          <w:tcPr>
            <w:tcW w:w="713"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1</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3</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6</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1</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w:t>
            </w:r>
          </w:p>
        </w:tc>
      </w:tr>
      <w:tr w:rsidR="00D16F7B" w:rsidRPr="008F5685" w:rsidTr="00D16F7B">
        <w:trPr>
          <w:jc w:val="center"/>
        </w:trPr>
        <w:tc>
          <w:tcPr>
            <w:tcW w:w="2835" w:type="dxa"/>
            <w:hideMark/>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Hạ TC</w:t>
            </w:r>
          </w:p>
        </w:tc>
        <w:tc>
          <w:tcPr>
            <w:tcW w:w="708"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31</w:t>
            </w:r>
          </w:p>
        </w:tc>
        <w:tc>
          <w:tcPr>
            <w:tcW w:w="709"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67</w:t>
            </w:r>
          </w:p>
        </w:tc>
        <w:tc>
          <w:tcPr>
            <w:tcW w:w="709"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10</w:t>
            </w:r>
          </w:p>
        </w:tc>
        <w:tc>
          <w:tcPr>
            <w:tcW w:w="704"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22</w:t>
            </w:r>
          </w:p>
        </w:tc>
        <w:tc>
          <w:tcPr>
            <w:tcW w:w="713"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4</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3</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7</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r>
      <w:tr w:rsidR="00D16F7B" w:rsidRPr="008F5685" w:rsidTr="00D16F7B">
        <w:trPr>
          <w:jc w:val="center"/>
        </w:trPr>
        <w:tc>
          <w:tcPr>
            <w:tcW w:w="2835"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lang w:bidi="en-US"/>
              </w:rPr>
              <w:t>Tăng AST</w:t>
            </w:r>
          </w:p>
        </w:tc>
        <w:tc>
          <w:tcPr>
            <w:tcW w:w="708"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35</w:t>
            </w:r>
          </w:p>
        </w:tc>
        <w:tc>
          <w:tcPr>
            <w:tcW w:w="709"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76</w:t>
            </w:r>
          </w:p>
        </w:tc>
        <w:tc>
          <w:tcPr>
            <w:tcW w:w="709"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11</w:t>
            </w:r>
          </w:p>
        </w:tc>
        <w:tc>
          <w:tcPr>
            <w:tcW w:w="704"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24</w:t>
            </w:r>
          </w:p>
        </w:tc>
        <w:tc>
          <w:tcPr>
            <w:tcW w:w="713"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r>
      <w:tr w:rsidR="00D16F7B" w:rsidRPr="008F5685" w:rsidTr="00D16F7B">
        <w:trPr>
          <w:jc w:val="center"/>
        </w:trPr>
        <w:tc>
          <w:tcPr>
            <w:tcW w:w="2835"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lang w:bidi="en-US"/>
              </w:rPr>
              <w:t>Tăng ALT</w:t>
            </w:r>
          </w:p>
        </w:tc>
        <w:tc>
          <w:tcPr>
            <w:tcW w:w="708"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35</w:t>
            </w:r>
          </w:p>
        </w:tc>
        <w:tc>
          <w:tcPr>
            <w:tcW w:w="709"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76</w:t>
            </w:r>
          </w:p>
        </w:tc>
        <w:tc>
          <w:tcPr>
            <w:tcW w:w="709"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9</w:t>
            </w:r>
          </w:p>
        </w:tc>
        <w:tc>
          <w:tcPr>
            <w:tcW w:w="704"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20</w:t>
            </w:r>
          </w:p>
        </w:tc>
        <w:tc>
          <w:tcPr>
            <w:tcW w:w="713"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4</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r>
      <w:tr w:rsidR="00D16F7B" w:rsidRPr="008F5685" w:rsidTr="00D16F7B">
        <w:trPr>
          <w:jc w:val="center"/>
        </w:trPr>
        <w:tc>
          <w:tcPr>
            <w:tcW w:w="2835" w:type="dxa"/>
          </w:tcPr>
          <w:p w:rsidR="00D16F7B" w:rsidRPr="00FA779F" w:rsidRDefault="00D16F7B" w:rsidP="00812B35">
            <w:pPr>
              <w:spacing w:before="42" w:line="360" w:lineRule="auto"/>
              <w:jc w:val="both"/>
              <w:rPr>
                <w:rFonts w:ascii="Times New Roman" w:eastAsia="Calibri" w:hAnsi="Times New Roman" w:cs="Times New Roman"/>
                <w:lang w:bidi="en-US"/>
              </w:rPr>
            </w:pPr>
            <w:r w:rsidRPr="00FA779F">
              <w:rPr>
                <w:rFonts w:ascii="Times New Roman" w:eastAsia="Calibri" w:hAnsi="Times New Roman" w:cs="Times New Roman"/>
                <w:lang w:bidi="en-US"/>
              </w:rPr>
              <w:t>Tăng Ure</w:t>
            </w:r>
          </w:p>
        </w:tc>
        <w:tc>
          <w:tcPr>
            <w:tcW w:w="708"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35</w:t>
            </w:r>
          </w:p>
        </w:tc>
        <w:tc>
          <w:tcPr>
            <w:tcW w:w="709"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76</w:t>
            </w:r>
          </w:p>
        </w:tc>
        <w:tc>
          <w:tcPr>
            <w:tcW w:w="709"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9</w:t>
            </w:r>
          </w:p>
        </w:tc>
        <w:tc>
          <w:tcPr>
            <w:tcW w:w="704"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20</w:t>
            </w:r>
          </w:p>
        </w:tc>
        <w:tc>
          <w:tcPr>
            <w:tcW w:w="713"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4</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r>
      <w:tr w:rsidR="00D16F7B" w:rsidRPr="008F5685" w:rsidTr="00D16F7B">
        <w:trPr>
          <w:jc w:val="center"/>
        </w:trPr>
        <w:tc>
          <w:tcPr>
            <w:tcW w:w="2835"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lang w:bidi="en-US"/>
              </w:rPr>
              <w:t>Tiêu Creatinin</w:t>
            </w:r>
          </w:p>
        </w:tc>
        <w:tc>
          <w:tcPr>
            <w:tcW w:w="708"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45</w:t>
            </w:r>
          </w:p>
        </w:tc>
        <w:tc>
          <w:tcPr>
            <w:tcW w:w="709"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98</w:t>
            </w:r>
          </w:p>
        </w:tc>
        <w:tc>
          <w:tcPr>
            <w:tcW w:w="709"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1</w:t>
            </w:r>
          </w:p>
        </w:tc>
        <w:tc>
          <w:tcPr>
            <w:tcW w:w="704"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2</w:t>
            </w:r>
          </w:p>
        </w:tc>
        <w:tc>
          <w:tcPr>
            <w:tcW w:w="713"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c>
          <w:tcPr>
            <w:tcW w:w="567" w:type="dxa"/>
          </w:tcPr>
          <w:p w:rsidR="00D16F7B" w:rsidRPr="00FA779F" w:rsidRDefault="00D16F7B" w:rsidP="00812B35">
            <w:pPr>
              <w:spacing w:before="42" w:line="360" w:lineRule="auto"/>
              <w:jc w:val="both"/>
              <w:rPr>
                <w:rFonts w:ascii="Times New Roman" w:eastAsia="Calibri" w:hAnsi="Times New Roman" w:cs="Times New Roman"/>
              </w:rPr>
            </w:pPr>
            <w:r w:rsidRPr="00FA779F">
              <w:rPr>
                <w:rFonts w:ascii="Times New Roman" w:eastAsia="Calibri" w:hAnsi="Times New Roman" w:cs="Times New Roman"/>
              </w:rPr>
              <w:t>0</w:t>
            </w:r>
          </w:p>
        </w:tc>
      </w:tr>
    </w:tbl>
    <w:p w:rsidR="00A20CF6" w:rsidRPr="008F5685" w:rsidRDefault="00A20CF6" w:rsidP="00266EBD">
      <w:pPr>
        <w:spacing w:after="0" w:line="360" w:lineRule="auto"/>
        <w:jc w:val="both"/>
        <w:rPr>
          <w:rFonts w:ascii="Times New Roman" w:hAnsi="Times New Roman" w:cs="Times New Roman"/>
          <w:b/>
          <w:i/>
          <w:sz w:val="24"/>
          <w:szCs w:val="24"/>
          <w:lang w:val="sv-SE"/>
        </w:rPr>
      </w:pPr>
    </w:p>
    <w:p w:rsidR="00BB3F11" w:rsidRPr="008F5685" w:rsidRDefault="009065EA" w:rsidP="00266EBD">
      <w:pPr>
        <w:spacing w:after="0" w:line="360" w:lineRule="auto"/>
        <w:jc w:val="both"/>
        <w:rPr>
          <w:rFonts w:ascii="Times New Roman" w:hAnsi="Times New Roman" w:cs="Times New Roman"/>
          <w:sz w:val="24"/>
          <w:szCs w:val="24"/>
          <w:lang w:val="sv-SE"/>
        </w:rPr>
      </w:pPr>
      <w:r w:rsidRPr="008F5685">
        <w:rPr>
          <w:rFonts w:ascii="Times New Roman" w:hAnsi="Times New Roman" w:cs="Times New Roman"/>
          <w:b/>
          <w:i/>
          <w:sz w:val="24"/>
          <w:szCs w:val="24"/>
          <w:lang w:val="sv-SE"/>
        </w:rPr>
        <w:t>Nhận xét</w:t>
      </w:r>
      <w:r w:rsidRPr="008F5685">
        <w:rPr>
          <w:rFonts w:ascii="Times New Roman" w:hAnsi="Times New Roman" w:cs="Times New Roman"/>
          <w:sz w:val="24"/>
          <w:szCs w:val="24"/>
          <w:lang w:val="sv-SE"/>
        </w:rPr>
        <w:t>: Tác dụng phụ hay gặp nhấ</w:t>
      </w:r>
      <w:r w:rsidR="00971634" w:rsidRPr="008F5685">
        <w:rPr>
          <w:rFonts w:ascii="Times New Roman" w:hAnsi="Times New Roman" w:cs="Times New Roman"/>
          <w:sz w:val="24"/>
          <w:szCs w:val="24"/>
          <w:lang w:val="sv-SE"/>
        </w:rPr>
        <w:t xml:space="preserve">t </w:t>
      </w:r>
      <w:r w:rsidR="00266EBD" w:rsidRPr="008F5685">
        <w:rPr>
          <w:rFonts w:ascii="Times New Roman" w:hAnsi="Times New Roman" w:cs="Times New Roman"/>
          <w:sz w:val="24"/>
          <w:szCs w:val="24"/>
          <w:lang w:val="sv-SE"/>
        </w:rPr>
        <w:t>là hạ bạch cầu (74%)</w:t>
      </w:r>
      <w:r w:rsidRPr="008F5685">
        <w:rPr>
          <w:rFonts w:ascii="Times New Roman" w:hAnsi="Times New Roman" w:cs="Times New Roman"/>
          <w:sz w:val="24"/>
          <w:szCs w:val="24"/>
          <w:lang w:val="sv-SE"/>
        </w:rPr>
        <w:t xml:space="preserve"> </w:t>
      </w:r>
      <w:r w:rsidR="00266EBD" w:rsidRPr="008F5685">
        <w:rPr>
          <w:rFonts w:ascii="Times New Roman" w:hAnsi="Times New Roman" w:cs="Times New Roman"/>
          <w:sz w:val="24"/>
          <w:szCs w:val="24"/>
          <w:lang w:val="sv-SE"/>
        </w:rPr>
        <w:t>thiếu máu (41%), hạ tiểu cầu (33%). Độc tính hạ bạch cầu thường xảy ra trên nhóm BN sử dụng phác đồ CF/FOLFOX. Các BN hạ bạch cầu trung tính độ 3 trở lên được dự phòng kích bạch cầu, không có bệnh nhân nào</w:t>
      </w:r>
      <w:r w:rsidR="00A20CF6" w:rsidRPr="008F5685">
        <w:rPr>
          <w:rFonts w:ascii="Times New Roman" w:hAnsi="Times New Roman" w:cs="Times New Roman"/>
          <w:sz w:val="24"/>
          <w:szCs w:val="24"/>
          <w:lang w:val="sv-SE"/>
        </w:rPr>
        <w:t xml:space="preserve"> sốt hạ bạch cầu hoặc</w:t>
      </w:r>
      <w:r w:rsidR="00266EBD" w:rsidRPr="008F5685">
        <w:rPr>
          <w:rFonts w:ascii="Times New Roman" w:hAnsi="Times New Roman" w:cs="Times New Roman"/>
          <w:sz w:val="24"/>
          <w:szCs w:val="24"/>
          <w:lang w:val="sv-SE"/>
        </w:rPr>
        <w:t xml:space="preserve"> phải truyền máu và các chế phẩm máu trong quá trình hóa xạ đồng thời</w:t>
      </w:r>
      <w:r w:rsidR="00A20CF6" w:rsidRPr="008F5685">
        <w:rPr>
          <w:rFonts w:ascii="Times New Roman" w:hAnsi="Times New Roman" w:cs="Times New Roman"/>
          <w:sz w:val="24"/>
          <w:szCs w:val="24"/>
          <w:lang w:val="sv-SE"/>
        </w:rPr>
        <w:t>.</w:t>
      </w:r>
    </w:p>
    <w:p w:rsidR="005B161C" w:rsidRPr="008F5685" w:rsidRDefault="00A853F6" w:rsidP="00812B35">
      <w:pPr>
        <w:pStyle w:val="Heading1"/>
        <w:spacing w:line="360" w:lineRule="auto"/>
        <w:jc w:val="both"/>
        <w:rPr>
          <w:rFonts w:ascii="Times New Roman" w:eastAsia="Calibri" w:hAnsi="Times New Roman"/>
          <w:sz w:val="24"/>
          <w:szCs w:val="24"/>
          <w:lang w:val="en-AU"/>
        </w:rPr>
      </w:pPr>
      <w:r>
        <w:rPr>
          <w:rFonts w:ascii="Times New Roman" w:eastAsia="Calibri" w:hAnsi="Times New Roman"/>
          <w:sz w:val="24"/>
          <w:szCs w:val="24"/>
          <w:lang w:val="en-AU"/>
        </w:rPr>
        <w:t>IV</w:t>
      </w:r>
      <w:r w:rsidR="005B161C" w:rsidRPr="008F5685">
        <w:rPr>
          <w:rFonts w:ascii="Times New Roman" w:eastAsia="Calibri" w:hAnsi="Times New Roman"/>
          <w:sz w:val="24"/>
          <w:szCs w:val="24"/>
          <w:lang w:val="en-AU"/>
        </w:rPr>
        <w:t>. BÀN LUẬN</w:t>
      </w:r>
    </w:p>
    <w:p w:rsidR="00FD3B83" w:rsidRPr="008F5685" w:rsidRDefault="00836CD9" w:rsidP="00812B35">
      <w:pPr>
        <w:shd w:val="clear" w:color="auto" w:fill="FFFFFF"/>
        <w:spacing w:after="0" w:line="360" w:lineRule="auto"/>
        <w:ind w:firstLine="720"/>
        <w:contextualSpacing/>
        <w:jc w:val="both"/>
        <w:rPr>
          <w:rFonts w:ascii="Times New Roman" w:hAnsi="Times New Roman" w:cs="Times New Roman"/>
          <w:sz w:val="24"/>
          <w:szCs w:val="24"/>
        </w:rPr>
      </w:pPr>
      <w:r w:rsidRPr="008F5685">
        <w:rPr>
          <w:rFonts w:ascii="Times New Roman" w:hAnsi="Times New Roman" w:cs="Times New Roman"/>
          <w:sz w:val="24"/>
          <w:szCs w:val="24"/>
        </w:rPr>
        <w:t>Nghiên cứu củ</w:t>
      </w:r>
      <w:r w:rsidR="008317D0" w:rsidRPr="008F5685">
        <w:rPr>
          <w:rFonts w:ascii="Times New Roman" w:hAnsi="Times New Roman" w:cs="Times New Roman"/>
          <w:sz w:val="24"/>
          <w:szCs w:val="24"/>
        </w:rPr>
        <w:t>a chúng tôi đánh giá kết</w:t>
      </w:r>
      <w:r w:rsidRPr="008F5685">
        <w:rPr>
          <w:rFonts w:ascii="Times New Roman" w:hAnsi="Times New Roman" w:cs="Times New Roman"/>
          <w:sz w:val="24"/>
          <w:szCs w:val="24"/>
        </w:rPr>
        <w:t xml:space="preserve"> quả điều trị</w:t>
      </w:r>
      <w:r w:rsidR="008317D0" w:rsidRPr="008F5685">
        <w:rPr>
          <w:rFonts w:ascii="Times New Roman" w:hAnsi="Times New Roman" w:cs="Times New Roman"/>
          <w:sz w:val="24"/>
          <w:szCs w:val="24"/>
        </w:rPr>
        <w:t xml:space="preserve"> </w:t>
      </w:r>
      <w:r w:rsidR="00174D67" w:rsidRPr="008F5685">
        <w:rPr>
          <w:rFonts w:ascii="Times New Roman" w:hAnsi="Times New Roman" w:cs="Times New Roman"/>
          <w:sz w:val="24"/>
          <w:szCs w:val="24"/>
        </w:rPr>
        <w:t xml:space="preserve">của phác đồ hóa xạ tiền phẫu bằng kĩ thuật IMRT/VMAT trên 46 BN ung thư thực quản 1/3 G-D giai đoạn cT3N0-2 </w:t>
      </w:r>
      <w:r w:rsidR="00A20CF6" w:rsidRPr="008F5685">
        <w:rPr>
          <w:rFonts w:ascii="Times New Roman" w:hAnsi="Times New Roman" w:cs="Times New Roman"/>
          <w:sz w:val="24"/>
          <w:szCs w:val="24"/>
        </w:rPr>
        <w:t xml:space="preserve">M0 tại bệnh viện </w:t>
      </w:r>
      <w:r w:rsidR="00FD3B83" w:rsidRPr="008F5685">
        <w:rPr>
          <w:rFonts w:ascii="Times New Roman" w:hAnsi="Times New Roman" w:cs="Times New Roman"/>
          <w:sz w:val="24"/>
          <w:szCs w:val="24"/>
        </w:rPr>
        <w:t xml:space="preserve">K. Tuổi trung bình của nhóm bệnh nhân là </w:t>
      </w:r>
      <w:r w:rsidR="00174D67" w:rsidRPr="008F5685">
        <w:rPr>
          <w:rFonts w:ascii="Times New Roman" w:hAnsi="Times New Roman" w:cs="Times New Roman"/>
          <w:sz w:val="24"/>
          <w:szCs w:val="24"/>
        </w:rPr>
        <w:t>57</w:t>
      </w:r>
      <w:r w:rsidR="00FD3B83" w:rsidRPr="008F5685">
        <w:rPr>
          <w:rFonts w:ascii="Times New Roman" w:hAnsi="Times New Roman" w:cs="Times New Roman"/>
          <w:sz w:val="24"/>
          <w:szCs w:val="24"/>
        </w:rPr>
        <w:t>±</w:t>
      </w:r>
      <w:r w:rsidR="00174D67" w:rsidRPr="008F5685">
        <w:rPr>
          <w:rFonts w:ascii="Times New Roman" w:hAnsi="Times New Roman" w:cs="Times New Roman"/>
          <w:sz w:val="24"/>
          <w:szCs w:val="24"/>
        </w:rPr>
        <w:t>6</w:t>
      </w:r>
      <w:r w:rsidR="00FD3B83" w:rsidRPr="008F5685">
        <w:rPr>
          <w:rFonts w:ascii="Times New Roman" w:hAnsi="Times New Roman" w:cs="Times New Roman"/>
          <w:sz w:val="24"/>
          <w:szCs w:val="24"/>
        </w:rPr>
        <w:t xml:space="preserve"> tuổi</w:t>
      </w:r>
      <w:r w:rsidR="00174D67" w:rsidRPr="008F5685">
        <w:rPr>
          <w:rFonts w:ascii="Times New Roman" w:hAnsi="Times New Roman" w:cs="Times New Roman"/>
          <w:sz w:val="24"/>
          <w:szCs w:val="24"/>
        </w:rPr>
        <w:t>, 100% nhóm BN là nam</w:t>
      </w:r>
      <w:r w:rsidR="00FD3B83" w:rsidRPr="008F5685">
        <w:rPr>
          <w:rFonts w:ascii="Times New Roman" w:hAnsi="Times New Roman" w:cs="Times New Roman"/>
          <w:sz w:val="24"/>
          <w:szCs w:val="24"/>
        </w:rPr>
        <w:t>. Tương tự</w:t>
      </w:r>
      <w:r w:rsidR="009C5E64" w:rsidRPr="008F5685">
        <w:rPr>
          <w:rFonts w:ascii="Times New Roman" w:hAnsi="Times New Roman" w:cs="Times New Roman"/>
          <w:sz w:val="24"/>
          <w:szCs w:val="24"/>
        </w:rPr>
        <w:t xml:space="preserve"> nghiê</w:t>
      </w:r>
      <w:r w:rsidR="00FD3B83" w:rsidRPr="008F5685">
        <w:rPr>
          <w:rFonts w:ascii="Times New Roman" w:hAnsi="Times New Roman" w:cs="Times New Roman"/>
          <w:sz w:val="24"/>
          <w:szCs w:val="24"/>
        </w:rPr>
        <w:t xml:space="preserve">n của của </w:t>
      </w:r>
      <w:r w:rsidR="00A20CF6" w:rsidRPr="008F5685">
        <w:rPr>
          <w:rFonts w:ascii="Times New Roman" w:hAnsi="Times New Roman" w:cs="Times New Roman"/>
          <w:sz w:val="24"/>
          <w:szCs w:val="24"/>
        </w:rPr>
        <w:t xml:space="preserve">tác giả </w:t>
      </w:r>
      <w:r w:rsidR="00174D67" w:rsidRPr="008F5685">
        <w:rPr>
          <w:rFonts w:ascii="Times New Roman" w:hAnsi="Times New Roman" w:cs="Times New Roman"/>
          <w:sz w:val="24"/>
          <w:szCs w:val="24"/>
        </w:rPr>
        <w:t>Phạm Quang Anh</w:t>
      </w:r>
      <w:r w:rsidR="00FD3B83" w:rsidRPr="008F5685">
        <w:rPr>
          <w:rFonts w:ascii="Times New Roman" w:hAnsi="Times New Roman" w:cs="Times New Roman"/>
          <w:sz w:val="24"/>
          <w:szCs w:val="24"/>
        </w:rPr>
        <w:t xml:space="preserve"> </w:t>
      </w:r>
      <w:r w:rsidR="00A20CF6" w:rsidRPr="008F5685">
        <w:rPr>
          <w:rFonts w:ascii="Times New Roman" w:hAnsi="Times New Roman" w:cs="Times New Roman"/>
          <w:sz w:val="24"/>
          <w:szCs w:val="24"/>
        </w:rPr>
        <w:t>với độ</w:t>
      </w:r>
      <w:r w:rsidR="00FD3B83" w:rsidRPr="008F5685">
        <w:rPr>
          <w:rFonts w:ascii="Times New Roman" w:hAnsi="Times New Roman" w:cs="Times New Roman"/>
          <w:sz w:val="24"/>
          <w:szCs w:val="24"/>
        </w:rPr>
        <w:t xml:space="preserve"> tuổi trung bình </w:t>
      </w:r>
      <w:r w:rsidR="00174D67" w:rsidRPr="008F5685">
        <w:rPr>
          <w:rFonts w:ascii="Times New Roman" w:hAnsi="Times New Roman" w:cs="Times New Roman"/>
          <w:sz w:val="24"/>
          <w:szCs w:val="24"/>
        </w:rPr>
        <w:t>54</w:t>
      </w:r>
      <w:r w:rsidR="00FD3B83" w:rsidRPr="008F5685">
        <w:rPr>
          <w:rFonts w:ascii="Times New Roman" w:hAnsi="Times New Roman" w:cs="Times New Roman"/>
          <w:sz w:val="24"/>
          <w:szCs w:val="24"/>
        </w:rPr>
        <w:t xml:space="preserve">, tỷ lệ nam/ nữ là </w:t>
      </w:r>
      <w:r w:rsidR="00174D67" w:rsidRPr="008F5685">
        <w:rPr>
          <w:rFonts w:ascii="Times New Roman" w:hAnsi="Times New Roman" w:cs="Times New Roman"/>
          <w:sz w:val="24"/>
          <w:szCs w:val="24"/>
        </w:rPr>
        <w:t>34</w:t>
      </w:r>
      <w:r w:rsidR="00A20CF6" w:rsidRPr="008F5685">
        <w:rPr>
          <w:rFonts w:ascii="Times New Roman" w:hAnsi="Times New Roman" w:cs="Times New Roman"/>
          <w:sz w:val="24"/>
          <w:szCs w:val="24"/>
        </w:rPr>
        <w:t>/1. T</w:t>
      </w:r>
      <w:r w:rsidR="00FD3B83" w:rsidRPr="008F5685">
        <w:rPr>
          <w:rFonts w:ascii="Times New Roman" w:hAnsi="Times New Roman" w:cs="Times New Roman"/>
          <w:sz w:val="24"/>
          <w:szCs w:val="24"/>
        </w:rPr>
        <w:t xml:space="preserve">ương </w:t>
      </w:r>
      <w:r w:rsidR="00FD3B83" w:rsidRPr="008F5685">
        <w:rPr>
          <w:rFonts w:ascii="Times New Roman" w:hAnsi="Times New Roman" w:cs="Times New Roman"/>
          <w:sz w:val="24"/>
          <w:szCs w:val="24"/>
        </w:rPr>
        <w:lastRenderedPageBreak/>
        <w:t>tự nghiên cứu</w:t>
      </w:r>
      <w:r w:rsidR="00533ED9">
        <w:rPr>
          <w:rFonts w:ascii="Times New Roman" w:hAnsi="Times New Roman" w:cs="Times New Roman"/>
          <w:sz w:val="24"/>
          <w:szCs w:val="24"/>
        </w:rPr>
        <w:t xml:space="preserve"> của tác giả</w:t>
      </w:r>
      <w:r w:rsidR="00FD3B83" w:rsidRPr="008F5685">
        <w:rPr>
          <w:rFonts w:ascii="Times New Roman" w:hAnsi="Times New Roman" w:cs="Times New Roman"/>
          <w:sz w:val="24"/>
          <w:szCs w:val="24"/>
        </w:rPr>
        <w:t xml:space="preserve"> </w:t>
      </w:r>
      <w:r w:rsidR="00174D67" w:rsidRPr="008F5685">
        <w:rPr>
          <w:rFonts w:ascii="Times New Roman" w:hAnsi="Times New Roman" w:cs="Times New Roman"/>
          <w:sz w:val="24"/>
          <w:szCs w:val="24"/>
        </w:rPr>
        <w:t>Nguyễn Thị Hà</w:t>
      </w:r>
      <w:r w:rsidR="009C5E64" w:rsidRPr="008F5685">
        <w:rPr>
          <w:rFonts w:ascii="Times New Roman" w:hAnsi="Times New Roman" w:cs="Times New Roman"/>
          <w:sz w:val="24"/>
          <w:szCs w:val="24"/>
        </w:rPr>
        <w:t>: t</w:t>
      </w:r>
      <w:r w:rsidR="00FD3B83" w:rsidRPr="008F5685">
        <w:rPr>
          <w:rFonts w:ascii="Times New Roman" w:hAnsi="Times New Roman" w:cs="Times New Roman"/>
          <w:sz w:val="24"/>
          <w:szCs w:val="24"/>
        </w:rPr>
        <w:t xml:space="preserve">uổi trung bình của nhóm nghiên cứu là </w:t>
      </w:r>
      <w:r w:rsidR="00174D67" w:rsidRPr="008F5685">
        <w:rPr>
          <w:rFonts w:ascii="Times New Roman" w:hAnsi="Times New Roman" w:cs="Times New Roman"/>
          <w:sz w:val="24"/>
          <w:szCs w:val="24"/>
        </w:rPr>
        <w:t>55</w:t>
      </w:r>
      <w:r w:rsidR="00FD3B83" w:rsidRPr="008F5685">
        <w:rPr>
          <w:rFonts w:ascii="Times New Roman" w:hAnsi="Times New Roman" w:cs="Times New Roman"/>
          <w:sz w:val="24"/>
          <w:szCs w:val="24"/>
        </w:rPr>
        <w:t xml:space="preserve"> tuổ</w:t>
      </w:r>
      <w:r w:rsidR="00533ED9">
        <w:rPr>
          <w:rFonts w:ascii="Times New Roman" w:hAnsi="Times New Roman" w:cs="Times New Roman"/>
          <w:sz w:val="24"/>
          <w:szCs w:val="24"/>
        </w:rPr>
        <w:t>i với t</w:t>
      </w:r>
      <w:r w:rsidR="00FD3B83" w:rsidRPr="008F5685">
        <w:rPr>
          <w:rFonts w:ascii="Times New Roman" w:hAnsi="Times New Roman" w:cs="Times New Roman"/>
          <w:sz w:val="24"/>
          <w:szCs w:val="24"/>
        </w:rPr>
        <w:t>ỉ lệ nam</w:t>
      </w:r>
      <w:r w:rsidR="00174D67" w:rsidRPr="008F5685">
        <w:rPr>
          <w:rFonts w:ascii="Times New Roman" w:hAnsi="Times New Roman" w:cs="Times New Roman"/>
          <w:sz w:val="24"/>
          <w:szCs w:val="24"/>
        </w:rPr>
        <w:t xml:space="preserve"> là 98%.</w:t>
      </w:r>
    </w:p>
    <w:p w:rsidR="00E63A01" w:rsidRPr="008F5685" w:rsidRDefault="00E10672" w:rsidP="00812B35">
      <w:pPr>
        <w:shd w:val="clear" w:color="auto" w:fill="FFFFFF"/>
        <w:spacing w:after="0" w:line="360" w:lineRule="auto"/>
        <w:ind w:firstLine="720"/>
        <w:contextualSpacing/>
        <w:jc w:val="both"/>
        <w:rPr>
          <w:rFonts w:ascii="Times New Roman" w:hAnsi="Times New Roman" w:cs="Times New Roman"/>
          <w:sz w:val="24"/>
          <w:szCs w:val="24"/>
        </w:rPr>
      </w:pPr>
      <w:r w:rsidRPr="008F5685">
        <w:rPr>
          <w:rFonts w:ascii="Times New Roman" w:hAnsi="Times New Roman" w:cs="Times New Roman"/>
          <w:sz w:val="24"/>
          <w:szCs w:val="24"/>
        </w:rPr>
        <w:t xml:space="preserve">Các triệu chứng lâm sàng thường gặp </w:t>
      </w:r>
      <w:r w:rsidR="00FD3B83" w:rsidRPr="008F5685">
        <w:rPr>
          <w:rFonts w:ascii="Times New Roman" w:hAnsi="Times New Roman" w:cs="Times New Roman"/>
          <w:sz w:val="24"/>
          <w:szCs w:val="24"/>
        </w:rPr>
        <w:t xml:space="preserve">là </w:t>
      </w:r>
      <w:r w:rsidR="002D50F8" w:rsidRPr="008F5685">
        <w:rPr>
          <w:rFonts w:ascii="Times New Roman" w:hAnsi="Times New Roman" w:cs="Times New Roman"/>
          <w:sz w:val="24"/>
          <w:szCs w:val="24"/>
        </w:rPr>
        <w:t>nuốt nghẹn</w:t>
      </w:r>
      <w:r w:rsidR="00FD3B83" w:rsidRPr="008F5685">
        <w:rPr>
          <w:rFonts w:ascii="Times New Roman" w:hAnsi="Times New Roman" w:cs="Times New Roman"/>
          <w:sz w:val="24"/>
          <w:szCs w:val="24"/>
        </w:rPr>
        <w:t xml:space="preserve"> (</w:t>
      </w:r>
      <w:r w:rsidR="00CF1FD2" w:rsidRPr="008F5685">
        <w:rPr>
          <w:rFonts w:ascii="Times New Roman" w:hAnsi="Times New Roman" w:cs="Times New Roman"/>
          <w:sz w:val="24"/>
          <w:szCs w:val="24"/>
        </w:rPr>
        <w:t>84%</w:t>
      </w:r>
      <w:r w:rsidR="002D50F8" w:rsidRPr="008F5685">
        <w:rPr>
          <w:rFonts w:ascii="Times New Roman" w:hAnsi="Times New Roman" w:cs="Times New Roman"/>
          <w:sz w:val="24"/>
          <w:szCs w:val="24"/>
        </w:rPr>
        <w:t>)</w:t>
      </w:r>
      <w:r w:rsidR="00FD3B83" w:rsidRPr="008F5685">
        <w:rPr>
          <w:rFonts w:ascii="Times New Roman" w:hAnsi="Times New Roman" w:cs="Times New Roman"/>
          <w:sz w:val="24"/>
          <w:szCs w:val="24"/>
        </w:rPr>
        <w:t xml:space="preserve"> và gầ</w:t>
      </w:r>
      <w:r w:rsidR="002D50F8" w:rsidRPr="008F5685">
        <w:rPr>
          <w:rFonts w:ascii="Times New Roman" w:hAnsi="Times New Roman" w:cs="Times New Roman"/>
          <w:sz w:val="24"/>
          <w:szCs w:val="24"/>
        </w:rPr>
        <w:t>y sút cân (6</w:t>
      </w:r>
      <w:r w:rsidR="00A20CF6" w:rsidRPr="008F5685">
        <w:rPr>
          <w:rFonts w:ascii="Times New Roman" w:hAnsi="Times New Roman" w:cs="Times New Roman"/>
          <w:sz w:val="24"/>
          <w:szCs w:val="24"/>
        </w:rPr>
        <w:t>7%)</w:t>
      </w:r>
      <w:r w:rsidR="00CF1FD2" w:rsidRPr="008F5685">
        <w:rPr>
          <w:rFonts w:ascii="Times New Roman" w:hAnsi="Times New Roman" w:cs="Times New Roman"/>
          <w:sz w:val="24"/>
          <w:szCs w:val="24"/>
        </w:rPr>
        <w:t>. U thực quản 1/3 dưới chiế</w:t>
      </w:r>
      <w:r w:rsidR="00A20CF6" w:rsidRPr="008F5685">
        <w:rPr>
          <w:rFonts w:ascii="Times New Roman" w:hAnsi="Times New Roman" w:cs="Times New Roman"/>
          <w:sz w:val="24"/>
          <w:szCs w:val="24"/>
        </w:rPr>
        <w:t xml:space="preserve">m 65% và </w:t>
      </w:r>
      <w:r w:rsidR="00CF1FD2" w:rsidRPr="008F5685">
        <w:rPr>
          <w:rFonts w:ascii="Times New Roman" w:hAnsi="Times New Roman" w:cs="Times New Roman"/>
          <w:sz w:val="24"/>
          <w:szCs w:val="24"/>
        </w:rPr>
        <w:t>thể giải phẫu bệnh chủ yếu là SCC (98%), chiề</w:t>
      </w:r>
      <w:r w:rsidR="00A20CF6" w:rsidRPr="008F5685">
        <w:rPr>
          <w:rFonts w:ascii="Times New Roman" w:hAnsi="Times New Roman" w:cs="Times New Roman"/>
          <w:sz w:val="24"/>
          <w:szCs w:val="24"/>
        </w:rPr>
        <w:t>u dà</w:t>
      </w:r>
      <w:r w:rsidR="00CF1FD2" w:rsidRPr="008F5685">
        <w:rPr>
          <w:rFonts w:ascii="Times New Roman" w:hAnsi="Times New Roman" w:cs="Times New Roman"/>
          <w:sz w:val="24"/>
          <w:szCs w:val="24"/>
        </w:rPr>
        <w:t xml:space="preserve">i u trung bình là </w:t>
      </w:r>
      <w:r w:rsidR="00A20CF6" w:rsidRPr="008F5685">
        <w:rPr>
          <w:rFonts w:ascii="Times New Roman" w:hAnsi="Times New Roman" w:cs="Times New Roman"/>
          <w:sz w:val="24"/>
          <w:szCs w:val="24"/>
        </w:rPr>
        <w:t>5.5</w:t>
      </w:r>
      <w:r w:rsidR="00CF1FD2" w:rsidRPr="008F5685">
        <w:rPr>
          <w:rFonts w:ascii="Times New Roman" w:hAnsi="Times New Roman" w:cs="Times New Roman"/>
          <w:sz w:val="24"/>
          <w:szCs w:val="24"/>
        </w:rPr>
        <w:t>cm. Các phác đồ hóa chất được sử dụng trong nghiên cứu PC (</w:t>
      </w:r>
      <w:r w:rsidR="00533ED9">
        <w:rPr>
          <w:rFonts w:ascii="Times New Roman" w:hAnsi="Times New Roman" w:cs="Times New Roman"/>
          <w:sz w:val="24"/>
          <w:szCs w:val="24"/>
        </w:rPr>
        <w:t xml:space="preserve">48%), FOLFOX (28%), </w:t>
      </w:r>
      <w:proofErr w:type="gramStart"/>
      <w:r w:rsidR="00533ED9">
        <w:rPr>
          <w:rFonts w:ascii="Times New Roman" w:hAnsi="Times New Roman" w:cs="Times New Roman"/>
          <w:sz w:val="24"/>
          <w:szCs w:val="24"/>
        </w:rPr>
        <w:t>CF(</w:t>
      </w:r>
      <w:proofErr w:type="gramEnd"/>
      <w:r w:rsidR="00533ED9">
        <w:rPr>
          <w:rFonts w:ascii="Times New Roman" w:hAnsi="Times New Roman" w:cs="Times New Roman"/>
          <w:sz w:val="24"/>
          <w:szCs w:val="24"/>
        </w:rPr>
        <w:t>24%).</w:t>
      </w:r>
    </w:p>
    <w:p w:rsidR="00FA6BFC" w:rsidRPr="008F5685" w:rsidRDefault="00CF1FD2" w:rsidP="00A20CF6">
      <w:pPr>
        <w:tabs>
          <w:tab w:val="left" w:pos="8788"/>
        </w:tabs>
        <w:spacing w:line="360" w:lineRule="auto"/>
        <w:jc w:val="both"/>
        <w:rPr>
          <w:rFonts w:ascii="Times New Roman" w:hAnsi="Times New Roman" w:cs="Times New Roman"/>
          <w:sz w:val="24"/>
          <w:szCs w:val="24"/>
        </w:rPr>
      </w:pPr>
      <w:r w:rsidRPr="008F5685">
        <w:rPr>
          <w:rFonts w:ascii="Times New Roman" w:hAnsi="Times New Roman" w:cs="Times New Roman"/>
          <w:sz w:val="24"/>
          <w:szCs w:val="24"/>
        </w:rPr>
        <w:t xml:space="preserve">        </w:t>
      </w:r>
      <w:r w:rsidR="009065EA" w:rsidRPr="008F5685">
        <w:rPr>
          <w:rFonts w:ascii="Times New Roman" w:hAnsi="Times New Roman" w:cs="Times New Roman"/>
          <w:sz w:val="24"/>
          <w:szCs w:val="24"/>
        </w:rPr>
        <w:t xml:space="preserve">Về đáp ứng sau điều </w:t>
      </w:r>
      <w:proofErr w:type="gramStart"/>
      <w:r w:rsidR="009065EA" w:rsidRPr="008F5685">
        <w:rPr>
          <w:rFonts w:ascii="Times New Roman" w:hAnsi="Times New Roman" w:cs="Times New Roman"/>
          <w:sz w:val="24"/>
          <w:szCs w:val="24"/>
        </w:rPr>
        <w:t xml:space="preserve">trị, </w:t>
      </w:r>
      <w:r w:rsidRPr="008F5685">
        <w:rPr>
          <w:rFonts w:ascii="Times New Roman" w:hAnsi="Times New Roman" w:cs="Times New Roman"/>
          <w:sz w:val="24"/>
          <w:szCs w:val="24"/>
        </w:rPr>
        <w:t xml:space="preserve"> 87</w:t>
      </w:r>
      <w:proofErr w:type="gramEnd"/>
      <w:r w:rsidRPr="008F5685">
        <w:rPr>
          <w:rFonts w:ascii="Times New Roman" w:hAnsi="Times New Roman" w:cs="Times New Roman"/>
          <w:sz w:val="24"/>
          <w:szCs w:val="24"/>
        </w:rPr>
        <w:t>% bệnh nhân có cải thiện triệu chứng tr</w:t>
      </w:r>
      <w:r w:rsidR="00A20CF6" w:rsidRPr="008F5685">
        <w:rPr>
          <w:rFonts w:ascii="Times New Roman" w:hAnsi="Times New Roman" w:cs="Times New Roman"/>
          <w:sz w:val="24"/>
          <w:szCs w:val="24"/>
        </w:rPr>
        <w:t xml:space="preserve">ên lâm sàng, </w:t>
      </w:r>
      <w:r w:rsidRPr="008F5685">
        <w:rPr>
          <w:rFonts w:ascii="Times New Roman" w:hAnsi="Times New Roman" w:cs="Times New Roman"/>
          <w:sz w:val="24"/>
          <w:szCs w:val="24"/>
        </w:rPr>
        <w:t xml:space="preserve"> 33% đáp ứng hoàn toàn trên cận lâm sàng và 43% bệnh nhân đáp ứng hoàn toàn trên mô bệnh học. Tỉ lệ diện cắt R0 đạ</w:t>
      </w:r>
      <w:r w:rsidR="00947285" w:rsidRPr="008F5685">
        <w:rPr>
          <w:rFonts w:ascii="Times New Roman" w:hAnsi="Times New Roman" w:cs="Times New Roman"/>
          <w:sz w:val="24"/>
          <w:szCs w:val="24"/>
        </w:rPr>
        <w:t>t 98%. Tỉ lệ</w:t>
      </w:r>
      <w:r w:rsidR="00533ED9">
        <w:rPr>
          <w:rFonts w:ascii="Times New Roman" w:hAnsi="Times New Roman" w:cs="Times New Roman"/>
          <w:sz w:val="24"/>
          <w:szCs w:val="24"/>
        </w:rPr>
        <w:t xml:space="preserve"> đáp ứ</w:t>
      </w:r>
      <w:r w:rsidR="00947285" w:rsidRPr="008F5685">
        <w:rPr>
          <w:rFonts w:ascii="Times New Roman" w:hAnsi="Times New Roman" w:cs="Times New Roman"/>
          <w:sz w:val="24"/>
          <w:szCs w:val="24"/>
        </w:rPr>
        <w:t>ng hoàn toàn trên mô bệnh học trong nghiên cứu của chúng tôi cao hơn nghiên cứu CROSS (29%). Điều này có thể được giải thích do đối tượng bệnh nhân UT thực quản trong nghiên cứu của chúng tôi chiế</w:t>
      </w:r>
      <w:r w:rsidR="00A20CF6" w:rsidRPr="008F5685">
        <w:rPr>
          <w:rFonts w:ascii="Times New Roman" w:hAnsi="Times New Roman" w:cs="Times New Roman"/>
          <w:sz w:val="24"/>
          <w:szCs w:val="24"/>
        </w:rPr>
        <w:t xml:space="preserve">m 98% cao hơn ở </w:t>
      </w:r>
      <w:r w:rsidR="00947285" w:rsidRPr="008F5685">
        <w:rPr>
          <w:rFonts w:ascii="Times New Roman" w:hAnsi="Times New Roman" w:cs="Times New Roman"/>
          <w:sz w:val="24"/>
          <w:szCs w:val="24"/>
        </w:rPr>
        <w:t>nghiên cứu CROSS là 24%. Tỉ lệ</w:t>
      </w:r>
      <w:r w:rsidR="00A20CF6" w:rsidRPr="008F5685">
        <w:rPr>
          <w:rFonts w:ascii="Times New Roman" w:hAnsi="Times New Roman" w:cs="Times New Roman"/>
          <w:sz w:val="24"/>
          <w:szCs w:val="24"/>
        </w:rPr>
        <w:t xml:space="preserve"> đáp ứ</w:t>
      </w:r>
      <w:r w:rsidR="00947285" w:rsidRPr="008F5685">
        <w:rPr>
          <w:rFonts w:ascii="Times New Roman" w:hAnsi="Times New Roman" w:cs="Times New Roman"/>
          <w:sz w:val="24"/>
          <w:szCs w:val="24"/>
        </w:rPr>
        <w:t>ng trong nghiên cứu của chúng tôi, tương tự kết quả của các nghiên cứu của các tác giải trong nước Nguyễn Thị Hà</w:t>
      </w:r>
      <w:r w:rsidR="00A20CF6" w:rsidRPr="008F5685">
        <w:rPr>
          <w:rFonts w:ascii="Times New Roman" w:hAnsi="Times New Roman" w:cs="Times New Roman"/>
          <w:sz w:val="24"/>
          <w:szCs w:val="24"/>
        </w:rPr>
        <w:fldChar w:fldCharType="begin"/>
      </w:r>
      <w:r w:rsidR="00A20CF6" w:rsidRPr="008F5685">
        <w:rPr>
          <w:rFonts w:ascii="Times New Roman" w:hAnsi="Times New Roman" w:cs="Times New Roman"/>
          <w:sz w:val="24"/>
          <w:szCs w:val="24"/>
        </w:rPr>
        <w:instrText xml:space="preserve"> ADDIN ZOTERO_ITEM CSL_CITATION {"citationID":"iXZpCSHo","properties":{"formattedCitation":"\\super 5\\nosupersub{}","plainCitation":"5","noteIndex":0},"citationItems":[{"id":635,"uris":["http://zotero.org/users/7971943/items/SA94FZ92"],"itemData":{"id":635,"type":"article-journal","abstract":"Objectives:To assess the treatment results of neoadjuvant chemoradiation in the middle and lower thirds, stage II, III esophageal cancer patients at the 108 Military Central Hospital. Subject and method:A retrospective and prospective descriptive study with 44 stage II-III esophageal cancer patientsunderwent preoperative, concurrent chemotherapy with paclitaxel/carboplatin and radiation with a dose of41.4Gy/23fx followed by surgery. Results: The means age was 55 years old, the percentage of malewas 97,7%. The dysphagia rate was 81,8, weight loss was found in 27/44 (61,2%), the mean length of tumor is 6 ±0.25 cm. The subclinical complete responses were 38.6%. The pathology complete response was 43.2% (pT0N0) and R0 resection was achieved for 41 patients (93.2%). Side effects fatigue, esophageal mucositis, and leukopenia, most of which were in grade 1-2.Conclusions:Preoperative chemoradiation in an effective treatment for stgage II-III esophageal cancer patients with acceptable side effects, complications, and surgical complications.","container-title":"Tạp chí Y học Việt Nam","DOI":"10.51298/vmj.v506i1.1178","ISSN":"1859-1868","issue":"1","journalAbbreviation":"VMJ","language":"vi","license":"Copyright (c) 2021","note":"number: 1","source":"tapchiyhocvietnam.vn","title":"KẾT QUẢ HÓA XẠ TRỊ TIỀN PHẪU UNG THƯ THỰC QUẢN 1/3 GIỮA- DƯỚI GIAI ĐOẠN II, III TẠI BỆNH VIỆN TRUNG ƯƠNG QUÂN ĐỘI 108","URL":"https://tapchiyhocvietnam.vn/index.php/vmj/article/view/1178","volume":"506","author":[{"family":"Nguyễn","given":"Thị Hà"},{"family":"Trịnh","given":"Lê Huy"}],"accessed":{"date-parts":[["2024",5,9]]},"issued":{"date-parts":[["2021",10,18]]}}}],"schema":"https://github.com/citation-style-language/schema/raw/master/csl-citation.json"} </w:instrText>
      </w:r>
      <w:r w:rsidR="00A20CF6" w:rsidRPr="008F5685">
        <w:rPr>
          <w:rFonts w:ascii="Times New Roman" w:hAnsi="Times New Roman" w:cs="Times New Roman"/>
          <w:sz w:val="24"/>
          <w:szCs w:val="24"/>
        </w:rPr>
        <w:fldChar w:fldCharType="separate"/>
      </w:r>
      <w:r w:rsidR="00A20CF6" w:rsidRPr="008F5685">
        <w:rPr>
          <w:rFonts w:ascii="Times New Roman" w:hAnsi="Times New Roman" w:cs="Times New Roman"/>
          <w:sz w:val="24"/>
          <w:szCs w:val="24"/>
          <w:vertAlign w:val="superscript"/>
        </w:rPr>
        <w:t>5</w:t>
      </w:r>
      <w:r w:rsidR="00A20CF6" w:rsidRPr="008F5685">
        <w:rPr>
          <w:rFonts w:ascii="Times New Roman" w:hAnsi="Times New Roman" w:cs="Times New Roman"/>
          <w:sz w:val="24"/>
          <w:szCs w:val="24"/>
        </w:rPr>
        <w:fldChar w:fldCharType="end"/>
      </w:r>
      <w:r w:rsidR="00947285" w:rsidRPr="008F5685">
        <w:rPr>
          <w:rFonts w:ascii="Times New Roman" w:hAnsi="Times New Roman" w:cs="Times New Roman"/>
          <w:sz w:val="24"/>
          <w:szCs w:val="24"/>
        </w:rPr>
        <w:t xml:space="preserve"> (pCR đạ</w:t>
      </w:r>
      <w:r w:rsidR="00CB4377" w:rsidRPr="008F5685">
        <w:rPr>
          <w:rFonts w:ascii="Times New Roman" w:hAnsi="Times New Roman" w:cs="Times New Roman"/>
          <w:sz w:val="24"/>
          <w:szCs w:val="24"/>
        </w:rPr>
        <w:t>t 43%), Phạm Thị</w:t>
      </w:r>
      <w:r w:rsidR="00F50D6B">
        <w:rPr>
          <w:rFonts w:ascii="Times New Roman" w:hAnsi="Times New Roman" w:cs="Times New Roman"/>
          <w:sz w:val="24"/>
          <w:szCs w:val="24"/>
        </w:rPr>
        <w:t xml:space="preserve"> Bì</w:t>
      </w:r>
      <w:r w:rsidR="00CB4377" w:rsidRPr="008F5685">
        <w:rPr>
          <w:rFonts w:ascii="Times New Roman" w:hAnsi="Times New Roman" w:cs="Times New Roman"/>
          <w:sz w:val="24"/>
          <w:szCs w:val="24"/>
        </w:rPr>
        <w:t>nh Minh</w:t>
      </w:r>
      <w:r w:rsidR="00CB4377" w:rsidRPr="008F5685">
        <w:rPr>
          <w:rFonts w:ascii="Times New Roman" w:hAnsi="Times New Roman" w:cs="Times New Roman"/>
          <w:sz w:val="24"/>
          <w:szCs w:val="24"/>
        </w:rPr>
        <w:fldChar w:fldCharType="begin"/>
      </w:r>
      <w:r w:rsidR="00A20CF6" w:rsidRPr="008F5685">
        <w:rPr>
          <w:rFonts w:ascii="Times New Roman" w:hAnsi="Times New Roman" w:cs="Times New Roman"/>
          <w:sz w:val="24"/>
          <w:szCs w:val="24"/>
        </w:rPr>
        <w:instrText xml:space="preserve"> ADDIN ZOTERO_ITEM CSL_CITATION {"citationID":"y2lJiVMG","properties":{"formattedCitation":"\\super 6\\nosupersub{}","plainCitation":"6","noteIndex":0},"citationItems":[{"id":661,"uris":["http://zotero.org/users/7971943/items/P7IIGI4Z"],"itemData":{"id":661,"type":"article-journal","abstract":"Objective: To describe some clinical characteristics and evaluate results of preoperative chemoradiotherapy in patients with resectable stage II, III esophageal cancer at Ho Chi Minh City Oncology Hospital. Subject and method: A case series of 27 patients with resectable stage II, III esophageal cancer who received neoadjuvant chemoradiotherapy with a weekly regimen of paclitaxel/carboplatin (paclitaxel 50mg/m2, carboplatin AUC 2) for 5 weeks and concurrent radiotherapy (41.4Gy in 23 fractions), followed by esophagectomy. Result: The mean age was 57 years old, the percentage of male was 100%. The most common symptom was dysphagia (88.9%). Weight loss was observed in 66.7% of patients. The mean length of tumor was 5.5 ± 2cm. The majority of patients were in stage III (66.7%). After neoadjuvant chemoradiotherapy, the overall clinical response rate reached 92.6%. The complete response according to RECIST 1.1 criteria was 18.5%. There were 74.1% of patients undergoing esophagectomy. The pathologic complete response (pCR) rate was 40% and R0 resection rate was 95%. The complete tumor regression was achieved in 50% of patients. The common toxic effects of neoadjuvant chemoradiotherapy are leukopenia, thrombocytopenia, esophagitis, radiation pneumonitis. Conclusion: Neoadjuvant chemoradiotherapy is an effective and well-tolerated treatment with negligible adverse-event rates for patients with resectable stage II, III esophageal cancer.","container-title":"Journal of 108 - Clinical Medicine and Phamarcy","DOI":"10.52389/ydls.v18i0.1777","ISSN":"1859-2872","language":"vi","license":"Copyright (c)","source":"tcydls108.benhvien108.vn","title":"Kết quả của hóa xạ trị tiền phẫu ung thư thực quản giai đoạn II, III tại Bệnh viện Ung bướu Thành phố Hồ Chí Minh","URL":"https://tcydls108.benhvien108.vn/index.php/YDLS/article/view/1777","author":[{"family":"Minh","given":"Phạm Thị Bình"},{"family":"Anh","given":"Cung Thị Tuyết"}],"accessed":{"date-parts":[["2024",7,28]]},"issued":{"date-parts":[["2023",5,5]]}}}],"schema":"https://github.com/citation-style-language/schema/raw/master/csl-citation.json"} </w:instrText>
      </w:r>
      <w:r w:rsidR="00CB4377" w:rsidRPr="008F5685">
        <w:rPr>
          <w:rFonts w:ascii="Times New Roman" w:hAnsi="Times New Roman" w:cs="Times New Roman"/>
          <w:sz w:val="24"/>
          <w:szCs w:val="24"/>
        </w:rPr>
        <w:fldChar w:fldCharType="separate"/>
      </w:r>
      <w:r w:rsidR="00A20CF6" w:rsidRPr="008F5685">
        <w:rPr>
          <w:rFonts w:ascii="Times New Roman" w:hAnsi="Times New Roman" w:cs="Times New Roman"/>
          <w:sz w:val="24"/>
          <w:szCs w:val="24"/>
          <w:vertAlign w:val="superscript"/>
        </w:rPr>
        <w:t>6</w:t>
      </w:r>
      <w:r w:rsidR="00CB4377" w:rsidRPr="008F5685">
        <w:rPr>
          <w:rFonts w:ascii="Times New Roman" w:hAnsi="Times New Roman" w:cs="Times New Roman"/>
          <w:sz w:val="24"/>
          <w:szCs w:val="24"/>
        </w:rPr>
        <w:fldChar w:fldCharType="end"/>
      </w:r>
      <w:r w:rsidR="00CB4377" w:rsidRPr="008F5685">
        <w:rPr>
          <w:rFonts w:ascii="Times New Roman" w:hAnsi="Times New Roman" w:cs="Times New Roman"/>
          <w:sz w:val="24"/>
          <w:szCs w:val="24"/>
        </w:rPr>
        <w:t xml:space="preserve"> (pCR 40%).</w:t>
      </w:r>
      <w:r w:rsidR="00A20CF6" w:rsidRPr="008F5685">
        <w:rPr>
          <w:rFonts w:ascii="Times New Roman" w:hAnsi="Times New Roman" w:cs="Times New Roman"/>
          <w:sz w:val="24"/>
          <w:szCs w:val="24"/>
        </w:rPr>
        <w:t xml:space="preserve"> </w:t>
      </w:r>
      <w:r w:rsidR="00F50D6B">
        <w:rPr>
          <w:rFonts w:ascii="Times New Roman" w:hAnsi="Times New Roman" w:cs="Times New Roman"/>
          <w:sz w:val="24"/>
          <w:szCs w:val="24"/>
        </w:rPr>
        <w:t xml:space="preserve">Trong nghiên cứu của chúng tôi, giữa nhóm BN sử dụng kĩ thuật xạ VMAT và IMRT không có sự khác biệt vể tỉ lệ đáp ứng hoàn toàn trên mô bệnh học với p=0.45. </w:t>
      </w:r>
      <w:r w:rsidR="00FA6BFC" w:rsidRPr="008F5685">
        <w:rPr>
          <w:rFonts w:ascii="Times New Roman" w:hAnsi="Times New Roman" w:cs="Times New Roman"/>
          <w:sz w:val="24"/>
          <w:szCs w:val="24"/>
          <w:lang w:val="sv-SE"/>
        </w:rPr>
        <w:t>Từ đó cho thấ</w:t>
      </w:r>
      <w:r w:rsidR="00947285" w:rsidRPr="008F5685">
        <w:rPr>
          <w:rFonts w:ascii="Times New Roman" w:hAnsi="Times New Roman" w:cs="Times New Roman"/>
          <w:sz w:val="24"/>
          <w:szCs w:val="24"/>
          <w:lang w:val="sv-SE"/>
        </w:rPr>
        <w:t>y hóa xạ tiền phẫu</w:t>
      </w:r>
      <w:r w:rsidR="00533ED9">
        <w:rPr>
          <w:rFonts w:ascii="Times New Roman" w:hAnsi="Times New Roman" w:cs="Times New Roman"/>
          <w:sz w:val="24"/>
          <w:szCs w:val="24"/>
          <w:lang w:val="sv-SE"/>
        </w:rPr>
        <w:t xml:space="preserve"> bằng kĩ thuật IMRT/VMAT</w:t>
      </w:r>
      <w:r w:rsidR="00947285" w:rsidRPr="008F5685">
        <w:rPr>
          <w:rFonts w:ascii="Times New Roman" w:hAnsi="Times New Roman" w:cs="Times New Roman"/>
          <w:sz w:val="24"/>
          <w:szCs w:val="24"/>
          <w:lang w:val="sv-SE"/>
        </w:rPr>
        <w:t xml:space="preserve"> trong điều trị ung thư thực quản là phương pháp hiệu quả.</w:t>
      </w:r>
    </w:p>
    <w:p w:rsidR="00947285" w:rsidRPr="008F5685" w:rsidRDefault="00A20CF6" w:rsidP="00812B35">
      <w:pPr>
        <w:tabs>
          <w:tab w:val="left" w:pos="8788"/>
        </w:tabs>
        <w:spacing w:line="360" w:lineRule="auto"/>
        <w:jc w:val="both"/>
        <w:rPr>
          <w:rFonts w:ascii="Times New Roman" w:hAnsi="Times New Roman" w:cs="Times New Roman"/>
          <w:sz w:val="24"/>
          <w:szCs w:val="24"/>
        </w:rPr>
      </w:pPr>
      <w:r w:rsidRPr="008F5685">
        <w:rPr>
          <w:rFonts w:ascii="Times New Roman" w:hAnsi="Times New Roman" w:cs="Times New Roman"/>
          <w:sz w:val="24"/>
          <w:szCs w:val="24"/>
        </w:rPr>
        <w:t xml:space="preserve">         </w:t>
      </w:r>
      <w:r w:rsidR="009065EA" w:rsidRPr="008F5685">
        <w:rPr>
          <w:rFonts w:ascii="Times New Roman" w:hAnsi="Times New Roman" w:cs="Times New Roman"/>
          <w:sz w:val="24"/>
          <w:szCs w:val="24"/>
        </w:rPr>
        <w:t xml:space="preserve">Tác dụng phụ </w:t>
      </w:r>
      <w:r w:rsidR="00947285" w:rsidRPr="008F5685">
        <w:rPr>
          <w:rFonts w:ascii="Times New Roman" w:hAnsi="Times New Roman" w:cs="Times New Roman"/>
          <w:sz w:val="24"/>
          <w:szCs w:val="24"/>
        </w:rPr>
        <w:t xml:space="preserve">liên quan đến xạ trị </w:t>
      </w:r>
      <w:r w:rsidR="009065EA" w:rsidRPr="008F5685">
        <w:rPr>
          <w:rFonts w:ascii="Times New Roman" w:hAnsi="Times New Roman" w:cs="Times New Roman"/>
          <w:sz w:val="24"/>
          <w:szCs w:val="24"/>
        </w:rPr>
        <w:t xml:space="preserve">hay gặp nhất của phác đồ </w:t>
      </w:r>
      <w:r w:rsidR="00947285" w:rsidRPr="008F5685">
        <w:rPr>
          <w:rFonts w:ascii="Times New Roman" w:hAnsi="Times New Roman" w:cs="Times New Roman"/>
          <w:sz w:val="24"/>
          <w:szCs w:val="24"/>
        </w:rPr>
        <w:t>là viêm thực quản 24%, viêm da 28%. Các tác dụng phụ đều là độ 1 và không làm gián đoạn quá trình điều trị của bệnh nhân.</w:t>
      </w:r>
      <w:r w:rsidRPr="008F5685">
        <w:rPr>
          <w:rFonts w:ascii="Times New Roman" w:hAnsi="Times New Roman" w:cs="Times New Roman"/>
          <w:sz w:val="24"/>
          <w:szCs w:val="24"/>
        </w:rPr>
        <w:t xml:space="preserve"> </w:t>
      </w:r>
      <w:r w:rsidRPr="008F5685">
        <w:rPr>
          <w:rFonts w:ascii="Times New Roman" w:hAnsi="Times New Roman" w:cs="Times New Roman"/>
          <w:sz w:val="24"/>
          <w:szCs w:val="24"/>
          <w:lang w:val="en-US"/>
        </w:rPr>
        <w:t>Không có bệnh nhân nào bị viêm phổi do xạ hoặc gặp phải các độc tính tim mạch do xạ trị.</w:t>
      </w:r>
    </w:p>
    <w:p w:rsidR="00A958DF" w:rsidRPr="008F5685" w:rsidRDefault="00A20CF6" w:rsidP="00A20CF6">
      <w:pPr>
        <w:spacing w:after="0" w:line="360" w:lineRule="auto"/>
        <w:jc w:val="both"/>
        <w:rPr>
          <w:rFonts w:ascii="Times New Roman" w:hAnsi="Times New Roman" w:cs="Times New Roman"/>
          <w:sz w:val="24"/>
          <w:szCs w:val="24"/>
          <w:lang w:val="sv-SE"/>
        </w:rPr>
      </w:pPr>
      <w:r w:rsidRPr="008F5685">
        <w:rPr>
          <w:rFonts w:ascii="Times New Roman" w:hAnsi="Times New Roman" w:cs="Times New Roman"/>
          <w:sz w:val="24"/>
          <w:szCs w:val="24"/>
        </w:rPr>
        <w:t xml:space="preserve">        </w:t>
      </w:r>
      <w:r w:rsidR="00A958DF" w:rsidRPr="008F5685">
        <w:rPr>
          <w:rFonts w:ascii="Times New Roman" w:hAnsi="Times New Roman" w:cs="Times New Roman"/>
          <w:sz w:val="24"/>
          <w:szCs w:val="24"/>
        </w:rPr>
        <w:t xml:space="preserve">Các tác dụng phụ </w:t>
      </w:r>
      <w:r w:rsidRPr="008F5685">
        <w:rPr>
          <w:rFonts w:ascii="Times New Roman" w:hAnsi="Times New Roman" w:cs="Times New Roman"/>
          <w:sz w:val="24"/>
          <w:szCs w:val="24"/>
        </w:rPr>
        <w:t xml:space="preserve">liên quan đến hóa chất </w:t>
      </w:r>
      <w:r w:rsidR="00A958DF" w:rsidRPr="008F5685">
        <w:rPr>
          <w:rFonts w:ascii="Times New Roman" w:hAnsi="Times New Roman" w:cs="Times New Roman"/>
          <w:sz w:val="24"/>
          <w:szCs w:val="24"/>
        </w:rPr>
        <w:t>hay gặp nhất là</w:t>
      </w:r>
      <w:r w:rsidR="00533ED9">
        <w:rPr>
          <w:rFonts w:ascii="Times New Roman" w:hAnsi="Times New Roman" w:cs="Times New Roman"/>
          <w:sz w:val="24"/>
          <w:szCs w:val="24"/>
        </w:rPr>
        <w:t xml:space="preserve"> </w:t>
      </w:r>
      <w:r w:rsidR="00533ED9" w:rsidRPr="008F5685">
        <w:rPr>
          <w:rFonts w:ascii="Times New Roman" w:hAnsi="Times New Roman" w:cs="Times New Roman"/>
          <w:sz w:val="24"/>
          <w:szCs w:val="24"/>
        </w:rPr>
        <w:t>hạ bạch cầu (74%)</w:t>
      </w:r>
      <w:r w:rsidR="00533ED9">
        <w:rPr>
          <w:rFonts w:ascii="Times New Roman" w:hAnsi="Times New Roman" w:cs="Times New Roman"/>
          <w:sz w:val="24"/>
          <w:szCs w:val="24"/>
        </w:rPr>
        <w:t xml:space="preserve"> và</w:t>
      </w:r>
      <w:r w:rsidR="00A958DF" w:rsidRPr="008F5685">
        <w:rPr>
          <w:rFonts w:ascii="Times New Roman" w:hAnsi="Times New Roman" w:cs="Times New Roman"/>
          <w:sz w:val="24"/>
          <w:szCs w:val="24"/>
        </w:rPr>
        <w:t xml:space="preserve"> thiếu máu</w:t>
      </w:r>
      <w:r w:rsidRPr="008F5685">
        <w:rPr>
          <w:rFonts w:ascii="Times New Roman" w:hAnsi="Times New Roman" w:cs="Times New Roman"/>
          <w:sz w:val="24"/>
          <w:szCs w:val="24"/>
        </w:rPr>
        <w:t xml:space="preserve"> </w:t>
      </w:r>
      <w:r w:rsidR="00533ED9">
        <w:rPr>
          <w:rFonts w:ascii="Times New Roman" w:hAnsi="Times New Roman" w:cs="Times New Roman"/>
          <w:sz w:val="24"/>
          <w:szCs w:val="24"/>
        </w:rPr>
        <w:t>(41%),</w:t>
      </w:r>
      <w:r w:rsidR="00A958DF" w:rsidRPr="008F5685">
        <w:rPr>
          <w:rFonts w:ascii="Times New Roman" w:hAnsi="Times New Roman" w:cs="Times New Roman"/>
          <w:sz w:val="24"/>
          <w:szCs w:val="24"/>
        </w:rPr>
        <w:t xml:space="preserve"> chủ yếu độ 1-2. Có 9% BN hạ BC độ 3, các bệnh nhân này được điều trị phác đồ FOLFOX/CF.</w:t>
      </w:r>
      <w:r w:rsidRPr="008F5685">
        <w:rPr>
          <w:rFonts w:ascii="Times New Roman" w:hAnsi="Times New Roman" w:cs="Times New Roman"/>
          <w:sz w:val="24"/>
          <w:szCs w:val="24"/>
        </w:rPr>
        <w:t xml:space="preserve"> </w:t>
      </w:r>
      <w:r w:rsidRPr="008F5685">
        <w:rPr>
          <w:rFonts w:ascii="Times New Roman" w:hAnsi="Times New Roman" w:cs="Times New Roman"/>
          <w:sz w:val="24"/>
          <w:szCs w:val="24"/>
          <w:lang w:val="sv-SE"/>
        </w:rPr>
        <w:t xml:space="preserve">Các BN hạ bạch cầu trung tính độ 3 trở lên được dự phòng kích bạch cầu, không có bệnh nhân nào sốt hạ bạch cầu hoặc phải truyền máu và các chế phẩm máu trong quá trình hóa xạ đồng thời. </w:t>
      </w:r>
      <w:r w:rsidR="00A958DF" w:rsidRPr="008F5685">
        <w:rPr>
          <w:rFonts w:ascii="Times New Roman" w:hAnsi="Times New Roman" w:cs="Times New Roman"/>
          <w:sz w:val="24"/>
          <w:szCs w:val="24"/>
        </w:rPr>
        <w:t>Các tác dụng phụ khác như tăng AST, ALT, Ure, Creatinin đều chiếm tỉ lệ thấp và chủ yếu độ 1.</w:t>
      </w:r>
    </w:p>
    <w:p w:rsidR="00A958DF" w:rsidRPr="008F5685" w:rsidRDefault="00A20CF6" w:rsidP="00812B35">
      <w:pPr>
        <w:tabs>
          <w:tab w:val="left" w:pos="8788"/>
        </w:tabs>
        <w:spacing w:line="360" w:lineRule="auto"/>
        <w:jc w:val="both"/>
        <w:rPr>
          <w:rFonts w:ascii="Times New Roman" w:hAnsi="Times New Roman" w:cs="Times New Roman"/>
          <w:sz w:val="24"/>
          <w:szCs w:val="24"/>
        </w:rPr>
      </w:pPr>
      <w:r w:rsidRPr="008F5685">
        <w:rPr>
          <w:rFonts w:ascii="Times New Roman" w:hAnsi="Times New Roman" w:cs="Times New Roman"/>
          <w:sz w:val="24"/>
          <w:szCs w:val="24"/>
        </w:rPr>
        <w:t xml:space="preserve">        </w:t>
      </w:r>
      <w:r w:rsidR="00146B18" w:rsidRPr="008F5685">
        <w:rPr>
          <w:rFonts w:ascii="Times New Roman" w:hAnsi="Times New Roman" w:cs="Times New Roman"/>
          <w:sz w:val="24"/>
          <w:szCs w:val="24"/>
        </w:rPr>
        <w:t xml:space="preserve">Từ các kết quả </w:t>
      </w:r>
      <w:r w:rsidRPr="008F5685">
        <w:rPr>
          <w:rFonts w:ascii="Times New Roman" w:hAnsi="Times New Roman" w:cs="Times New Roman"/>
          <w:sz w:val="24"/>
          <w:szCs w:val="24"/>
        </w:rPr>
        <w:t>trên</w:t>
      </w:r>
      <w:r w:rsidR="00146B18" w:rsidRPr="008F5685">
        <w:rPr>
          <w:rFonts w:ascii="Times New Roman" w:hAnsi="Times New Roman" w:cs="Times New Roman"/>
          <w:sz w:val="24"/>
          <w:szCs w:val="24"/>
        </w:rPr>
        <w:t xml:space="preserve"> chúng tôi nhận thấy </w:t>
      </w:r>
      <w:r w:rsidR="00A958DF" w:rsidRPr="008F5685">
        <w:rPr>
          <w:rFonts w:ascii="Times New Roman" w:hAnsi="Times New Roman" w:cs="Times New Roman"/>
          <w:sz w:val="24"/>
          <w:szCs w:val="24"/>
        </w:rPr>
        <w:t xml:space="preserve">hóa xạ trị tiền phẫu trong </w:t>
      </w:r>
      <w:r w:rsidR="00533ED9">
        <w:rPr>
          <w:rFonts w:ascii="Times New Roman" w:hAnsi="Times New Roman" w:cs="Times New Roman"/>
          <w:sz w:val="24"/>
          <w:szCs w:val="24"/>
        </w:rPr>
        <w:t xml:space="preserve">điều trị </w:t>
      </w:r>
      <w:r w:rsidR="00A958DF" w:rsidRPr="008F5685">
        <w:rPr>
          <w:rFonts w:ascii="Times New Roman" w:hAnsi="Times New Roman" w:cs="Times New Roman"/>
          <w:sz w:val="24"/>
          <w:szCs w:val="24"/>
        </w:rPr>
        <w:t xml:space="preserve">ung thư thực quản 1/3 G-D giai đoạn cT3N0-2M0 bằng kĩ thuật IMRT/VMAT là </w:t>
      </w:r>
      <w:r w:rsidR="00A853F6">
        <w:rPr>
          <w:rFonts w:ascii="Times New Roman" w:hAnsi="Times New Roman" w:cs="Times New Roman"/>
          <w:sz w:val="24"/>
          <w:szCs w:val="24"/>
        </w:rPr>
        <w:t>phương pháp</w:t>
      </w:r>
      <w:r w:rsidR="00A958DF" w:rsidRPr="008F5685">
        <w:rPr>
          <w:rFonts w:ascii="Times New Roman" w:hAnsi="Times New Roman" w:cs="Times New Roman"/>
          <w:sz w:val="24"/>
          <w:szCs w:val="24"/>
        </w:rPr>
        <w:t xml:space="preserve"> hiệu quả và </w:t>
      </w:r>
      <w:r w:rsidRPr="008F5685">
        <w:rPr>
          <w:rFonts w:ascii="Times New Roman" w:hAnsi="Times New Roman" w:cs="Times New Roman"/>
          <w:sz w:val="24"/>
          <w:szCs w:val="24"/>
        </w:rPr>
        <w:t>an toàn</w:t>
      </w:r>
      <w:r w:rsidR="00A958DF" w:rsidRPr="008F5685">
        <w:rPr>
          <w:rFonts w:ascii="Times New Roman" w:hAnsi="Times New Roman" w:cs="Times New Roman"/>
          <w:sz w:val="24"/>
          <w:szCs w:val="24"/>
        </w:rPr>
        <w:t>.</w:t>
      </w:r>
    </w:p>
    <w:p w:rsidR="00A958DF" w:rsidRPr="008F5685" w:rsidRDefault="00A853F6" w:rsidP="00812B35">
      <w:pPr>
        <w:shd w:val="clear" w:color="auto" w:fill="FFFFFF"/>
        <w:spacing w:before="120" w:after="0" w:line="360" w:lineRule="auto"/>
        <w:jc w:val="both"/>
        <w:rPr>
          <w:rFonts w:ascii="Times New Roman" w:eastAsia="Times New Roman" w:hAnsi="Times New Roman" w:cs="Times New Roman"/>
          <w:b/>
          <w:sz w:val="24"/>
          <w:szCs w:val="24"/>
        </w:rPr>
      </w:pPr>
      <w:r>
        <w:rPr>
          <w:rStyle w:val="Heading1Char"/>
          <w:rFonts w:ascii="Times New Roman" w:eastAsiaTheme="minorHAnsi" w:hAnsi="Times New Roman"/>
          <w:sz w:val="24"/>
          <w:szCs w:val="24"/>
        </w:rPr>
        <w:t>V</w:t>
      </w:r>
      <w:r w:rsidR="00F12926" w:rsidRPr="008F5685">
        <w:rPr>
          <w:rStyle w:val="Heading1Char"/>
          <w:rFonts w:ascii="Times New Roman" w:eastAsiaTheme="minorHAnsi" w:hAnsi="Times New Roman"/>
          <w:sz w:val="24"/>
          <w:szCs w:val="24"/>
        </w:rPr>
        <w:t>. KẾT LUẬN</w:t>
      </w:r>
      <w:r w:rsidR="00DA1136" w:rsidRPr="008F5685">
        <w:rPr>
          <w:rStyle w:val="Heading1Char"/>
          <w:rFonts w:ascii="Times New Roman" w:eastAsiaTheme="minorHAnsi" w:hAnsi="Times New Roman"/>
          <w:sz w:val="24"/>
          <w:szCs w:val="24"/>
        </w:rPr>
        <w:t>:</w:t>
      </w:r>
      <w:r w:rsidR="0076674E" w:rsidRPr="008F5685">
        <w:rPr>
          <w:rFonts w:ascii="Times New Roman" w:eastAsia="Times New Roman" w:hAnsi="Times New Roman" w:cs="Times New Roman"/>
          <w:b/>
          <w:sz w:val="24"/>
          <w:szCs w:val="24"/>
        </w:rPr>
        <w:t xml:space="preserve"> </w:t>
      </w:r>
    </w:p>
    <w:p w:rsidR="00A958DF" w:rsidRPr="008F5685" w:rsidRDefault="00A958DF" w:rsidP="00A853F6">
      <w:pPr>
        <w:shd w:val="clear" w:color="auto" w:fill="FFFFFF"/>
        <w:spacing w:before="120" w:after="0" w:line="360" w:lineRule="auto"/>
        <w:ind w:firstLine="720"/>
        <w:jc w:val="both"/>
        <w:rPr>
          <w:rFonts w:ascii="Times New Roman" w:hAnsi="Times New Roman" w:cs="Times New Roman"/>
          <w:sz w:val="24"/>
          <w:szCs w:val="24"/>
        </w:rPr>
      </w:pPr>
      <w:r w:rsidRPr="008F5685">
        <w:rPr>
          <w:rFonts w:ascii="Times New Roman" w:hAnsi="Times New Roman" w:cs="Times New Roman"/>
          <w:sz w:val="24"/>
          <w:szCs w:val="24"/>
        </w:rPr>
        <w:t>Hóa xạ trị tiền phẫu trong</w:t>
      </w:r>
      <w:r w:rsidR="00533ED9">
        <w:rPr>
          <w:rFonts w:ascii="Times New Roman" w:hAnsi="Times New Roman" w:cs="Times New Roman"/>
          <w:sz w:val="24"/>
          <w:szCs w:val="24"/>
        </w:rPr>
        <w:t xml:space="preserve"> điều trị</w:t>
      </w:r>
      <w:r w:rsidRPr="008F5685">
        <w:rPr>
          <w:rFonts w:ascii="Times New Roman" w:hAnsi="Times New Roman" w:cs="Times New Roman"/>
          <w:sz w:val="24"/>
          <w:szCs w:val="24"/>
        </w:rPr>
        <w:t xml:space="preserve"> ung thư thực quản 1/3 G-D giai đoạn cT3N0-2M0 bằng kĩ thuật IMRT/VMAT là kĩ thuật hiệu quả và </w:t>
      </w:r>
      <w:r w:rsidR="00A20CF6" w:rsidRPr="008F5685">
        <w:rPr>
          <w:rFonts w:ascii="Times New Roman" w:hAnsi="Times New Roman" w:cs="Times New Roman"/>
          <w:sz w:val="24"/>
          <w:szCs w:val="24"/>
        </w:rPr>
        <w:t>an toàn</w:t>
      </w:r>
      <w:r w:rsidR="0053396A">
        <w:rPr>
          <w:rFonts w:ascii="Times New Roman" w:eastAsia="Times New Roman" w:hAnsi="Times New Roman" w:cs="Times New Roman"/>
          <w:sz w:val="24"/>
          <w:szCs w:val="24"/>
        </w:rPr>
        <w:t>. Cụ thể t</w:t>
      </w:r>
      <w:r w:rsidRPr="008F5685">
        <w:rPr>
          <w:rFonts w:ascii="Times New Roman" w:hAnsi="Times New Roman" w:cs="Times New Roman"/>
          <w:sz w:val="24"/>
          <w:szCs w:val="24"/>
        </w:rPr>
        <w:t>ỉ lệ</w:t>
      </w:r>
      <w:r w:rsidR="00533ED9">
        <w:rPr>
          <w:rFonts w:ascii="Times New Roman" w:hAnsi="Times New Roman" w:cs="Times New Roman"/>
          <w:sz w:val="24"/>
          <w:szCs w:val="24"/>
        </w:rPr>
        <w:t xml:space="preserve"> đáp ứ</w:t>
      </w:r>
      <w:r w:rsidRPr="008F5685">
        <w:rPr>
          <w:rFonts w:ascii="Times New Roman" w:hAnsi="Times New Roman" w:cs="Times New Roman"/>
          <w:sz w:val="24"/>
          <w:szCs w:val="24"/>
        </w:rPr>
        <w:t>ng hoàn toàn trên MBH đạt 43%</w:t>
      </w:r>
      <w:r w:rsidR="00533ED9">
        <w:rPr>
          <w:rFonts w:ascii="Times New Roman" w:hAnsi="Times New Roman" w:cs="Times New Roman"/>
          <w:sz w:val="24"/>
          <w:szCs w:val="24"/>
        </w:rPr>
        <w:t xml:space="preserve">; </w:t>
      </w:r>
      <w:r w:rsidR="00533ED9" w:rsidRPr="008F5685">
        <w:rPr>
          <w:rFonts w:ascii="Times New Roman" w:hAnsi="Times New Roman" w:cs="Times New Roman"/>
          <w:sz w:val="24"/>
          <w:szCs w:val="24"/>
        </w:rPr>
        <w:t>98% BN đạt diện cắt R0</w:t>
      </w:r>
      <w:r w:rsidR="00533ED9">
        <w:rPr>
          <w:rFonts w:ascii="Times New Roman" w:hAnsi="Times New Roman" w:cs="Times New Roman"/>
          <w:sz w:val="24"/>
          <w:szCs w:val="24"/>
        </w:rPr>
        <w:t xml:space="preserve"> và</w:t>
      </w:r>
      <w:r w:rsidRPr="008F5685">
        <w:rPr>
          <w:rFonts w:ascii="Times New Roman" w:hAnsi="Times New Roman" w:cs="Times New Roman"/>
          <w:sz w:val="24"/>
          <w:szCs w:val="24"/>
        </w:rPr>
        <w:t xml:space="preserve"> 87% bệnh nhân cải thiện triệu chứ</w:t>
      </w:r>
      <w:r w:rsidR="00533ED9">
        <w:rPr>
          <w:rFonts w:ascii="Times New Roman" w:hAnsi="Times New Roman" w:cs="Times New Roman"/>
          <w:sz w:val="24"/>
          <w:szCs w:val="24"/>
        </w:rPr>
        <w:t>ng lâm sàng.</w:t>
      </w:r>
      <w:r w:rsidR="0053396A">
        <w:rPr>
          <w:rFonts w:ascii="Times New Roman" w:hAnsi="Times New Roman" w:cs="Times New Roman"/>
          <w:sz w:val="24"/>
          <w:szCs w:val="24"/>
        </w:rPr>
        <w:t xml:space="preserve"> </w:t>
      </w:r>
      <w:r w:rsidR="00F50D6B">
        <w:rPr>
          <w:rFonts w:ascii="Times New Roman" w:hAnsi="Times New Roman" w:cs="Times New Roman"/>
          <w:sz w:val="24"/>
          <w:szCs w:val="24"/>
        </w:rPr>
        <w:t xml:space="preserve">Không có sự khác biệt về tỉ lệ đáp ứng trên mô bệnh học khác nhau giữa nhóm BN sử dụng kĩ </w:t>
      </w:r>
      <w:r w:rsidR="00F50D6B">
        <w:rPr>
          <w:rFonts w:ascii="Times New Roman" w:hAnsi="Times New Roman" w:cs="Times New Roman"/>
          <w:sz w:val="24"/>
          <w:szCs w:val="24"/>
        </w:rPr>
        <w:lastRenderedPageBreak/>
        <w:t xml:space="preserve">thuật xạ trị IMRT với VMAT. </w:t>
      </w:r>
      <w:r w:rsidR="0053396A">
        <w:rPr>
          <w:rFonts w:ascii="Times New Roman" w:hAnsi="Times New Roman" w:cs="Times New Roman"/>
          <w:sz w:val="24"/>
          <w:szCs w:val="24"/>
        </w:rPr>
        <w:t>Ngoài ra, c</w:t>
      </w:r>
      <w:r w:rsidR="00FD3B83" w:rsidRPr="008F5685">
        <w:rPr>
          <w:rFonts w:ascii="Times New Roman" w:hAnsi="Times New Roman" w:cs="Times New Roman"/>
          <w:sz w:val="24"/>
          <w:szCs w:val="24"/>
        </w:rPr>
        <w:t>ác dụng phụ</w:t>
      </w:r>
      <w:r w:rsidRPr="008F5685">
        <w:rPr>
          <w:rFonts w:ascii="Times New Roman" w:hAnsi="Times New Roman" w:cs="Times New Roman"/>
          <w:sz w:val="24"/>
          <w:szCs w:val="24"/>
        </w:rPr>
        <w:t xml:space="preserve"> liên quan đến xạ trị thường đều </w:t>
      </w:r>
      <w:r w:rsidR="0053396A">
        <w:rPr>
          <w:rFonts w:ascii="Times New Roman" w:hAnsi="Times New Roman" w:cs="Times New Roman"/>
          <w:sz w:val="24"/>
          <w:szCs w:val="24"/>
        </w:rPr>
        <w:t>ở mức độ nhẹ</w:t>
      </w:r>
      <w:r w:rsidRPr="008F5685">
        <w:rPr>
          <w:rFonts w:ascii="Times New Roman" w:hAnsi="Times New Roman" w:cs="Times New Roman"/>
          <w:sz w:val="24"/>
          <w:szCs w:val="24"/>
        </w:rPr>
        <w:t xml:space="preserve"> và không làm gián đoạn quá trình điều trị.</w:t>
      </w:r>
    </w:p>
    <w:p w:rsidR="00833817" w:rsidRPr="008F5685" w:rsidRDefault="00403E70" w:rsidP="00812B35">
      <w:pPr>
        <w:pStyle w:val="Heading1"/>
        <w:spacing w:line="360" w:lineRule="auto"/>
        <w:jc w:val="both"/>
        <w:rPr>
          <w:rFonts w:ascii="Times New Roman" w:hAnsi="Times New Roman"/>
          <w:sz w:val="24"/>
          <w:szCs w:val="24"/>
        </w:rPr>
      </w:pPr>
      <w:r w:rsidRPr="008F5685">
        <w:rPr>
          <w:rFonts w:ascii="Times New Roman" w:hAnsi="Times New Roman"/>
          <w:sz w:val="24"/>
          <w:szCs w:val="24"/>
        </w:rPr>
        <w:t>TÀI LIỆU THAM KHẢO</w:t>
      </w:r>
    </w:p>
    <w:p w:rsidR="00A20CF6" w:rsidRPr="00533ED9" w:rsidRDefault="00266EBD" w:rsidP="00A20CF6">
      <w:pPr>
        <w:pStyle w:val="Bibliography"/>
        <w:rPr>
          <w:rFonts w:ascii="Times New Roman" w:hAnsi="Times New Roman" w:cs="Times New Roman"/>
        </w:rPr>
      </w:pPr>
      <w:r w:rsidRPr="00533ED9">
        <w:rPr>
          <w:rFonts w:ascii="Times New Roman" w:hAnsi="Times New Roman" w:cs="Times New Roman"/>
        </w:rPr>
        <w:fldChar w:fldCharType="begin"/>
      </w:r>
      <w:r w:rsidRPr="00533ED9">
        <w:rPr>
          <w:rFonts w:ascii="Times New Roman" w:hAnsi="Times New Roman" w:cs="Times New Roman"/>
        </w:rPr>
        <w:instrText xml:space="preserve"> ADDIN ZOTERO_BIBL {"uncited":[],"omitted":[],"custom":[]} CSL_BIBLIOGRAPHY </w:instrText>
      </w:r>
      <w:r w:rsidRPr="00533ED9">
        <w:rPr>
          <w:rFonts w:ascii="Times New Roman" w:hAnsi="Times New Roman" w:cs="Times New Roman"/>
        </w:rPr>
        <w:fldChar w:fldCharType="separate"/>
      </w:r>
      <w:r w:rsidR="00A20CF6" w:rsidRPr="00533ED9">
        <w:rPr>
          <w:rFonts w:ascii="Times New Roman" w:hAnsi="Times New Roman" w:cs="Times New Roman"/>
        </w:rPr>
        <w:t>1.</w:t>
      </w:r>
      <w:r w:rsidR="00A20CF6" w:rsidRPr="00533ED9">
        <w:rPr>
          <w:rFonts w:ascii="Times New Roman" w:hAnsi="Times New Roman" w:cs="Times New Roman"/>
        </w:rPr>
        <w:tab/>
        <w:t>The global landscape of esophageal squamous cell carcinoma and esophageal adenocarcinoma incidence and mortality in 2020 and projections to 2040: new estimates from GLOBOCAN 2020. Accessed April 27, 2024. https://www.iarc.who.int/news-events/the-global-landscape-of-esophageal-squamous-cell-carcinoma-and-esophageal-adenocarcinoma-incidence-and-mortality-in-2020-and-projections-to-2040-new-estimates-from-globocan-2020</w:t>
      </w:r>
    </w:p>
    <w:p w:rsidR="00A20CF6" w:rsidRPr="00533ED9" w:rsidRDefault="00A20CF6" w:rsidP="00A20CF6">
      <w:pPr>
        <w:pStyle w:val="Bibliography"/>
        <w:rPr>
          <w:rFonts w:ascii="Times New Roman" w:hAnsi="Times New Roman" w:cs="Times New Roman"/>
        </w:rPr>
      </w:pPr>
      <w:r w:rsidRPr="00533ED9">
        <w:rPr>
          <w:rFonts w:ascii="Times New Roman" w:hAnsi="Times New Roman" w:cs="Times New Roman"/>
        </w:rPr>
        <w:t>2.</w:t>
      </w:r>
      <w:r w:rsidRPr="00533ED9">
        <w:rPr>
          <w:rFonts w:ascii="Times New Roman" w:hAnsi="Times New Roman" w:cs="Times New Roman"/>
        </w:rPr>
        <w:tab/>
        <w:t xml:space="preserve">Shapiro J, van Lanschot JJB, Hulshof MCCM, et al. Neoadjuvant chemoradiotherapy plus surgery versus surgery alone for oesophageal or junctional cancer (CROSS): long-term results of a randomised controlled trial. </w:t>
      </w:r>
      <w:r w:rsidRPr="00533ED9">
        <w:rPr>
          <w:rFonts w:ascii="Times New Roman" w:hAnsi="Times New Roman" w:cs="Times New Roman"/>
          <w:i/>
          <w:iCs/>
        </w:rPr>
        <w:t>Lancet Oncol</w:t>
      </w:r>
      <w:r w:rsidRPr="00533ED9">
        <w:rPr>
          <w:rFonts w:ascii="Times New Roman" w:hAnsi="Times New Roman" w:cs="Times New Roman"/>
        </w:rPr>
        <w:t>. 2015;16(9):1090-1098. doi:10.1016/S1470-2045(15)00040-6</w:t>
      </w:r>
    </w:p>
    <w:p w:rsidR="00A20CF6" w:rsidRPr="00533ED9" w:rsidRDefault="00A20CF6" w:rsidP="00A20CF6">
      <w:pPr>
        <w:pStyle w:val="Bibliography"/>
        <w:rPr>
          <w:rFonts w:ascii="Times New Roman" w:hAnsi="Times New Roman" w:cs="Times New Roman"/>
        </w:rPr>
      </w:pPr>
      <w:r w:rsidRPr="00533ED9">
        <w:rPr>
          <w:rFonts w:ascii="Times New Roman" w:hAnsi="Times New Roman" w:cs="Times New Roman"/>
        </w:rPr>
        <w:t>3.</w:t>
      </w:r>
      <w:r w:rsidRPr="00533ED9">
        <w:rPr>
          <w:rFonts w:ascii="Times New Roman" w:hAnsi="Times New Roman" w:cs="Times New Roman"/>
        </w:rPr>
        <w:tab/>
        <w:t xml:space="preserve">Tepper J, Krasna MJ, Niedzwiecki D, et al. Phase III trial of trimodality therapy with cisplatin, fluorouracil, radiotherapy, and surgery compared with surgery alone for esophageal cancer: CALGB 9781. </w:t>
      </w:r>
      <w:r w:rsidRPr="00533ED9">
        <w:rPr>
          <w:rFonts w:ascii="Times New Roman" w:hAnsi="Times New Roman" w:cs="Times New Roman"/>
          <w:i/>
          <w:iCs/>
        </w:rPr>
        <w:t>J Clin Oncol Off J Am Soc Clin Oncol</w:t>
      </w:r>
      <w:r w:rsidRPr="00533ED9">
        <w:rPr>
          <w:rFonts w:ascii="Times New Roman" w:hAnsi="Times New Roman" w:cs="Times New Roman"/>
        </w:rPr>
        <w:t>. 2008;26(7):1086-1092. doi:10.1200/JCO.2007.12.9593</w:t>
      </w:r>
    </w:p>
    <w:p w:rsidR="00A20CF6" w:rsidRPr="00533ED9" w:rsidRDefault="00A20CF6" w:rsidP="00A20CF6">
      <w:pPr>
        <w:pStyle w:val="Bibliography"/>
        <w:rPr>
          <w:rFonts w:ascii="Times New Roman" w:hAnsi="Times New Roman" w:cs="Times New Roman"/>
        </w:rPr>
      </w:pPr>
      <w:r w:rsidRPr="00533ED9">
        <w:rPr>
          <w:rFonts w:ascii="Times New Roman" w:hAnsi="Times New Roman" w:cs="Times New Roman"/>
        </w:rPr>
        <w:t>4.</w:t>
      </w:r>
      <w:r w:rsidRPr="00533ED9">
        <w:rPr>
          <w:rFonts w:ascii="Times New Roman" w:hAnsi="Times New Roman" w:cs="Times New Roman"/>
        </w:rPr>
        <w:tab/>
        <w:t xml:space="preserve">Tozzi A, Iftode C, Cozzi L, et al. Neoadjuvant Chemoradiotherapy with Volumetric-modulated Arc Therapy for Medium-distal Oesophageal and Gastro-oesophageal Junction Carcinoma. </w:t>
      </w:r>
      <w:r w:rsidRPr="00533ED9">
        <w:rPr>
          <w:rFonts w:ascii="Times New Roman" w:hAnsi="Times New Roman" w:cs="Times New Roman"/>
          <w:i/>
          <w:iCs/>
        </w:rPr>
        <w:t>Anticancer Res</w:t>
      </w:r>
      <w:r w:rsidRPr="00533ED9">
        <w:rPr>
          <w:rFonts w:ascii="Times New Roman" w:hAnsi="Times New Roman" w:cs="Times New Roman"/>
        </w:rPr>
        <w:t>. 2015;35(7):4109-4116.</w:t>
      </w:r>
    </w:p>
    <w:p w:rsidR="00A20CF6" w:rsidRPr="00533ED9" w:rsidRDefault="00A20CF6" w:rsidP="00A20CF6">
      <w:pPr>
        <w:pStyle w:val="Bibliography"/>
        <w:rPr>
          <w:rFonts w:ascii="Times New Roman" w:hAnsi="Times New Roman" w:cs="Times New Roman"/>
        </w:rPr>
      </w:pPr>
      <w:r w:rsidRPr="00533ED9">
        <w:rPr>
          <w:rFonts w:ascii="Times New Roman" w:hAnsi="Times New Roman" w:cs="Times New Roman"/>
        </w:rPr>
        <w:t>5.</w:t>
      </w:r>
      <w:r w:rsidRPr="00533ED9">
        <w:rPr>
          <w:rFonts w:ascii="Times New Roman" w:hAnsi="Times New Roman" w:cs="Times New Roman"/>
        </w:rPr>
        <w:tab/>
        <w:t xml:space="preserve">Nguyễn TH, Trịnh LH. KẾT QUẢ HÓA XẠ TRỊ TIỀN PHẪU UNG THƯ THỰC QUẢN 1/3 GIỮA- DƯỚI GIAI ĐOẠN II, III TẠI BỆNH VIỆN TRUNG ƯƠNG QUÂN ĐỘI 108. </w:t>
      </w:r>
      <w:r w:rsidRPr="00533ED9">
        <w:rPr>
          <w:rFonts w:ascii="Times New Roman" w:hAnsi="Times New Roman" w:cs="Times New Roman"/>
          <w:i/>
          <w:iCs/>
        </w:rPr>
        <w:t>Tạp Chí Học Việt Nam</w:t>
      </w:r>
      <w:r w:rsidRPr="00533ED9">
        <w:rPr>
          <w:rFonts w:ascii="Times New Roman" w:hAnsi="Times New Roman" w:cs="Times New Roman"/>
        </w:rPr>
        <w:t>. 2021;506(1). doi:10.51298/vmj.v506i1.1178</w:t>
      </w:r>
    </w:p>
    <w:p w:rsidR="00A20CF6" w:rsidRPr="00533ED9" w:rsidRDefault="00A20CF6" w:rsidP="00A20CF6">
      <w:pPr>
        <w:pStyle w:val="Bibliography"/>
        <w:rPr>
          <w:rFonts w:ascii="Times New Roman" w:hAnsi="Times New Roman" w:cs="Times New Roman"/>
        </w:rPr>
      </w:pPr>
      <w:r w:rsidRPr="00533ED9">
        <w:rPr>
          <w:rFonts w:ascii="Times New Roman" w:hAnsi="Times New Roman" w:cs="Times New Roman"/>
        </w:rPr>
        <w:t>6.</w:t>
      </w:r>
      <w:r w:rsidRPr="00533ED9">
        <w:rPr>
          <w:rFonts w:ascii="Times New Roman" w:hAnsi="Times New Roman" w:cs="Times New Roman"/>
        </w:rPr>
        <w:tab/>
        <w:t xml:space="preserve">Minh PTB, Anh CTT. Kết quả của hóa xạ trị tiền phẫu ung thư thực quản giai đoạn II, III tại Bệnh viện Ung bướu Thành phố Hồ Chí Minh. </w:t>
      </w:r>
      <w:r w:rsidRPr="00533ED9">
        <w:rPr>
          <w:rFonts w:ascii="Times New Roman" w:hAnsi="Times New Roman" w:cs="Times New Roman"/>
          <w:i/>
          <w:iCs/>
        </w:rPr>
        <w:t>J 108 - Clin Med Phamarcy</w:t>
      </w:r>
      <w:r w:rsidRPr="00533ED9">
        <w:rPr>
          <w:rFonts w:ascii="Times New Roman" w:hAnsi="Times New Roman" w:cs="Times New Roman"/>
        </w:rPr>
        <w:t>. Published online May 5, 2023. doi:10.52389/ydls.v18i0.1777</w:t>
      </w:r>
    </w:p>
    <w:p w:rsidR="00266EBD" w:rsidRPr="008F5685" w:rsidRDefault="00266EBD" w:rsidP="00266EBD">
      <w:pPr>
        <w:rPr>
          <w:rFonts w:ascii="Times New Roman" w:hAnsi="Times New Roman" w:cs="Times New Roman"/>
          <w:sz w:val="24"/>
          <w:szCs w:val="24"/>
        </w:rPr>
      </w:pPr>
      <w:r w:rsidRPr="00533ED9">
        <w:rPr>
          <w:rFonts w:ascii="Times New Roman" w:hAnsi="Times New Roman" w:cs="Times New Roman"/>
        </w:rPr>
        <w:fldChar w:fldCharType="end"/>
      </w:r>
    </w:p>
    <w:sectPr w:rsidR="00266EBD" w:rsidRPr="008F5685" w:rsidSect="008F5685">
      <w:headerReference w:type="default" r:id="rId8"/>
      <w:footerReference w:type="default" r:id="rId9"/>
      <w:pgSz w:w="11906" w:h="16838"/>
      <w:pgMar w:top="1134" w:right="1701" w:bottom="1134"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350" w:rsidRDefault="005D4350" w:rsidP="00F901E5">
      <w:pPr>
        <w:spacing w:after="0" w:line="240" w:lineRule="auto"/>
      </w:pPr>
      <w:r>
        <w:separator/>
      </w:r>
    </w:p>
  </w:endnote>
  <w:endnote w:type="continuationSeparator" w:id="0">
    <w:p w:rsidR="005D4350" w:rsidRDefault="005D4350" w:rsidP="00F9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12575"/>
      <w:docPartObj>
        <w:docPartGallery w:val="Page Numbers (Bottom of Page)"/>
        <w:docPartUnique/>
      </w:docPartObj>
    </w:sdtPr>
    <w:sdtEndPr/>
    <w:sdtContent>
      <w:p w:rsidR="00782652" w:rsidRDefault="00782652">
        <w:pPr>
          <w:pStyle w:val="Footer"/>
          <w:jc w:val="center"/>
        </w:pPr>
        <w:r>
          <w:fldChar w:fldCharType="begin"/>
        </w:r>
        <w:r>
          <w:instrText xml:space="preserve"> PAGE   \* MERGEFORMAT </w:instrText>
        </w:r>
        <w:r>
          <w:fldChar w:fldCharType="separate"/>
        </w:r>
        <w:r w:rsidR="009E6C64">
          <w:rPr>
            <w:noProof/>
          </w:rPr>
          <w:t>1</w:t>
        </w:r>
        <w:r>
          <w:rPr>
            <w:noProof/>
          </w:rPr>
          <w:fldChar w:fldCharType="end"/>
        </w:r>
      </w:p>
    </w:sdtContent>
  </w:sdt>
  <w:p w:rsidR="00782652" w:rsidRDefault="00782652" w:rsidP="002B537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350" w:rsidRDefault="005D4350" w:rsidP="00F901E5">
      <w:pPr>
        <w:spacing w:after="0" w:line="240" w:lineRule="auto"/>
      </w:pPr>
      <w:r>
        <w:separator/>
      </w:r>
    </w:p>
  </w:footnote>
  <w:footnote w:type="continuationSeparator" w:id="0">
    <w:p w:rsidR="005D4350" w:rsidRDefault="005D4350" w:rsidP="00F90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52" w:rsidRDefault="00782652">
    <w:pPr>
      <w:pStyle w:val="Header"/>
    </w:pPr>
  </w:p>
  <w:p w:rsidR="00782652" w:rsidRDefault="007826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E5AED5DC"/>
    <w:lvl w:ilvl="0" w:tplc="A1C22C36">
      <w:start w:val="1"/>
      <w:numFmt w:val="bullet"/>
      <w:lvlText w:val="-"/>
      <w:lvlJc w:val="left"/>
      <w:pPr>
        <w:ind w:left="720" w:hanging="360"/>
      </w:pPr>
      <w:rPr>
        <w:rFonts w:ascii="Times" w:hAnsi="Time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56260"/>
    <w:multiLevelType w:val="hybridMultilevel"/>
    <w:tmpl w:val="92869BE6"/>
    <w:lvl w:ilvl="0" w:tplc="FFFFFFFF">
      <w:start w:val="1"/>
      <w:numFmt w:val="bullet"/>
      <w:lvlText w:val="-"/>
      <w:lvlJc w:val="left"/>
      <w:pPr>
        <w:ind w:left="720" w:hanging="360"/>
      </w:pPr>
      <w:rPr>
        <w:rFonts w:ascii="Courier New" w:hAnsi="Courier New"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D5ACD"/>
    <w:multiLevelType w:val="hybridMultilevel"/>
    <w:tmpl w:val="5A165370"/>
    <w:lvl w:ilvl="0" w:tplc="FFFFFFFF">
      <w:start w:val="1"/>
      <w:numFmt w:val="bullet"/>
      <w:lvlText w:val="-"/>
      <w:lvlJc w:val="left"/>
      <w:pPr>
        <w:ind w:left="720" w:hanging="360"/>
      </w:pPr>
      <w:rPr>
        <w:rFonts w:ascii="Courier New" w:hAnsi="Courier New"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E76C5"/>
    <w:multiLevelType w:val="hybridMultilevel"/>
    <w:tmpl w:val="5D480E44"/>
    <w:lvl w:ilvl="0" w:tplc="FFFFFFFF">
      <w:start w:val="1"/>
      <w:numFmt w:val="bullet"/>
      <w:lvlText w:val="-"/>
      <w:lvlJc w:val="left"/>
      <w:pPr>
        <w:ind w:left="720" w:hanging="360"/>
      </w:pPr>
      <w:rPr>
        <w:rFonts w:ascii="Courier New" w:hAnsi="Courier New"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3B172A"/>
    <w:multiLevelType w:val="multilevel"/>
    <w:tmpl w:val="9CC6073C"/>
    <w:lvl w:ilvl="0">
      <w:start w:val="2"/>
      <w:numFmt w:val="decimal"/>
      <w:lvlText w:val="%1"/>
      <w:lvlJc w:val="left"/>
      <w:pPr>
        <w:ind w:left="1117" w:hanging="492"/>
      </w:pPr>
      <w:rPr>
        <w:rFonts w:hint="default"/>
        <w:lang w:val="vi" w:eastAsia="en-US" w:bidi="ar-SA"/>
      </w:rPr>
    </w:lvl>
    <w:lvl w:ilvl="1">
      <w:start w:val="1"/>
      <w:numFmt w:val="decimal"/>
      <w:lvlText w:val="%1.%2."/>
      <w:lvlJc w:val="left"/>
      <w:pPr>
        <w:ind w:left="1117" w:hanging="492"/>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1.%2.%3."/>
      <w:lvlJc w:val="left"/>
      <w:pPr>
        <w:ind w:left="1326" w:hanging="701"/>
      </w:pPr>
      <w:rPr>
        <w:rFonts w:ascii="Times New Roman" w:eastAsia="Times New Roman" w:hAnsi="Times New Roman" w:cs="Times New Roman" w:hint="default"/>
        <w:b/>
        <w:bCs/>
        <w:i/>
        <w:iCs/>
        <w:spacing w:val="-3"/>
        <w:w w:val="100"/>
        <w:sz w:val="28"/>
        <w:szCs w:val="28"/>
        <w:lang w:val="vi" w:eastAsia="en-US" w:bidi="ar-SA"/>
      </w:rPr>
    </w:lvl>
    <w:lvl w:ilvl="3">
      <w:start w:val="1"/>
      <w:numFmt w:val="decimal"/>
      <w:lvlText w:val="%1.%2.%3.%4."/>
      <w:lvlJc w:val="left"/>
      <w:pPr>
        <w:ind w:left="1537" w:hanging="912"/>
      </w:pPr>
      <w:rPr>
        <w:rFonts w:ascii="Times New Roman" w:eastAsia="Times New Roman" w:hAnsi="Times New Roman" w:cs="Times New Roman" w:hint="default"/>
        <w:b w:val="0"/>
        <w:bCs w:val="0"/>
        <w:i/>
        <w:iCs/>
        <w:spacing w:val="-3"/>
        <w:w w:val="100"/>
        <w:sz w:val="28"/>
        <w:szCs w:val="28"/>
        <w:lang w:val="vi" w:eastAsia="en-US" w:bidi="ar-SA"/>
      </w:rPr>
    </w:lvl>
    <w:lvl w:ilvl="4">
      <w:numFmt w:val="bullet"/>
      <w:lvlText w:val="*"/>
      <w:lvlJc w:val="left"/>
      <w:pPr>
        <w:ind w:left="836" w:hanging="212"/>
      </w:pPr>
      <w:rPr>
        <w:rFonts w:ascii="Times New Roman" w:eastAsia="Times New Roman" w:hAnsi="Times New Roman" w:cs="Times New Roman" w:hint="default"/>
        <w:spacing w:val="0"/>
        <w:w w:val="100"/>
        <w:lang w:val="vi" w:eastAsia="en-US" w:bidi="ar-SA"/>
      </w:rPr>
    </w:lvl>
    <w:lvl w:ilvl="5">
      <w:numFmt w:val="bullet"/>
      <w:lvlText w:val="-"/>
      <w:lvlJc w:val="left"/>
      <w:pPr>
        <w:ind w:left="625" w:hanging="212"/>
      </w:pPr>
      <w:rPr>
        <w:rFonts w:ascii="Times New Roman" w:eastAsia="Times New Roman" w:hAnsi="Times New Roman" w:cs="Times New Roman" w:hint="default"/>
        <w:b w:val="0"/>
        <w:bCs w:val="0"/>
        <w:i w:val="0"/>
        <w:iCs w:val="0"/>
        <w:spacing w:val="0"/>
        <w:w w:val="100"/>
        <w:sz w:val="28"/>
        <w:szCs w:val="28"/>
        <w:lang w:val="vi" w:eastAsia="en-US" w:bidi="ar-SA"/>
      </w:rPr>
    </w:lvl>
    <w:lvl w:ilvl="6">
      <w:numFmt w:val="bullet"/>
      <w:lvlText w:val="o"/>
      <w:lvlJc w:val="left"/>
      <w:pPr>
        <w:ind w:left="1705" w:hanging="360"/>
      </w:pPr>
      <w:rPr>
        <w:rFonts w:ascii="Courier New" w:eastAsia="Courier New" w:hAnsi="Courier New" w:cs="Courier New" w:hint="default"/>
        <w:b w:val="0"/>
        <w:bCs w:val="0"/>
        <w:i w:val="0"/>
        <w:iCs w:val="0"/>
        <w:spacing w:val="0"/>
        <w:w w:val="100"/>
        <w:sz w:val="28"/>
        <w:szCs w:val="28"/>
        <w:lang w:val="vi" w:eastAsia="en-US" w:bidi="ar-SA"/>
      </w:rPr>
    </w:lvl>
    <w:lvl w:ilvl="7">
      <w:numFmt w:val="bullet"/>
      <w:lvlText w:val="•"/>
      <w:lvlJc w:val="left"/>
      <w:pPr>
        <w:ind w:left="3781" w:hanging="360"/>
      </w:pPr>
      <w:rPr>
        <w:rFonts w:hint="default"/>
        <w:lang w:val="vi" w:eastAsia="en-US" w:bidi="ar-SA"/>
      </w:rPr>
    </w:lvl>
    <w:lvl w:ilvl="8">
      <w:numFmt w:val="bullet"/>
      <w:lvlText w:val="•"/>
      <w:lvlJc w:val="left"/>
      <w:pPr>
        <w:ind w:left="5863" w:hanging="360"/>
      </w:pPr>
      <w:rPr>
        <w:rFonts w:hint="default"/>
        <w:lang w:val="vi" w:eastAsia="en-US" w:bidi="ar-SA"/>
      </w:rPr>
    </w:lvl>
  </w:abstractNum>
  <w:abstractNum w:abstractNumId="5" w15:restartNumberingAfterBreak="0">
    <w:nsid w:val="08C36162"/>
    <w:multiLevelType w:val="hybridMultilevel"/>
    <w:tmpl w:val="75CECBF0"/>
    <w:lvl w:ilvl="0" w:tplc="5CA2494E">
      <w:numFmt w:val="bullet"/>
      <w:lvlText w:val="-"/>
      <w:lvlJc w:val="left"/>
      <w:pPr>
        <w:ind w:left="625"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92623F38">
      <w:numFmt w:val="bullet"/>
      <w:lvlText w:val="•"/>
      <w:lvlJc w:val="left"/>
      <w:pPr>
        <w:ind w:left="1560" w:hanging="154"/>
      </w:pPr>
      <w:rPr>
        <w:rFonts w:hint="default"/>
        <w:lang w:val="vi" w:eastAsia="en-US" w:bidi="ar-SA"/>
      </w:rPr>
    </w:lvl>
    <w:lvl w:ilvl="2" w:tplc="993E8D14">
      <w:numFmt w:val="bullet"/>
      <w:lvlText w:val="•"/>
      <w:lvlJc w:val="left"/>
      <w:pPr>
        <w:ind w:left="2501" w:hanging="154"/>
      </w:pPr>
      <w:rPr>
        <w:rFonts w:hint="default"/>
        <w:lang w:val="vi" w:eastAsia="en-US" w:bidi="ar-SA"/>
      </w:rPr>
    </w:lvl>
    <w:lvl w:ilvl="3" w:tplc="CB2284F2">
      <w:numFmt w:val="bullet"/>
      <w:lvlText w:val="•"/>
      <w:lvlJc w:val="left"/>
      <w:pPr>
        <w:ind w:left="3441" w:hanging="154"/>
      </w:pPr>
      <w:rPr>
        <w:rFonts w:hint="default"/>
        <w:lang w:val="vi" w:eastAsia="en-US" w:bidi="ar-SA"/>
      </w:rPr>
    </w:lvl>
    <w:lvl w:ilvl="4" w:tplc="9A9E0FE4">
      <w:numFmt w:val="bullet"/>
      <w:lvlText w:val="•"/>
      <w:lvlJc w:val="left"/>
      <w:pPr>
        <w:ind w:left="4382" w:hanging="154"/>
      </w:pPr>
      <w:rPr>
        <w:rFonts w:hint="default"/>
        <w:lang w:val="vi" w:eastAsia="en-US" w:bidi="ar-SA"/>
      </w:rPr>
    </w:lvl>
    <w:lvl w:ilvl="5" w:tplc="F7C03AA6">
      <w:numFmt w:val="bullet"/>
      <w:lvlText w:val="•"/>
      <w:lvlJc w:val="left"/>
      <w:pPr>
        <w:ind w:left="5323" w:hanging="154"/>
      </w:pPr>
      <w:rPr>
        <w:rFonts w:hint="default"/>
        <w:lang w:val="vi" w:eastAsia="en-US" w:bidi="ar-SA"/>
      </w:rPr>
    </w:lvl>
    <w:lvl w:ilvl="6" w:tplc="553EA008">
      <w:numFmt w:val="bullet"/>
      <w:lvlText w:val="•"/>
      <w:lvlJc w:val="left"/>
      <w:pPr>
        <w:ind w:left="6263" w:hanging="154"/>
      </w:pPr>
      <w:rPr>
        <w:rFonts w:hint="default"/>
        <w:lang w:val="vi" w:eastAsia="en-US" w:bidi="ar-SA"/>
      </w:rPr>
    </w:lvl>
    <w:lvl w:ilvl="7" w:tplc="D38E9C60">
      <w:numFmt w:val="bullet"/>
      <w:lvlText w:val="•"/>
      <w:lvlJc w:val="left"/>
      <w:pPr>
        <w:ind w:left="7204" w:hanging="154"/>
      </w:pPr>
      <w:rPr>
        <w:rFonts w:hint="default"/>
        <w:lang w:val="vi" w:eastAsia="en-US" w:bidi="ar-SA"/>
      </w:rPr>
    </w:lvl>
    <w:lvl w:ilvl="8" w:tplc="B5FADCF8">
      <w:numFmt w:val="bullet"/>
      <w:lvlText w:val="•"/>
      <w:lvlJc w:val="left"/>
      <w:pPr>
        <w:ind w:left="8145" w:hanging="154"/>
      </w:pPr>
      <w:rPr>
        <w:rFonts w:hint="default"/>
        <w:lang w:val="vi" w:eastAsia="en-US" w:bidi="ar-SA"/>
      </w:rPr>
    </w:lvl>
  </w:abstractNum>
  <w:abstractNum w:abstractNumId="6" w15:restartNumberingAfterBreak="0">
    <w:nsid w:val="08DC17B3"/>
    <w:multiLevelType w:val="hybridMultilevel"/>
    <w:tmpl w:val="47AC03B4"/>
    <w:lvl w:ilvl="0" w:tplc="FFFFFFFF">
      <w:start w:val="1"/>
      <w:numFmt w:val="bullet"/>
      <w:lvlText w:val="-"/>
      <w:lvlJc w:val="left"/>
      <w:pPr>
        <w:ind w:left="360" w:hanging="360"/>
      </w:pPr>
      <w:rPr>
        <w:rFonts w:ascii="Courier New" w:hAnsi="Courier New" w:hint="default"/>
        <w:b w:val="0"/>
        <w:i w:val="0"/>
        <w:sz w:val="28"/>
      </w:rPr>
    </w:lvl>
    <w:lvl w:ilvl="1" w:tplc="FFFFFFFF">
      <w:start w:val="1"/>
      <w:numFmt w:val="bullet"/>
      <w:lvlText w:val="+"/>
      <w:lvlJc w:val="left"/>
      <w:pPr>
        <w:ind w:left="900" w:hanging="360"/>
      </w:pPr>
      <w:rPr>
        <w:rFonts w:ascii="Vrinda" w:hAnsi="Vrinda" w:hint="default"/>
        <w:b w:val="0"/>
        <w:i w:val="0"/>
        <w:sz w:val="28"/>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165CF9"/>
    <w:multiLevelType w:val="hybridMultilevel"/>
    <w:tmpl w:val="F3B283C2"/>
    <w:lvl w:ilvl="0" w:tplc="F0F0C958">
      <w:start w:val="2"/>
      <w:numFmt w:val="bullet"/>
      <w:lvlText w:val=""/>
      <w:lvlJc w:val="left"/>
      <w:pPr>
        <w:ind w:left="720" w:hanging="360"/>
      </w:pPr>
      <w:rPr>
        <w:rFonts w:ascii="Wingdings" w:eastAsiaTheme="minorHAnsi"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0DFE02E0"/>
    <w:multiLevelType w:val="hybridMultilevel"/>
    <w:tmpl w:val="0D5A9442"/>
    <w:lvl w:ilvl="0" w:tplc="485A01B6">
      <w:numFmt w:val="bullet"/>
      <w:lvlText w:val="*"/>
      <w:lvlJc w:val="left"/>
      <w:pPr>
        <w:ind w:left="1106" w:hanging="212"/>
      </w:pPr>
      <w:rPr>
        <w:rFonts w:ascii="Times New Roman" w:eastAsia="Times New Roman" w:hAnsi="Times New Roman" w:cs="Times New Roman" w:hint="default"/>
        <w:b/>
        <w:bCs/>
        <w:i/>
        <w:w w:val="100"/>
        <w:sz w:val="28"/>
        <w:szCs w:val="28"/>
      </w:rPr>
    </w:lvl>
    <w:lvl w:ilvl="1" w:tplc="028AEAFE">
      <w:numFmt w:val="bullet"/>
      <w:lvlText w:val="-"/>
      <w:lvlJc w:val="left"/>
      <w:pPr>
        <w:ind w:left="894" w:hanging="164"/>
      </w:pPr>
      <w:rPr>
        <w:rFonts w:ascii="Times New Roman" w:eastAsia="Times New Roman" w:hAnsi="Times New Roman" w:cs="Times New Roman" w:hint="default"/>
        <w:w w:val="100"/>
        <w:sz w:val="28"/>
        <w:szCs w:val="28"/>
      </w:rPr>
    </w:lvl>
    <w:lvl w:ilvl="2" w:tplc="A61CFAF0">
      <w:numFmt w:val="bullet"/>
      <w:lvlText w:val="•"/>
      <w:lvlJc w:val="left"/>
      <w:pPr>
        <w:ind w:left="2157" w:hanging="164"/>
      </w:pPr>
      <w:rPr>
        <w:rFonts w:hint="default"/>
      </w:rPr>
    </w:lvl>
    <w:lvl w:ilvl="3" w:tplc="7FBE07DA">
      <w:numFmt w:val="bullet"/>
      <w:lvlText w:val="•"/>
      <w:lvlJc w:val="left"/>
      <w:pPr>
        <w:ind w:left="3215" w:hanging="164"/>
      </w:pPr>
      <w:rPr>
        <w:rFonts w:hint="default"/>
      </w:rPr>
    </w:lvl>
    <w:lvl w:ilvl="4" w:tplc="B644C090">
      <w:numFmt w:val="bullet"/>
      <w:lvlText w:val="•"/>
      <w:lvlJc w:val="left"/>
      <w:pPr>
        <w:ind w:left="4273" w:hanging="164"/>
      </w:pPr>
      <w:rPr>
        <w:rFonts w:hint="default"/>
      </w:rPr>
    </w:lvl>
    <w:lvl w:ilvl="5" w:tplc="0A84E0B8">
      <w:numFmt w:val="bullet"/>
      <w:lvlText w:val="•"/>
      <w:lvlJc w:val="left"/>
      <w:pPr>
        <w:ind w:left="5331" w:hanging="164"/>
      </w:pPr>
      <w:rPr>
        <w:rFonts w:hint="default"/>
      </w:rPr>
    </w:lvl>
    <w:lvl w:ilvl="6" w:tplc="6D1082F4">
      <w:numFmt w:val="bullet"/>
      <w:lvlText w:val="•"/>
      <w:lvlJc w:val="left"/>
      <w:pPr>
        <w:ind w:left="6388" w:hanging="164"/>
      </w:pPr>
      <w:rPr>
        <w:rFonts w:hint="default"/>
      </w:rPr>
    </w:lvl>
    <w:lvl w:ilvl="7" w:tplc="2962DC72">
      <w:numFmt w:val="bullet"/>
      <w:lvlText w:val="•"/>
      <w:lvlJc w:val="left"/>
      <w:pPr>
        <w:ind w:left="7446" w:hanging="164"/>
      </w:pPr>
      <w:rPr>
        <w:rFonts w:hint="default"/>
      </w:rPr>
    </w:lvl>
    <w:lvl w:ilvl="8" w:tplc="BAC6CE26">
      <w:numFmt w:val="bullet"/>
      <w:lvlText w:val="•"/>
      <w:lvlJc w:val="left"/>
      <w:pPr>
        <w:ind w:left="8504" w:hanging="164"/>
      </w:pPr>
      <w:rPr>
        <w:rFonts w:hint="default"/>
      </w:rPr>
    </w:lvl>
  </w:abstractNum>
  <w:abstractNum w:abstractNumId="9" w15:restartNumberingAfterBreak="0">
    <w:nsid w:val="0ED35D95"/>
    <w:multiLevelType w:val="hybridMultilevel"/>
    <w:tmpl w:val="B4FE08EE"/>
    <w:lvl w:ilvl="0" w:tplc="FFFFFFFF">
      <w:start w:val="1"/>
      <w:numFmt w:val="bullet"/>
      <w:lvlText w:val="-"/>
      <w:lvlJc w:val="left"/>
      <w:pPr>
        <w:ind w:left="360" w:hanging="360"/>
      </w:pPr>
      <w:rPr>
        <w:rFonts w:ascii="Courier New" w:hAnsi="Courier New" w:hint="default"/>
        <w:b w:val="0"/>
        <w:i w:val="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5B7B14"/>
    <w:multiLevelType w:val="hybridMultilevel"/>
    <w:tmpl w:val="DCD45FEE"/>
    <w:lvl w:ilvl="0" w:tplc="FFFFFFFF">
      <w:start w:val="1"/>
      <w:numFmt w:val="bullet"/>
      <w:lvlText w:val="-"/>
      <w:lvlJc w:val="left"/>
      <w:pPr>
        <w:ind w:left="720" w:hanging="360"/>
      </w:pPr>
      <w:rPr>
        <w:rFonts w:ascii="Courier New" w:hAnsi="Courier New"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DE2E71"/>
    <w:multiLevelType w:val="hybridMultilevel"/>
    <w:tmpl w:val="732CC164"/>
    <w:lvl w:ilvl="0" w:tplc="B640553C">
      <w:start w:val="1"/>
      <w:numFmt w:val="decimal"/>
      <w:lvlText w:val="%1."/>
      <w:lvlJc w:val="left"/>
      <w:pPr>
        <w:ind w:left="3620" w:hanging="360"/>
      </w:pPr>
      <w:rPr>
        <w:rFonts w:hint="default"/>
        <w:b w:val="0"/>
        <w:sz w:val="32"/>
      </w:rPr>
    </w:lvl>
    <w:lvl w:ilvl="1" w:tplc="04090019" w:tentative="1">
      <w:start w:val="1"/>
      <w:numFmt w:val="lowerLetter"/>
      <w:lvlText w:val="%2."/>
      <w:lvlJc w:val="left"/>
      <w:pPr>
        <w:ind w:left="4340" w:hanging="360"/>
      </w:pPr>
    </w:lvl>
    <w:lvl w:ilvl="2" w:tplc="0409001B" w:tentative="1">
      <w:start w:val="1"/>
      <w:numFmt w:val="lowerRoman"/>
      <w:lvlText w:val="%3."/>
      <w:lvlJc w:val="right"/>
      <w:pPr>
        <w:ind w:left="5060" w:hanging="180"/>
      </w:pPr>
    </w:lvl>
    <w:lvl w:ilvl="3" w:tplc="0409000F" w:tentative="1">
      <w:start w:val="1"/>
      <w:numFmt w:val="decimal"/>
      <w:lvlText w:val="%4."/>
      <w:lvlJc w:val="left"/>
      <w:pPr>
        <w:ind w:left="5780" w:hanging="360"/>
      </w:pPr>
    </w:lvl>
    <w:lvl w:ilvl="4" w:tplc="04090019" w:tentative="1">
      <w:start w:val="1"/>
      <w:numFmt w:val="lowerLetter"/>
      <w:lvlText w:val="%5."/>
      <w:lvlJc w:val="left"/>
      <w:pPr>
        <w:ind w:left="6500" w:hanging="360"/>
      </w:pPr>
    </w:lvl>
    <w:lvl w:ilvl="5" w:tplc="0409001B" w:tentative="1">
      <w:start w:val="1"/>
      <w:numFmt w:val="lowerRoman"/>
      <w:lvlText w:val="%6."/>
      <w:lvlJc w:val="right"/>
      <w:pPr>
        <w:ind w:left="7220" w:hanging="180"/>
      </w:pPr>
    </w:lvl>
    <w:lvl w:ilvl="6" w:tplc="0409000F" w:tentative="1">
      <w:start w:val="1"/>
      <w:numFmt w:val="decimal"/>
      <w:lvlText w:val="%7."/>
      <w:lvlJc w:val="left"/>
      <w:pPr>
        <w:ind w:left="7940" w:hanging="360"/>
      </w:pPr>
    </w:lvl>
    <w:lvl w:ilvl="7" w:tplc="04090019" w:tentative="1">
      <w:start w:val="1"/>
      <w:numFmt w:val="lowerLetter"/>
      <w:lvlText w:val="%8."/>
      <w:lvlJc w:val="left"/>
      <w:pPr>
        <w:ind w:left="8660" w:hanging="360"/>
      </w:pPr>
    </w:lvl>
    <w:lvl w:ilvl="8" w:tplc="0409001B" w:tentative="1">
      <w:start w:val="1"/>
      <w:numFmt w:val="lowerRoman"/>
      <w:lvlText w:val="%9."/>
      <w:lvlJc w:val="right"/>
      <w:pPr>
        <w:ind w:left="9380" w:hanging="180"/>
      </w:pPr>
    </w:lvl>
  </w:abstractNum>
  <w:abstractNum w:abstractNumId="12" w15:restartNumberingAfterBreak="0">
    <w:nsid w:val="2301132E"/>
    <w:multiLevelType w:val="hybridMultilevel"/>
    <w:tmpl w:val="FB8817AA"/>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3E70D6A"/>
    <w:multiLevelType w:val="hybridMultilevel"/>
    <w:tmpl w:val="8B060F4E"/>
    <w:lvl w:ilvl="0" w:tplc="6464ABA2">
      <w:start w:val="1"/>
      <w:numFmt w:val="bullet"/>
      <w:lvlText w:val="-"/>
      <w:lvlJc w:val="left"/>
      <w:pPr>
        <w:tabs>
          <w:tab w:val="num" w:pos="720"/>
        </w:tabs>
        <w:ind w:left="720" w:hanging="360"/>
      </w:pPr>
      <w:rPr>
        <w:rFonts w:ascii="Times New Roman" w:hAnsi="Times New Roman" w:hint="default"/>
      </w:rPr>
    </w:lvl>
    <w:lvl w:ilvl="1" w:tplc="E354B246" w:tentative="1">
      <w:start w:val="1"/>
      <w:numFmt w:val="bullet"/>
      <w:lvlText w:val="-"/>
      <w:lvlJc w:val="left"/>
      <w:pPr>
        <w:tabs>
          <w:tab w:val="num" w:pos="1440"/>
        </w:tabs>
        <w:ind w:left="1440" w:hanging="360"/>
      </w:pPr>
      <w:rPr>
        <w:rFonts w:ascii="Times New Roman" w:hAnsi="Times New Roman" w:hint="default"/>
      </w:rPr>
    </w:lvl>
    <w:lvl w:ilvl="2" w:tplc="B814567E" w:tentative="1">
      <w:start w:val="1"/>
      <w:numFmt w:val="bullet"/>
      <w:lvlText w:val="-"/>
      <w:lvlJc w:val="left"/>
      <w:pPr>
        <w:tabs>
          <w:tab w:val="num" w:pos="2160"/>
        </w:tabs>
        <w:ind w:left="2160" w:hanging="360"/>
      </w:pPr>
      <w:rPr>
        <w:rFonts w:ascii="Times New Roman" w:hAnsi="Times New Roman" w:hint="default"/>
      </w:rPr>
    </w:lvl>
    <w:lvl w:ilvl="3" w:tplc="B08ED7B0" w:tentative="1">
      <w:start w:val="1"/>
      <w:numFmt w:val="bullet"/>
      <w:lvlText w:val="-"/>
      <w:lvlJc w:val="left"/>
      <w:pPr>
        <w:tabs>
          <w:tab w:val="num" w:pos="2880"/>
        </w:tabs>
        <w:ind w:left="2880" w:hanging="360"/>
      </w:pPr>
      <w:rPr>
        <w:rFonts w:ascii="Times New Roman" w:hAnsi="Times New Roman" w:hint="default"/>
      </w:rPr>
    </w:lvl>
    <w:lvl w:ilvl="4" w:tplc="F24ABA96" w:tentative="1">
      <w:start w:val="1"/>
      <w:numFmt w:val="bullet"/>
      <w:lvlText w:val="-"/>
      <w:lvlJc w:val="left"/>
      <w:pPr>
        <w:tabs>
          <w:tab w:val="num" w:pos="3600"/>
        </w:tabs>
        <w:ind w:left="3600" w:hanging="360"/>
      </w:pPr>
      <w:rPr>
        <w:rFonts w:ascii="Times New Roman" w:hAnsi="Times New Roman" w:hint="default"/>
      </w:rPr>
    </w:lvl>
    <w:lvl w:ilvl="5" w:tplc="9A0894EE" w:tentative="1">
      <w:start w:val="1"/>
      <w:numFmt w:val="bullet"/>
      <w:lvlText w:val="-"/>
      <w:lvlJc w:val="left"/>
      <w:pPr>
        <w:tabs>
          <w:tab w:val="num" w:pos="4320"/>
        </w:tabs>
        <w:ind w:left="4320" w:hanging="360"/>
      </w:pPr>
      <w:rPr>
        <w:rFonts w:ascii="Times New Roman" w:hAnsi="Times New Roman" w:hint="default"/>
      </w:rPr>
    </w:lvl>
    <w:lvl w:ilvl="6" w:tplc="EEFE0BB6" w:tentative="1">
      <w:start w:val="1"/>
      <w:numFmt w:val="bullet"/>
      <w:lvlText w:val="-"/>
      <w:lvlJc w:val="left"/>
      <w:pPr>
        <w:tabs>
          <w:tab w:val="num" w:pos="5040"/>
        </w:tabs>
        <w:ind w:left="5040" w:hanging="360"/>
      </w:pPr>
      <w:rPr>
        <w:rFonts w:ascii="Times New Roman" w:hAnsi="Times New Roman" w:hint="default"/>
      </w:rPr>
    </w:lvl>
    <w:lvl w:ilvl="7" w:tplc="C98488D8" w:tentative="1">
      <w:start w:val="1"/>
      <w:numFmt w:val="bullet"/>
      <w:lvlText w:val="-"/>
      <w:lvlJc w:val="left"/>
      <w:pPr>
        <w:tabs>
          <w:tab w:val="num" w:pos="5760"/>
        </w:tabs>
        <w:ind w:left="5760" w:hanging="360"/>
      </w:pPr>
      <w:rPr>
        <w:rFonts w:ascii="Times New Roman" w:hAnsi="Times New Roman" w:hint="default"/>
      </w:rPr>
    </w:lvl>
    <w:lvl w:ilvl="8" w:tplc="56F2076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7360D53"/>
    <w:multiLevelType w:val="hybridMultilevel"/>
    <w:tmpl w:val="A5CE49C0"/>
    <w:lvl w:ilvl="0" w:tplc="A644EB5C">
      <w:start w:val="8"/>
      <w:numFmt w:val="bullet"/>
      <w:lvlText w:val="-"/>
      <w:lvlJc w:val="left"/>
      <w:pPr>
        <w:ind w:left="1437" w:hanging="360"/>
      </w:pPr>
      <w:rPr>
        <w:rFonts w:ascii="Times New Roman" w:eastAsia="Times New Roman" w:hAnsi="Times New Roman" w:cs="Times New Roman"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5" w15:restartNumberingAfterBreak="0">
    <w:nsid w:val="27A40081"/>
    <w:multiLevelType w:val="hybridMultilevel"/>
    <w:tmpl w:val="57C81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D7C67"/>
    <w:multiLevelType w:val="hybridMultilevel"/>
    <w:tmpl w:val="9D380BE6"/>
    <w:lvl w:ilvl="0" w:tplc="15082192">
      <w:start w:val="1"/>
      <w:numFmt w:val="bullet"/>
      <w:lvlText w:val="+"/>
      <w:lvlJc w:val="left"/>
      <w:pPr>
        <w:ind w:left="720" w:hanging="360"/>
      </w:pPr>
      <w:rPr>
        <w:rFonts w:ascii="Times New Roman" w:hAnsi="Times New Roman" w:cs="Times New Roman"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C3196"/>
    <w:multiLevelType w:val="hybridMultilevel"/>
    <w:tmpl w:val="D424FDA2"/>
    <w:lvl w:ilvl="0" w:tplc="48090001">
      <w:start w:val="1"/>
      <w:numFmt w:val="bullet"/>
      <w:lvlText w:val=""/>
      <w:lvlJc w:val="left"/>
      <w:pPr>
        <w:ind w:left="1560" w:hanging="360"/>
      </w:pPr>
      <w:rPr>
        <w:rFonts w:ascii="Symbol" w:hAnsi="Symbol" w:hint="default"/>
      </w:rPr>
    </w:lvl>
    <w:lvl w:ilvl="1" w:tplc="48090003" w:tentative="1">
      <w:start w:val="1"/>
      <w:numFmt w:val="bullet"/>
      <w:lvlText w:val="o"/>
      <w:lvlJc w:val="left"/>
      <w:pPr>
        <w:ind w:left="2280" w:hanging="360"/>
      </w:pPr>
      <w:rPr>
        <w:rFonts w:ascii="Courier New" w:hAnsi="Courier New" w:cs="Courier New" w:hint="default"/>
      </w:rPr>
    </w:lvl>
    <w:lvl w:ilvl="2" w:tplc="48090005" w:tentative="1">
      <w:start w:val="1"/>
      <w:numFmt w:val="bullet"/>
      <w:lvlText w:val=""/>
      <w:lvlJc w:val="left"/>
      <w:pPr>
        <w:ind w:left="3000" w:hanging="360"/>
      </w:pPr>
      <w:rPr>
        <w:rFonts w:ascii="Wingdings" w:hAnsi="Wingdings" w:hint="default"/>
      </w:rPr>
    </w:lvl>
    <w:lvl w:ilvl="3" w:tplc="48090001">
      <w:start w:val="1"/>
      <w:numFmt w:val="bullet"/>
      <w:lvlText w:val=""/>
      <w:lvlJc w:val="left"/>
      <w:pPr>
        <w:ind w:left="3720" w:hanging="360"/>
      </w:pPr>
      <w:rPr>
        <w:rFonts w:ascii="Symbol" w:hAnsi="Symbol" w:hint="default"/>
      </w:rPr>
    </w:lvl>
    <w:lvl w:ilvl="4" w:tplc="48090003" w:tentative="1">
      <w:start w:val="1"/>
      <w:numFmt w:val="bullet"/>
      <w:lvlText w:val="o"/>
      <w:lvlJc w:val="left"/>
      <w:pPr>
        <w:ind w:left="4440" w:hanging="360"/>
      </w:pPr>
      <w:rPr>
        <w:rFonts w:ascii="Courier New" w:hAnsi="Courier New" w:cs="Courier New" w:hint="default"/>
      </w:rPr>
    </w:lvl>
    <w:lvl w:ilvl="5" w:tplc="48090005" w:tentative="1">
      <w:start w:val="1"/>
      <w:numFmt w:val="bullet"/>
      <w:lvlText w:val=""/>
      <w:lvlJc w:val="left"/>
      <w:pPr>
        <w:ind w:left="5160" w:hanging="360"/>
      </w:pPr>
      <w:rPr>
        <w:rFonts w:ascii="Wingdings" w:hAnsi="Wingdings" w:hint="default"/>
      </w:rPr>
    </w:lvl>
    <w:lvl w:ilvl="6" w:tplc="48090001" w:tentative="1">
      <w:start w:val="1"/>
      <w:numFmt w:val="bullet"/>
      <w:lvlText w:val=""/>
      <w:lvlJc w:val="left"/>
      <w:pPr>
        <w:ind w:left="5880" w:hanging="360"/>
      </w:pPr>
      <w:rPr>
        <w:rFonts w:ascii="Symbol" w:hAnsi="Symbol" w:hint="default"/>
      </w:rPr>
    </w:lvl>
    <w:lvl w:ilvl="7" w:tplc="48090003" w:tentative="1">
      <w:start w:val="1"/>
      <w:numFmt w:val="bullet"/>
      <w:lvlText w:val="o"/>
      <w:lvlJc w:val="left"/>
      <w:pPr>
        <w:ind w:left="6600" w:hanging="360"/>
      </w:pPr>
      <w:rPr>
        <w:rFonts w:ascii="Courier New" w:hAnsi="Courier New" w:cs="Courier New" w:hint="default"/>
      </w:rPr>
    </w:lvl>
    <w:lvl w:ilvl="8" w:tplc="48090005" w:tentative="1">
      <w:start w:val="1"/>
      <w:numFmt w:val="bullet"/>
      <w:lvlText w:val=""/>
      <w:lvlJc w:val="left"/>
      <w:pPr>
        <w:ind w:left="7320" w:hanging="360"/>
      </w:pPr>
      <w:rPr>
        <w:rFonts w:ascii="Wingdings" w:hAnsi="Wingdings" w:hint="default"/>
      </w:rPr>
    </w:lvl>
  </w:abstractNum>
  <w:abstractNum w:abstractNumId="18" w15:restartNumberingAfterBreak="0">
    <w:nsid w:val="389F5D6B"/>
    <w:multiLevelType w:val="hybridMultilevel"/>
    <w:tmpl w:val="B8D413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CD578C3"/>
    <w:multiLevelType w:val="hybridMultilevel"/>
    <w:tmpl w:val="221E5204"/>
    <w:lvl w:ilvl="0" w:tplc="FFFFFFFF">
      <w:start w:val="1"/>
      <w:numFmt w:val="bullet"/>
      <w:lvlText w:val="-"/>
      <w:lvlJc w:val="left"/>
      <w:pPr>
        <w:ind w:left="720" w:hanging="360"/>
      </w:pPr>
      <w:rPr>
        <w:rFonts w:ascii="Courier New" w:hAnsi="Courier New"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881497"/>
    <w:multiLevelType w:val="hybridMultilevel"/>
    <w:tmpl w:val="FC84F9AE"/>
    <w:lvl w:ilvl="0" w:tplc="4AC01E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6409F"/>
    <w:multiLevelType w:val="hybridMultilevel"/>
    <w:tmpl w:val="815872E6"/>
    <w:lvl w:ilvl="0" w:tplc="1DF482CE">
      <w:start w:val="2"/>
      <w:numFmt w:val="bullet"/>
      <w:lvlText w:val=""/>
      <w:lvlJc w:val="left"/>
      <w:pPr>
        <w:ind w:left="720" w:hanging="360"/>
      </w:pPr>
      <w:rPr>
        <w:rFonts w:ascii="Wingdings" w:eastAsiaTheme="minorHAnsi"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F3B4891"/>
    <w:multiLevelType w:val="hybridMultilevel"/>
    <w:tmpl w:val="63F641E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578F4A56"/>
    <w:multiLevelType w:val="hybridMultilevel"/>
    <w:tmpl w:val="17267C40"/>
    <w:lvl w:ilvl="0" w:tplc="FFFFFFFF">
      <w:start w:val="1"/>
      <w:numFmt w:val="bullet"/>
      <w:lvlText w:val="-"/>
      <w:lvlJc w:val="left"/>
      <w:pPr>
        <w:ind w:left="1080" w:hanging="360"/>
      </w:pPr>
      <w:rPr>
        <w:rFonts w:ascii="Courier New" w:hAnsi="Courier New" w:hint="default"/>
        <w:b w:val="0"/>
        <w:i w:val="0"/>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D566A4E"/>
    <w:multiLevelType w:val="hybridMultilevel"/>
    <w:tmpl w:val="37FE67FC"/>
    <w:lvl w:ilvl="0" w:tplc="FFFFFFFF">
      <w:start w:val="1"/>
      <w:numFmt w:val="bullet"/>
      <w:lvlText w:val="-"/>
      <w:lvlJc w:val="left"/>
      <w:pPr>
        <w:ind w:left="720" w:hanging="360"/>
      </w:pPr>
      <w:rPr>
        <w:rFonts w:ascii="Courier New" w:hAnsi="Courier New"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B43F7C"/>
    <w:multiLevelType w:val="hybridMultilevel"/>
    <w:tmpl w:val="C31C9624"/>
    <w:lvl w:ilvl="0" w:tplc="21CAC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44EA0"/>
    <w:multiLevelType w:val="hybridMultilevel"/>
    <w:tmpl w:val="155E37A6"/>
    <w:lvl w:ilvl="0" w:tplc="FFFFFFFF">
      <w:start w:val="1"/>
      <w:numFmt w:val="bullet"/>
      <w:lvlText w:val="-"/>
      <w:lvlJc w:val="left"/>
      <w:pPr>
        <w:ind w:left="720" w:hanging="360"/>
      </w:pPr>
      <w:rPr>
        <w:rFonts w:ascii="Courier New" w:hAnsi="Courier New"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087F19"/>
    <w:multiLevelType w:val="hybridMultilevel"/>
    <w:tmpl w:val="500C2F8E"/>
    <w:lvl w:ilvl="0" w:tplc="84866A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96686"/>
    <w:multiLevelType w:val="hybridMultilevel"/>
    <w:tmpl w:val="E6C22648"/>
    <w:lvl w:ilvl="0" w:tplc="FE38643C">
      <w:start w:val="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5E09E9"/>
    <w:multiLevelType w:val="hybridMultilevel"/>
    <w:tmpl w:val="C9208BEA"/>
    <w:lvl w:ilvl="0" w:tplc="FFFFFFFF">
      <w:start w:val="1"/>
      <w:numFmt w:val="bullet"/>
      <w:lvlText w:val="-"/>
      <w:lvlJc w:val="left"/>
      <w:pPr>
        <w:ind w:left="720" w:hanging="360"/>
      </w:pPr>
      <w:rPr>
        <w:rFonts w:ascii="Courier New" w:hAnsi="Courier New"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1"/>
  </w:num>
  <w:num w:numId="4">
    <w:abstractNumId w:val="22"/>
  </w:num>
  <w:num w:numId="5">
    <w:abstractNumId w:val="18"/>
  </w:num>
  <w:num w:numId="6">
    <w:abstractNumId w:val="6"/>
  </w:num>
  <w:num w:numId="7">
    <w:abstractNumId w:val="12"/>
  </w:num>
  <w:num w:numId="8">
    <w:abstractNumId w:val="1"/>
  </w:num>
  <w:num w:numId="9">
    <w:abstractNumId w:val="24"/>
  </w:num>
  <w:num w:numId="10">
    <w:abstractNumId w:val="23"/>
  </w:num>
  <w:num w:numId="11">
    <w:abstractNumId w:val="2"/>
  </w:num>
  <w:num w:numId="12">
    <w:abstractNumId w:val="9"/>
  </w:num>
  <w:num w:numId="13">
    <w:abstractNumId w:val="26"/>
  </w:num>
  <w:num w:numId="14">
    <w:abstractNumId w:val="28"/>
  </w:num>
  <w:num w:numId="15">
    <w:abstractNumId w:val="19"/>
  </w:num>
  <w:num w:numId="16">
    <w:abstractNumId w:val="3"/>
  </w:num>
  <w:num w:numId="17">
    <w:abstractNumId w:val="10"/>
  </w:num>
  <w:num w:numId="18">
    <w:abstractNumId w:val="29"/>
  </w:num>
  <w:num w:numId="19">
    <w:abstractNumId w:val="11"/>
  </w:num>
  <w:num w:numId="20">
    <w:abstractNumId w:val="0"/>
  </w:num>
  <w:num w:numId="21">
    <w:abstractNumId w:val="16"/>
  </w:num>
  <w:num w:numId="22">
    <w:abstractNumId w:val="27"/>
  </w:num>
  <w:num w:numId="23">
    <w:abstractNumId w:val="14"/>
  </w:num>
  <w:num w:numId="24">
    <w:abstractNumId w:val="8"/>
  </w:num>
  <w:num w:numId="25">
    <w:abstractNumId w:val="15"/>
  </w:num>
  <w:num w:numId="26">
    <w:abstractNumId w:val="5"/>
  </w:num>
  <w:num w:numId="27">
    <w:abstractNumId w:val="4"/>
  </w:num>
  <w:num w:numId="28">
    <w:abstractNumId w:val="13"/>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uan van luan an_DHYHN_HVM up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22zfps2adpeswepa9h5tpzc0r220w2ax5pa&quot;&gt;My EndNote Library&lt;record-ids&gt;&lt;item&gt;1&lt;/item&gt;&lt;item&gt;2&lt;/item&gt;&lt;item&gt;4&lt;/item&gt;&lt;item&gt;5&lt;/item&gt;&lt;item&gt;6&lt;/item&gt;&lt;item&gt;7&lt;/item&gt;&lt;item&gt;8&lt;/item&gt;&lt;item&gt;9&lt;/item&gt;&lt;item&gt;10&lt;/item&gt;&lt;/record-ids&gt;&lt;/item&gt;&lt;/Libraries&gt;"/>
  </w:docVars>
  <w:rsids>
    <w:rsidRoot w:val="00F44FA9"/>
    <w:rsid w:val="00016C55"/>
    <w:rsid w:val="000352C3"/>
    <w:rsid w:val="00043265"/>
    <w:rsid w:val="00043437"/>
    <w:rsid w:val="0005096C"/>
    <w:rsid w:val="0005123E"/>
    <w:rsid w:val="00055BBC"/>
    <w:rsid w:val="00057518"/>
    <w:rsid w:val="00057C0E"/>
    <w:rsid w:val="00065850"/>
    <w:rsid w:val="000739BF"/>
    <w:rsid w:val="00081902"/>
    <w:rsid w:val="00082174"/>
    <w:rsid w:val="0008637E"/>
    <w:rsid w:val="0008665A"/>
    <w:rsid w:val="00096F1E"/>
    <w:rsid w:val="000C1A41"/>
    <w:rsid w:val="000C316F"/>
    <w:rsid w:val="000C55E6"/>
    <w:rsid w:val="000D05FF"/>
    <w:rsid w:val="000D49DD"/>
    <w:rsid w:val="000D5D8D"/>
    <w:rsid w:val="000D62F4"/>
    <w:rsid w:val="000D6775"/>
    <w:rsid w:val="000E280C"/>
    <w:rsid w:val="000E5217"/>
    <w:rsid w:val="00100E6F"/>
    <w:rsid w:val="001033AD"/>
    <w:rsid w:val="00111CEA"/>
    <w:rsid w:val="001139E4"/>
    <w:rsid w:val="00125A67"/>
    <w:rsid w:val="00146B18"/>
    <w:rsid w:val="00147466"/>
    <w:rsid w:val="0015277B"/>
    <w:rsid w:val="001573F6"/>
    <w:rsid w:val="00164A6A"/>
    <w:rsid w:val="00164D46"/>
    <w:rsid w:val="00171C99"/>
    <w:rsid w:val="00174D67"/>
    <w:rsid w:val="001760B2"/>
    <w:rsid w:val="001767CB"/>
    <w:rsid w:val="00197076"/>
    <w:rsid w:val="001A59D5"/>
    <w:rsid w:val="001C01A3"/>
    <w:rsid w:val="001D4DA3"/>
    <w:rsid w:val="001E0DCC"/>
    <w:rsid w:val="001E1C31"/>
    <w:rsid w:val="001E6F0B"/>
    <w:rsid w:val="001F6BE4"/>
    <w:rsid w:val="001F713C"/>
    <w:rsid w:val="00200F7E"/>
    <w:rsid w:val="00206182"/>
    <w:rsid w:val="00214904"/>
    <w:rsid w:val="00214B67"/>
    <w:rsid w:val="00244789"/>
    <w:rsid w:val="00244A08"/>
    <w:rsid w:val="00252260"/>
    <w:rsid w:val="00261E67"/>
    <w:rsid w:val="00263615"/>
    <w:rsid w:val="00265A1F"/>
    <w:rsid w:val="00266EBD"/>
    <w:rsid w:val="00272C17"/>
    <w:rsid w:val="00272FD1"/>
    <w:rsid w:val="0027710F"/>
    <w:rsid w:val="00281AF6"/>
    <w:rsid w:val="0028494B"/>
    <w:rsid w:val="002910DF"/>
    <w:rsid w:val="00297EAB"/>
    <w:rsid w:val="002A76C8"/>
    <w:rsid w:val="002B5377"/>
    <w:rsid w:val="002B5791"/>
    <w:rsid w:val="002B6CD6"/>
    <w:rsid w:val="002C72E3"/>
    <w:rsid w:val="002D143B"/>
    <w:rsid w:val="002D1C40"/>
    <w:rsid w:val="002D329C"/>
    <w:rsid w:val="002D50F8"/>
    <w:rsid w:val="002D7BDF"/>
    <w:rsid w:val="002E6305"/>
    <w:rsid w:val="00302DAB"/>
    <w:rsid w:val="00307C29"/>
    <w:rsid w:val="0031358B"/>
    <w:rsid w:val="00314EAD"/>
    <w:rsid w:val="00321D84"/>
    <w:rsid w:val="003330D7"/>
    <w:rsid w:val="003362B8"/>
    <w:rsid w:val="00343FF4"/>
    <w:rsid w:val="0035114C"/>
    <w:rsid w:val="00352BD4"/>
    <w:rsid w:val="00354684"/>
    <w:rsid w:val="0035592B"/>
    <w:rsid w:val="00367E72"/>
    <w:rsid w:val="003734CA"/>
    <w:rsid w:val="003A3C1E"/>
    <w:rsid w:val="003A50BD"/>
    <w:rsid w:val="003D1218"/>
    <w:rsid w:val="003D50AC"/>
    <w:rsid w:val="003E165E"/>
    <w:rsid w:val="003F2C8A"/>
    <w:rsid w:val="003F40D7"/>
    <w:rsid w:val="00400A17"/>
    <w:rsid w:val="0040176E"/>
    <w:rsid w:val="00402DE3"/>
    <w:rsid w:val="00403E70"/>
    <w:rsid w:val="00411672"/>
    <w:rsid w:val="0041568B"/>
    <w:rsid w:val="00417DBD"/>
    <w:rsid w:val="00420F9B"/>
    <w:rsid w:val="00427EA3"/>
    <w:rsid w:val="00431163"/>
    <w:rsid w:val="004348F6"/>
    <w:rsid w:val="00436792"/>
    <w:rsid w:val="004479A5"/>
    <w:rsid w:val="00450AF1"/>
    <w:rsid w:val="004559E4"/>
    <w:rsid w:val="00482007"/>
    <w:rsid w:val="0048221D"/>
    <w:rsid w:val="00491856"/>
    <w:rsid w:val="00494C27"/>
    <w:rsid w:val="00495875"/>
    <w:rsid w:val="004A23CB"/>
    <w:rsid w:val="004A3987"/>
    <w:rsid w:val="004B779D"/>
    <w:rsid w:val="004C13D2"/>
    <w:rsid w:val="004C1BE3"/>
    <w:rsid w:val="004C6655"/>
    <w:rsid w:val="004D2870"/>
    <w:rsid w:val="004D51A4"/>
    <w:rsid w:val="004E7702"/>
    <w:rsid w:val="004F5FA1"/>
    <w:rsid w:val="00502224"/>
    <w:rsid w:val="005229C6"/>
    <w:rsid w:val="00523C9C"/>
    <w:rsid w:val="00524B74"/>
    <w:rsid w:val="0053396A"/>
    <w:rsid w:val="00533ED9"/>
    <w:rsid w:val="00536671"/>
    <w:rsid w:val="00545E28"/>
    <w:rsid w:val="00556455"/>
    <w:rsid w:val="00561018"/>
    <w:rsid w:val="0056449D"/>
    <w:rsid w:val="0057600F"/>
    <w:rsid w:val="005776D7"/>
    <w:rsid w:val="0058123A"/>
    <w:rsid w:val="00586BE0"/>
    <w:rsid w:val="005909F3"/>
    <w:rsid w:val="00591E7F"/>
    <w:rsid w:val="00593874"/>
    <w:rsid w:val="005941BF"/>
    <w:rsid w:val="00594F98"/>
    <w:rsid w:val="005960CA"/>
    <w:rsid w:val="005A6E81"/>
    <w:rsid w:val="005B161C"/>
    <w:rsid w:val="005B7DE0"/>
    <w:rsid w:val="005C3E0E"/>
    <w:rsid w:val="005C6E44"/>
    <w:rsid w:val="005D4350"/>
    <w:rsid w:val="005E5E0E"/>
    <w:rsid w:val="005F196C"/>
    <w:rsid w:val="005F2A49"/>
    <w:rsid w:val="005F57C6"/>
    <w:rsid w:val="00600FF9"/>
    <w:rsid w:val="00601620"/>
    <w:rsid w:val="00602376"/>
    <w:rsid w:val="00602795"/>
    <w:rsid w:val="0060697B"/>
    <w:rsid w:val="00610472"/>
    <w:rsid w:val="00630093"/>
    <w:rsid w:val="00636443"/>
    <w:rsid w:val="00641052"/>
    <w:rsid w:val="00643F29"/>
    <w:rsid w:val="00650177"/>
    <w:rsid w:val="00653AD1"/>
    <w:rsid w:val="0067218A"/>
    <w:rsid w:val="00677A20"/>
    <w:rsid w:val="0068048A"/>
    <w:rsid w:val="00684A2F"/>
    <w:rsid w:val="00690EF3"/>
    <w:rsid w:val="006A395B"/>
    <w:rsid w:val="006A4284"/>
    <w:rsid w:val="006A4D36"/>
    <w:rsid w:val="006A640D"/>
    <w:rsid w:val="006A7725"/>
    <w:rsid w:val="006B1574"/>
    <w:rsid w:val="006B2E34"/>
    <w:rsid w:val="006B4337"/>
    <w:rsid w:val="006B57EF"/>
    <w:rsid w:val="006C23E7"/>
    <w:rsid w:val="006C6BED"/>
    <w:rsid w:val="006E79A0"/>
    <w:rsid w:val="00713BB0"/>
    <w:rsid w:val="00715F36"/>
    <w:rsid w:val="00745310"/>
    <w:rsid w:val="00746BF6"/>
    <w:rsid w:val="00753529"/>
    <w:rsid w:val="007544E7"/>
    <w:rsid w:val="00764768"/>
    <w:rsid w:val="0076674E"/>
    <w:rsid w:val="007712CB"/>
    <w:rsid w:val="007809D6"/>
    <w:rsid w:val="00782652"/>
    <w:rsid w:val="00785B56"/>
    <w:rsid w:val="007875DC"/>
    <w:rsid w:val="00792FDD"/>
    <w:rsid w:val="0079342C"/>
    <w:rsid w:val="007C7F39"/>
    <w:rsid w:val="007E206A"/>
    <w:rsid w:val="007F7F65"/>
    <w:rsid w:val="00800F9F"/>
    <w:rsid w:val="0080407F"/>
    <w:rsid w:val="00812B35"/>
    <w:rsid w:val="00824DF1"/>
    <w:rsid w:val="0082518B"/>
    <w:rsid w:val="00825784"/>
    <w:rsid w:val="008273FF"/>
    <w:rsid w:val="008317D0"/>
    <w:rsid w:val="00833817"/>
    <w:rsid w:val="00836CD9"/>
    <w:rsid w:val="00836FE0"/>
    <w:rsid w:val="00837BC0"/>
    <w:rsid w:val="00842751"/>
    <w:rsid w:val="00846455"/>
    <w:rsid w:val="00853162"/>
    <w:rsid w:val="00854676"/>
    <w:rsid w:val="0088771A"/>
    <w:rsid w:val="008A6815"/>
    <w:rsid w:val="008B53D7"/>
    <w:rsid w:val="008B5446"/>
    <w:rsid w:val="008D150C"/>
    <w:rsid w:val="008D5B0F"/>
    <w:rsid w:val="008D6DC0"/>
    <w:rsid w:val="008E5D3F"/>
    <w:rsid w:val="008F0DDF"/>
    <w:rsid w:val="008F47C3"/>
    <w:rsid w:val="008F5685"/>
    <w:rsid w:val="008F65BD"/>
    <w:rsid w:val="0090216C"/>
    <w:rsid w:val="00902BF6"/>
    <w:rsid w:val="009065EA"/>
    <w:rsid w:val="00907C4A"/>
    <w:rsid w:val="00907F4C"/>
    <w:rsid w:val="00913AD4"/>
    <w:rsid w:val="009159FC"/>
    <w:rsid w:val="00916398"/>
    <w:rsid w:val="00916F7A"/>
    <w:rsid w:val="00920584"/>
    <w:rsid w:val="009367B3"/>
    <w:rsid w:val="009457E2"/>
    <w:rsid w:val="00947285"/>
    <w:rsid w:val="00947AB7"/>
    <w:rsid w:val="00955BDA"/>
    <w:rsid w:val="00962B5F"/>
    <w:rsid w:val="009656BA"/>
    <w:rsid w:val="00971634"/>
    <w:rsid w:val="00971BC4"/>
    <w:rsid w:val="009808D1"/>
    <w:rsid w:val="00985D79"/>
    <w:rsid w:val="009A007A"/>
    <w:rsid w:val="009B022A"/>
    <w:rsid w:val="009B07CE"/>
    <w:rsid w:val="009B1DBB"/>
    <w:rsid w:val="009B4607"/>
    <w:rsid w:val="009C5E64"/>
    <w:rsid w:val="009E6C64"/>
    <w:rsid w:val="00A013B1"/>
    <w:rsid w:val="00A02D6C"/>
    <w:rsid w:val="00A06F1B"/>
    <w:rsid w:val="00A14EA3"/>
    <w:rsid w:val="00A157C3"/>
    <w:rsid w:val="00A20CF6"/>
    <w:rsid w:val="00A25ADA"/>
    <w:rsid w:val="00A27EE3"/>
    <w:rsid w:val="00A30E93"/>
    <w:rsid w:val="00A33F1E"/>
    <w:rsid w:val="00A34A8A"/>
    <w:rsid w:val="00A47984"/>
    <w:rsid w:val="00A74D3D"/>
    <w:rsid w:val="00A82600"/>
    <w:rsid w:val="00A853F6"/>
    <w:rsid w:val="00A863C2"/>
    <w:rsid w:val="00A958DF"/>
    <w:rsid w:val="00A9612C"/>
    <w:rsid w:val="00AA5501"/>
    <w:rsid w:val="00AA6C8B"/>
    <w:rsid w:val="00AC2553"/>
    <w:rsid w:val="00AD4BE7"/>
    <w:rsid w:val="00AD742B"/>
    <w:rsid w:val="00AE2F54"/>
    <w:rsid w:val="00B02FEC"/>
    <w:rsid w:val="00B0464B"/>
    <w:rsid w:val="00B12D24"/>
    <w:rsid w:val="00B22000"/>
    <w:rsid w:val="00B22C8F"/>
    <w:rsid w:val="00B36665"/>
    <w:rsid w:val="00B42EB1"/>
    <w:rsid w:val="00B46CCA"/>
    <w:rsid w:val="00B73DE5"/>
    <w:rsid w:val="00B76CCF"/>
    <w:rsid w:val="00B8112C"/>
    <w:rsid w:val="00B95B3A"/>
    <w:rsid w:val="00BA1F72"/>
    <w:rsid w:val="00BA7C6A"/>
    <w:rsid w:val="00BB3EE8"/>
    <w:rsid w:val="00BB3F11"/>
    <w:rsid w:val="00BB630E"/>
    <w:rsid w:val="00BC1E53"/>
    <w:rsid w:val="00BD5043"/>
    <w:rsid w:val="00BD589A"/>
    <w:rsid w:val="00BD6B3E"/>
    <w:rsid w:val="00BE0CF5"/>
    <w:rsid w:val="00BE1EFA"/>
    <w:rsid w:val="00BE4B96"/>
    <w:rsid w:val="00BE6A6A"/>
    <w:rsid w:val="00BF3217"/>
    <w:rsid w:val="00C019A7"/>
    <w:rsid w:val="00C11989"/>
    <w:rsid w:val="00C23C94"/>
    <w:rsid w:val="00C2604D"/>
    <w:rsid w:val="00C260C4"/>
    <w:rsid w:val="00C277B3"/>
    <w:rsid w:val="00C4142A"/>
    <w:rsid w:val="00C41CA1"/>
    <w:rsid w:val="00C46E76"/>
    <w:rsid w:val="00C531D0"/>
    <w:rsid w:val="00C54AA0"/>
    <w:rsid w:val="00C5750B"/>
    <w:rsid w:val="00C60B56"/>
    <w:rsid w:val="00C674AC"/>
    <w:rsid w:val="00C84405"/>
    <w:rsid w:val="00C86A11"/>
    <w:rsid w:val="00C904CF"/>
    <w:rsid w:val="00CA4F8A"/>
    <w:rsid w:val="00CA7B13"/>
    <w:rsid w:val="00CB4377"/>
    <w:rsid w:val="00CB497F"/>
    <w:rsid w:val="00CB72CF"/>
    <w:rsid w:val="00CC01AA"/>
    <w:rsid w:val="00CC3626"/>
    <w:rsid w:val="00CC3774"/>
    <w:rsid w:val="00CC4644"/>
    <w:rsid w:val="00CC6013"/>
    <w:rsid w:val="00CD3686"/>
    <w:rsid w:val="00CE37F7"/>
    <w:rsid w:val="00CE581F"/>
    <w:rsid w:val="00CE5B00"/>
    <w:rsid w:val="00CF1FD2"/>
    <w:rsid w:val="00CF31E3"/>
    <w:rsid w:val="00D0365D"/>
    <w:rsid w:val="00D03D09"/>
    <w:rsid w:val="00D06D86"/>
    <w:rsid w:val="00D13057"/>
    <w:rsid w:val="00D15167"/>
    <w:rsid w:val="00D16F7B"/>
    <w:rsid w:val="00D20743"/>
    <w:rsid w:val="00D21FA2"/>
    <w:rsid w:val="00D26DFB"/>
    <w:rsid w:val="00D3173C"/>
    <w:rsid w:val="00D32EDB"/>
    <w:rsid w:val="00D340F7"/>
    <w:rsid w:val="00D41FA1"/>
    <w:rsid w:val="00D46B94"/>
    <w:rsid w:val="00D51830"/>
    <w:rsid w:val="00D54F13"/>
    <w:rsid w:val="00D602D2"/>
    <w:rsid w:val="00D65075"/>
    <w:rsid w:val="00D70F1F"/>
    <w:rsid w:val="00D8252F"/>
    <w:rsid w:val="00D85DA4"/>
    <w:rsid w:val="00DA1136"/>
    <w:rsid w:val="00DC6B9F"/>
    <w:rsid w:val="00DD2D1D"/>
    <w:rsid w:val="00DD335B"/>
    <w:rsid w:val="00DE5993"/>
    <w:rsid w:val="00DF146C"/>
    <w:rsid w:val="00DF45D7"/>
    <w:rsid w:val="00DF77F6"/>
    <w:rsid w:val="00DF7B51"/>
    <w:rsid w:val="00E0709E"/>
    <w:rsid w:val="00E10672"/>
    <w:rsid w:val="00E149FD"/>
    <w:rsid w:val="00E17D6E"/>
    <w:rsid w:val="00E20820"/>
    <w:rsid w:val="00E20D64"/>
    <w:rsid w:val="00E22DE5"/>
    <w:rsid w:val="00E25F6E"/>
    <w:rsid w:val="00E2684A"/>
    <w:rsid w:val="00E27453"/>
    <w:rsid w:val="00E33AEE"/>
    <w:rsid w:val="00E40DA3"/>
    <w:rsid w:val="00E448CD"/>
    <w:rsid w:val="00E45DAF"/>
    <w:rsid w:val="00E47B76"/>
    <w:rsid w:val="00E55F89"/>
    <w:rsid w:val="00E63A01"/>
    <w:rsid w:val="00E64876"/>
    <w:rsid w:val="00E6717E"/>
    <w:rsid w:val="00E7498E"/>
    <w:rsid w:val="00E77BA0"/>
    <w:rsid w:val="00E92F69"/>
    <w:rsid w:val="00E93BB0"/>
    <w:rsid w:val="00E96887"/>
    <w:rsid w:val="00E97EB7"/>
    <w:rsid w:val="00EA1CFD"/>
    <w:rsid w:val="00EA3696"/>
    <w:rsid w:val="00EA7201"/>
    <w:rsid w:val="00EB1378"/>
    <w:rsid w:val="00EB207E"/>
    <w:rsid w:val="00EC1EA7"/>
    <w:rsid w:val="00EC3A68"/>
    <w:rsid w:val="00ED75E0"/>
    <w:rsid w:val="00EE0C26"/>
    <w:rsid w:val="00EE74E9"/>
    <w:rsid w:val="00EF0084"/>
    <w:rsid w:val="00EF3A0B"/>
    <w:rsid w:val="00F113EE"/>
    <w:rsid w:val="00F1172A"/>
    <w:rsid w:val="00F12926"/>
    <w:rsid w:val="00F2414F"/>
    <w:rsid w:val="00F33A36"/>
    <w:rsid w:val="00F34BA5"/>
    <w:rsid w:val="00F36B85"/>
    <w:rsid w:val="00F44FA9"/>
    <w:rsid w:val="00F50458"/>
    <w:rsid w:val="00F50D6B"/>
    <w:rsid w:val="00F515B6"/>
    <w:rsid w:val="00F57DED"/>
    <w:rsid w:val="00F65E2A"/>
    <w:rsid w:val="00F734D9"/>
    <w:rsid w:val="00F74712"/>
    <w:rsid w:val="00F80472"/>
    <w:rsid w:val="00F81962"/>
    <w:rsid w:val="00F8406A"/>
    <w:rsid w:val="00F901E5"/>
    <w:rsid w:val="00FA1726"/>
    <w:rsid w:val="00FA3BE6"/>
    <w:rsid w:val="00FA6BFC"/>
    <w:rsid w:val="00FA779F"/>
    <w:rsid w:val="00FB06A7"/>
    <w:rsid w:val="00FC3A06"/>
    <w:rsid w:val="00FC49F2"/>
    <w:rsid w:val="00FC761D"/>
    <w:rsid w:val="00FD3B83"/>
    <w:rsid w:val="00FF2306"/>
    <w:rsid w:val="00FF4F31"/>
    <w:rsid w:val="00FF4F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B42CC"/>
  <w15:docId w15:val="{08217D9A-BB20-47FD-9BB2-578211A2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3F"/>
  </w:style>
  <w:style w:type="paragraph" w:styleId="Heading1">
    <w:name w:val="heading 1"/>
    <w:basedOn w:val="Normal"/>
    <w:next w:val="Normal"/>
    <w:link w:val="Heading1Char"/>
    <w:uiPriority w:val="9"/>
    <w:qFormat/>
    <w:rsid w:val="00C2604D"/>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A55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67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0222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02224"/>
    <w:rPr>
      <w:rFonts w:ascii="Calibri" w:hAnsi="Calibri"/>
      <w:noProof/>
      <w:lang w:val="en-US"/>
    </w:rPr>
  </w:style>
  <w:style w:type="paragraph" w:customStyle="1" w:styleId="EndNoteBibliography">
    <w:name w:val="EndNote Bibliography"/>
    <w:basedOn w:val="Normal"/>
    <w:link w:val="EndNoteBibliographyChar"/>
    <w:rsid w:val="00502224"/>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502224"/>
    <w:rPr>
      <w:rFonts w:ascii="Calibri" w:hAnsi="Calibri"/>
      <w:noProof/>
      <w:lang w:val="en-US"/>
    </w:rPr>
  </w:style>
  <w:style w:type="character" w:styleId="Hyperlink">
    <w:name w:val="Hyperlink"/>
    <w:basedOn w:val="DefaultParagraphFont"/>
    <w:uiPriority w:val="99"/>
    <w:unhideWhenUsed/>
    <w:rsid w:val="00502224"/>
    <w:rPr>
      <w:color w:val="0000FF" w:themeColor="hyperlink"/>
      <w:u w:val="single"/>
    </w:rPr>
  </w:style>
  <w:style w:type="paragraph" w:styleId="ListParagraph">
    <w:name w:val="List Paragraph"/>
    <w:basedOn w:val="Normal"/>
    <w:link w:val="ListParagraphChar"/>
    <w:uiPriority w:val="34"/>
    <w:qFormat/>
    <w:rsid w:val="00746BF6"/>
    <w:pPr>
      <w:ind w:left="720"/>
      <w:contextualSpacing/>
    </w:pPr>
  </w:style>
  <w:style w:type="character" w:customStyle="1" w:styleId="Heading1Char">
    <w:name w:val="Heading 1 Char"/>
    <w:basedOn w:val="DefaultParagraphFont"/>
    <w:link w:val="Heading1"/>
    <w:uiPriority w:val="9"/>
    <w:rsid w:val="00C2604D"/>
    <w:rPr>
      <w:rFonts w:ascii="Cambria" w:eastAsia="Times New Roman" w:hAnsi="Cambria" w:cs="Times New Roman"/>
      <w:b/>
      <w:bCs/>
      <w:kern w:val="32"/>
      <w:sz w:val="32"/>
      <w:szCs w:val="32"/>
    </w:rPr>
  </w:style>
  <w:style w:type="table" w:styleId="TableGrid">
    <w:name w:val="Table Grid"/>
    <w:basedOn w:val="TableNormal"/>
    <w:uiPriority w:val="39"/>
    <w:rsid w:val="00C1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5B56"/>
    <w:rPr>
      <w:color w:val="808080"/>
    </w:rPr>
  </w:style>
  <w:style w:type="paragraph" w:styleId="Header">
    <w:name w:val="header"/>
    <w:basedOn w:val="Normal"/>
    <w:link w:val="HeaderChar"/>
    <w:uiPriority w:val="99"/>
    <w:unhideWhenUsed/>
    <w:rsid w:val="00F90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1E5"/>
  </w:style>
  <w:style w:type="paragraph" w:styleId="Footer">
    <w:name w:val="footer"/>
    <w:basedOn w:val="Normal"/>
    <w:link w:val="FooterChar"/>
    <w:uiPriority w:val="99"/>
    <w:unhideWhenUsed/>
    <w:rsid w:val="00F90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1E5"/>
  </w:style>
  <w:style w:type="paragraph" w:styleId="Bibliography">
    <w:name w:val="Bibliography"/>
    <w:basedOn w:val="Normal"/>
    <w:next w:val="Normal"/>
    <w:uiPriority w:val="37"/>
    <w:unhideWhenUsed/>
    <w:rsid w:val="00AE2F54"/>
    <w:pPr>
      <w:tabs>
        <w:tab w:val="left" w:pos="384"/>
      </w:tabs>
      <w:spacing w:after="240" w:line="240" w:lineRule="auto"/>
      <w:ind w:left="384" w:hanging="384"/>
    </w:pPr>
  </w:style>
  <w:style w:type="character" w:styleId="PageNumber">
    <w:name w:val="page number"/>
    <w:basedOn w:val="DefaultParagraphFont"/>
    <w:uiPriority w:val="99"/>
    <w:semiHidden/>
    <w:unhideWhenUsed/>
    <w:rsid w:val="002B5377"/>
  </w:style>
  <w:style w:type="table" w:customStyle="1" w:styleId="TableGrid1">
    <w:name w:val="Table Grid1"/>
    <w:basedOn w:val="TableNormal"/>
    <w:next w:val="TableGrid"/>
    <w:uiPriority w:val="39"/>
    <w:rsid w:val="00197076"/>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8D6DC0"/>
  </w:style>
  <w:style w:type="character" w:customStyle="1" w:styleId="Date1">
    <w:name w:val="Date1"/>
    <w:basedOn w:val="DefaultParagraphFont"/>
    <w:rsid w:val="008D6DC0"/>
  </w:style>
  <w:style w:type="character" w:customStyle="1" w:styleId="arttitle">
    <w:name w:val="art_title"/>
    <w:basedOn w:val="DefaultParagraphFont"/>
    <w:rsid w:val="008D6DC0"/>
  </w:style>
  <w:style w:type="character" w:customStyle="1" w:styleId="ListParagraphChar">
    <w:name w:val="List Paragraph Char"/>
    <w:link w:val="ListParagraph"/>
    <w:uiPriority w:val="34"/>
    <w:rsid w:val="0035114C"/>
  </w:style>
  <w:style w:type="character" w:customStyle="1" w:styleId="viiyi">
    <w:name w:val="viiyi"/>
    <w:basedOn w:val="DefaultParagraphFont"/>
    <w:rsid w:val="007875DC"/>
  </w:style>
  <w:style w:type="character" w:customStyle="1" w:styleId="jlqj4b">
    <w:name w:val="jlqj4b"/>
    <w:basedOn w:val="DefaultParagraphFont"/>
    <w:rsid w:val="007875DC"/>
  </w:style>
  <w:style w:type="paragraph" w:styleId="BalloonText">
    <w:name w:val="Balloon Text"/>
    <w:basedOn w:val="Normal"/>
    <w:link w:val="BalloonTextChar"/>
    <w:uiPriority w:val="99"/>
    <w:semiHidden/>
    <w:unhideWhenUsed/>
    <w:rsid w:val="00916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398"/>
    <w:rPr>
      <w:rFonts w:ascii="Tahoma" w:hAnsi="Tahoma" w:cs="Tahoma"/>
      <w:sz w:val="16"/>
      <w:szCs w:val="16"/>
    </w:rPr>
  </w:style>
  <w:style w:type="paragraph" w:styleId="Title">
    <w:name w:val="Title"/>
    <w:basedOn w:val="Normal"/>
    <w:next w:val="Normal"/>
    <w:link w:val="TitleChar"/>
    <w:uiPriority w:val="10"/>
    <w:qFormat/>
    <w:rsid w:val="009163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6398"/>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76674E"/>
    <w:rPr>
      <w:rFonts w:asciiTheme="majorHAnsi" w:eastAsiaTheme="majorEastAsia" w:hAnsiTheme="majorHAnsi" w:cstheme="majorBidi"/>
      <w:b/>
      <w:bCs/>
      <w:color w:val="4F81BD" w:themeColor="accent1"/>
    </w:rPr>
  </w:style>
  <w:style w:type="character" w:customStyle="1" w:styleId="go">
    <w:name w:val="go"/>
    <w:basedOn w:val="DefaultParagraphFont"/>
    <w:rsid w:val="0076674E"/>
  </w:style>
  <w:style w:type="character" w:customStyle="1" w:styleId="Heading2Char">
    <w:name w:val="Heading 2 Char"/>
    <w:basedOn w:val="DefaultParagraphFont"/>
    <w:link w:val="Heading2"/>
    <w:uiPriority w:val="9"/>
    <w:rsid w:val="00AA5501"/>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081902"/>
    <w:pPr>
      <w:widowControl w:val="0"/>
      <w:spacing w:before="69" w:after="0" w:line="240" w:lineRule="auto"/>
      <w:ind w:left="664"/>
    </w:pPr>
    <w:rPr>
      <w:rFonts w:ascii="Times New Roman" w:eastAsia="Times New Roman" w:hAnsi="Times New Roman"/>
      <w:sz w:val="26"/>
      <w:szCs w:val="26"/>
      <w:lang w:val="en-US"/>
    </w:rPr>
  </w:style>
  <w:style w:type="character" w:customStyle="1" w:styleId="BodyTextChar">
    <w:name w:val="Body Text Char"/>
    <w:basedOn w:val="DefaultParagraphFont"/>
    <w:link w:val="BodyText"/>
    <w:uiPriority w:val="1"/>
    <w:rsid w:val="00081902"/>
    <w:rPr>
      <w:rFonts w:ascii="Times New Roman" w:eastAsia="Times New Roman" w:hAnsi="Times New Roman"/>
      <w:sz w:val="26"/>
      <w:szCs w:val="26"/>
      <w:lang w:val="en-US"/>
    </w:rPr>
  </w:style>
  <w:style w:type="table" w:styleId="PlainTable2">
    <w:name w:val="Plain Table 2"/>
    <w:basedOn w:val="TableNormal"/>
    <w:uiPriority w:val="42"/>
    <w:rsid w:val="00200F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E17D6E"/>
    <w:rPr>
      <w:b/>
      <w:bCs/>
    </w:rPr>
  </w:style>
  <w:style w:type="paragraph" w:styleId="NoSpacing">
    <w:name w:val="No Spacing"/>
    <w:uiPriority w:val="1"/>
    <w:qFormat/>
    <w:rsid w:val="00812B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222">
      <w:bodyDiv w:val="1"/>
      <w:marLeft w:val="0"/>
      <w:marRight w:val="0"/>
      <w:marTop w:val="0"/>
      <w:marBottom w:val="0"/>
      <w:divBdr>
        <w:top w:val="none" w:sz="0" w:space="0" w:color="auto"/>
        <w:left w:val="none" w:sz="0" w:space="0" w:color="auto"/>
        <w:bottom w:val="none" w:sz="0" w:space="0" w:color="auto"/>
        <w:right w:val="none" w:sz="0" w:space="0" w:color="auto"/>
      </w:divBdr>
    </w:div>
    <w:div w:id="493568043">
      <w:bodyDiv w:val="1"/>
      <w:marLeft w:val="0"/>
      <w:marRight w:val="0"/>
      <w:marTop w:val="0"/>
      <w:marBottom w:val="0"/>
      <w:divBdr>
        <w:top w:val="none" w:sz="0" w:space="0" w:color="auto"/>
        <w:left w:val="none" w:sz="0" w:space="0" w:color="auto"/>
        <w:bottom w:val="none" w:sz="0" w:space="0" w:color="auto"/>
        <w:right w:val="none" w:sz="0" w:space="0" w:color="auto"/>
      </w:divBdr>
    </w:div>
    <w:div w:id="822241610">
      <w:bodyDiv w:val="1"/>
      <w:marLeft w:val="0"/>
      <w:marRight w:val="0"/>
      <w:marTop w:val="0"/>
      <w:marBottom w:val="0"/>
      <w:divBdr>
        <w:top w:val="none" w:sz="0" w:space="0" w:color="auto"/>
        <w:left w:val="none" w:sz="0" w:space="0" w:color="auto"/>
        <w:bottom w:val="none" w:sz="0" w:space="0" w:color="auto"/>
        <w:right w:val="none" w:sz="0" w:space="0" w:color="auto"/>
      </w:divBdr>
    </w:div>
    <w:div w:id="834960488">
      <w:bodyDiv w:val="1"/>
      <w:marLeft w:val="0"/>
      <w:marRight w:val="0"/>
      <w:marTop w:val="0"/>
      <w:marBottom w:val="0"/>
      <w:divBdr>
        <w:top w:val="none" w:sz="0" w:space="0" w:color="auto"/>
        <w:left w:val="none" w:sz="0" w:space="0" w:color="auto"/>
        <w:bottom w:val="none" w:sz="0" w:space="0" w:color="auto"/>
        <w:right w:val="none" w:sz="0" w:space="0" w:color="auto"/>
      </w:divBdr>
    </w:div>
    <w:div w:id="941645393">
      <w:bodyDiv w:val="1"/>
      <w:marLeft w:val="0"/>
      <w:marRight w:val="0"/>
      <w:marTop w:val="0"/>
      <w:marBottom w:val="0"/>
      <w:divBdr>
        <w:top w:val="none" w:sz="0" w:space="0" w:color="auto"/>
        <w:left w:val="none" w:sz="0" w:space="0" w:color="auto"/>
        <w:bottom w:val="none" w:sz="0" w:space="0" w:color="auto"/>
        <w:right w:val="none" w:sz="0" w:space="0" w:color="auto"/>
      </w:divBdr>
    </w:div>
    <w:div w:id="971861962">
      <w:bodyDiv w:val="1"/>
      <w:marLeft w:val="0"/>
      <w:marRight w:val="0"/>
      <w:marTop w:val="0"/>
      <w:marBottom w:val="0"/>
      <w:divBdr>
        <w:top w:val="none" w:sz="0" w:space="0" w:color="auto"/>
        <w:left w:val="none" w:sz="0" w:space="0" w:color="auto"/>
        <w:bottom w:val="none" w:sz="0" w:space="0" w:color="auto"/>
        <w:right w:val="none" w:sz="0" w:space="0" w:color="auto"/>
      </w:divBdr>
    </w:div>
    <w:div w:id="1212380067">
      <w:bodyDiv w:val="1"/>
      <w:marLeft w:val="0"/>
      <w:marRight w:val="0"/>
      <w:marTop w:val="0"/>
      <w:marBottom w:val="0"/>
      <w:divBdr>
        <w:top w:val="none" w:sz="0" w:space="0" w:color="auto"/>
        <w:left w:val="none" w:sz="0" w:space="0" w:color="auto"/>
        <w:bottom w:val="none" w:sz="0" w:space="0" w:color="auto"/>
        <w:right w:val="none" w:sz="0" w:space="0" w:color="auto"/>
      </w:divBdr>
      <w:divsChild>
        <w:div w:id="496657794">
          <w:marLeft w:val="547"/>
          <w:marRight w:val="0"/>
          <w:marTop w:val="0"/>
          <w:marBottom w:val="0"/>
          <w:divBdr>
            <w:top w:val="none" w:sz="0" w:space="0" w:color="auto"/>
            <w:left w:val="none" w:sz="0" w:space="0" w:color="auto"/>
            <w:bottom w:val="none" w:sz="0" w:space="0" w:color="auto"/>
            <w:right w:val="none" w:sz="0" w:space="0" w:color="auto"/>
          </w:divBdr>
        </w:div>
      </w:divsChild>
    </w:div>
    <w:div w:id="1557425005">
      <w:bodyDiv w:val="1"/>
      <w:marLeft w:val="0"/>
      <w:marRight w:val="0"/>
      <w:marTop w:val="0"/>
      <w:marBottom w:val="0"/>
      <w:divBdr>
        <w:top w:val="none" w:sz="0" w:space="0" w:color="auto"/>
        <w:left w:val="none" w:sz="0" w:space="0" w:color="auto"/>
        <w:bottom w:val="none" w:sz="0" w:space="0" w:color="auto"/>
        <w:right w:val="none" w:sz="0" w:space="0" w:color="auto"/>
      </w:divBdr>
    </w:div>
    <w:div w:id="1604528383">
      <w:bodyDiv w:val="1"/>
      <w:marLeft w:val="0"/>
      <w:marRight w:val="0"/>
      <w:marTop w:val="0"/>
      <w:marBottom w:val="0"/>
      <w:divBdr>
        <w:top w:val="none" w:sz="0" w:space="0" w:color="auto"/>
        <w:left w:val="none" w:sz="0" w:space="0" w:color="auto"/>
        <w:bottom w:val="none" w:sz="0" w:space="0" w:color="auto"/>
        <w:right w:val="none" w:sz="0" w:space="0" w:color="auto"/>
      </w:divBdr>
    </w:div>
    <w:div w:id="1806308387">
      <w:bodyDiv w:val="1"/>
      <w:marLeft w:val="0"/>
      <w:marRight w:val="0"/>
      <w:marTop w:val="0"/>
      <w:marBottom w:val="0"/>
      <w:divBdr>
        <w:top w:val="none" w:sz="0" w:space="0" w:color="auto"/>
        <w:left w:val="none" w:sz="0" w:space="0" w:color="auto"/>
        <w:bottom w:val="none" w:sz="0" w:space="0" w:color="auto"/>
        <w:right w:val="none" w:sz="0" w:space="0" w:color="auto"/>
      </w:divBdr>
    </w:div>
    <w:div w:id="1854415002">
      <w:bodyDiv w:val="1"/>
      <w:marLeft w:val="0"/>
      <w:marRight w:val="0"/>
      <w:marTop w:val="0"/>
      <w:marBottom w:val="0"/>
      <w:divBdr>
        <w:top w:val="none" w:sz="0" w:space="0" w:color="auto"/>
        <w:left w:val="none" w:sz="0" w:space="0" w:color="auto"/>
        <w:bottom w:val="none" w:sz="0" w:space="0" w:color="auto"/>
        <w:right w:val="none" w:sz="0" w:space="0" w:color="auto"/>
      </w:divBdr>
    </w:div>
    <w:div w:id="20455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2518-66A1-46F9-9E99-9E99D673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3075</Words>
  <Characters>11373</Characters>
  <Application>Microsoft Office Word</Application>
  <DocSecurity>0</DocSecurity>
  <Lines>550</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Quach Quach</cp:lastModifiedBy>
  <cp:revision>3</cp:revision>
  <cp:lastPrinted>2019-11-20T10:45:00Z</cp:lastPrinted>
  <dcterms:created xsi:type="dcterms:W3CDTF">2024-08-14T16:03:00Z</dcterms:created>
  <dcterms:modified xsi:type="dcterms:W3CDTF">2024-08-14T16:04:00Z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id="IYX3ZlYJ"/&gt;&lt;style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y fmtid="{D5CDD505-2E9C-101B-9397-08002B2CF9AE}" pid="4" name="GrammarlyDocumentId">
    <vt:lpwstr>73994aaa9a61aeb4a23fd92244dc13a57e3c6378fbf68e2b1ec9b36f73f6589f</vt:lpwstr>
  </property>
</Properties>
</file>